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pStyle w:val="18"/>
        <w:rPr>
          <w:rFonts w:hint="eastAsia"/>
          <w:bCs/>
          <w:sz w:val="32"/>
          <w:szCs w:val="32"/>
        </w:rPr>
      </w:pPr>
      <w:r>
        <w:rPr>
          <w:bCs/>
          <w:sz w:val="32"/>
          <w:szCs w:val="32"/>
        </w:rPr>
        <w:t>Identification and Validation of Autophagy-Related Genes in</w:t>
      </w:r>
      <w:r>
        <w:rPr>
          <w:rFonts w:hint="eastAsia"/>
          <w:bCs/>
          <w:sz w:val="32"/>
          <w:szCs w:val="32"/>
        </w:rPr>
        <w:t xml:space="preserve"> </w:t>
      </w:r>
    </w:p>
    <w:p>
      <w:pPr>
        <w:pStyle w:val="18"/>
        <w:rPr>
          <w:sz w:val="32"/>
          <w:szCs w:val="32"/>
        </w:rPr>
      </w:pPr>
      <w:r>
        <w:rPr>
          <w:bCs/>
          <w:sz w:val="32"/>
          <w:szCs w:val="32"/>
        </w:rPr>
        <w:t>Hirschsprung’s Disease</w:t>
      </w:r>
    </w:p>
    <w:p>
      <w:pPr>
        <w:keepNext w:val="0"/>
        <w:keepLines w:val="0"/>
        <w:widowControl/>
        <w:suppressLineNumbers w:val="0"/>
        <w:ind w:left="240" w:hanging="240" w:hangingChars="100"/>
        <w:jc w:val="left"/>
        <w:rPr>
          <w:rFonts w:hint="eastAsia" w:eastAsia="宋体"/>
          <w:vertAlign w:val="superscript"/>
          <w:lang w:val="en-US" w:eastAsia="zh-CN"/>
        </w:rPr>
      </w:pPr>
      <w:bookmarkStart w:id="0" w:name="OLE_LINK43"/>
      <w:bookmarkStart w:id="1" w:name="OLE_LINK16"/>
      <w:r>
        <w:rPr>
          <w:rFonts w:hint="eastAsia" w:eastAsia="宋体"/>
          <w:lang w:eastAsia="zh-CN"/>
        </w:rPr>
        <w:t>Ting</w:t>
      </w:r>
      <w:r>
        <w:t xml:space="preserve"> </w:t>
      </w:r>
      <w:r>
        <w:rPr>
          <w:rFonts w:hint="eastAsia" w:eastAsia="宋体"/>
          <w:lang w:eastAsia="zh-CN"/>
        </w:rPr>
        <w:t>Yao</w:t>
      </w:r>
      <w:bookmarkEnd w:id="0"/>
      <w:bookmarkEnd w:id="1"/>
      <w:r>
        <w:rPr>
          <w:rFonts w:ascii="Times New Roman" w:hAnsi="Times New Roman"/>
          <w:color w:val="000000"/>
          <w:vertAlign w:val="superscript"/>
          <w:lang w:val="en-US" w:eastAsia="zh-CN" w:bidi="ar"/>
        </w:rPr>
        <w:t>1†</w:t>
      </w:r>
      <w:r>
        <w:t xml:space="preserve">, </w:t>
      </w:r>
      <w:bookmarkStart w:id="2" w:name="OLE_LINK44"/>
      <w:r>
        <w:rPr>
          <w:rFonts w:hint="eastAsia" w:eastAsia="宋体"/>
          <w:lang w:eastAsia="zh-CN"/>
        </w:rPr>
        <w:t>Zenghui</w:t>
      </w:r>
      <w:r>
        <w:t xml:space="preserve"> </w:t>
      </w:r>
      <w:r>
        <w:rPr>
          <w:rFonts w:hint="eastAsia" w:eastAsia="宋体"/>
          <w:lang w:eastAsia="zh-CN"/>
        </w:rPr>
        <w:t>Hao</w:t>
      </w:r>
      <w:bookmarkEnd w:id="2"/>
      <w:r>
        <w:rPr>
          <w:rFonts w:ascii="Times New Roman" w:hAnsi="Times New Roman"/>
          <w:color w:val="000000"/>
          <w:vertAlign w:val="superscript"/>
          <w:lang w:val="en-US" w:eastAsia="zh-CN" w:bidi="ar"/>
        </w:rPr>
        <w:t>1†</w:t>
      </w:r>
      <w:r>
        <w:t>,</w:t>
      </w:r>
      <w:r>
        <w:rPr>
          <w:rFonts w:hint="eastAsia" w:eastAsia="宋体"/>
          <w:lang w:eastAsia="zh-CN"/>
        </w:rPr>
        <w:t xml:space="preserve"> Wei</w:t>
      </w:r>
      <w:r>
        <w:t xml:space="preserve"> </w:t>
      </w:r>
      <w:bookmarkStart w:id="3" w:name="OLE_LINK40"/>
      <w:r>
        <w:rPr>
          <w:rFonts w:hint="eastAsia" w:eastAsia="宋体"/>
          <w:lang w:eastAsia="zh-CN"/>
        </w:rPr>
        <w:t>Fan</w:t>
      </w:r>
      <w:r>
        <w:rPr>
          <w:rFonts w:hint="eastAsia" w:eastAsia="宋体"/>
          <w:vertAlign w:val="superscript"/>
          <w:lang w:eastAsia="zh-CN"/>
        </w:rPr>
        <w:t>1</w:t>
      </w:r>
      <w:bookmarkEnd w:id="3"/>
      <w:bookmarkStart w:id="4" w:name="OLE_LINK38"/>
      <w:r>
        <w:t>,</w:t>
      </w:r>
      <w:bookmarkEnd w:id="4"/>
      <w:r>
        <w:t xml:space="preserve"> </w:t>
      </w:r>
      <w:bookmarkStart w:id="5" w:name="OLE_LINK45"/>
      <w:bookmarkStart w:id="6" w:name="OLE_LINK39"/>
      <w:r>
        <w:rPr>
          <w:rFonts w:hint="eastAsia" w:eastAsia="宋体"/>
          <w:lang w:eastAsia="zh-CN"/>
        </w:rPr>
        <w:t>Jinbao Han</w:t>
      </w:r>
      <w:bookmarkEnd w:id="5"/>
      <w:r>
        <w:rPr>
          <w:vertAlign w:val="superscript"/>
        </w:rPr>
        <w:t>1</w:t>
      </w:r>
      <w:r>
        <w:t>,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t>Shuyu Wang</w:t>
      </w:r>
      <w:r>
        <w:rPr>
          <w:rFonts w:hint="eastAsia" w:eastAsia="宋体"/>
          <w:vertAlign w:val="superscript"/>
          <w:lang w:eastAsia="zh-CN"/>
        </w:rPr>
        <w:t>2</w:t>
      </w:r>
      <w:r>
        <w:t>,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t>Zaiqun Jiang</w:t>
      </w:r>
      <w:r>
        <w:rPr>
          <w:vertAlign w:val="superscript"/>
        </w:rPr>
        <w:t>1</w:t>
      </w:r>
      <w:r>
        <w:t>,</w:t>
      </w:r>
      <w:r>
        <w:rPr>
          <w:rFonts w:hint="eastAsia" w:eastAsia="宋体"/>
          <w:lang w:eastAsia="zh-CN"/>
        </w:rPr>
        <w:t xml:space="preserve"> </w:t>
      </w:r>
      <w:bookmarkStart w:id="7" w:name="OLE_LINK47"/>
      <w:r>
        <w:rPr>
          <w:rFonts w:hint="eastAsia" w:eastAsia="宋体"/>
          <w:lang w:eastAsia="zh-CN"/>
        </w:rPr>
        <w:t>Yunting Wang</w:t>
      </w:r>
      <w:bookmarkEnd w:id="7"/>
      <w:r>
        <w:rPr>
          <w:vertAlign w:val="superscript"/>
        </w:rPr>
        <w:t>1</w:t>
      </w:r>
      <w:bookmarkStart w:id="8" w:name="OLE_LINK42"/>
      <w:r>
        <w:rPr>
          <w:rFonts w:hint="eastAsia" w:eastAsia="宋体"/>
          <w:vertAlign w:val="superscript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ind w:left="240" w:hanging="240" w:hangingChars="100"/>
        <w:jc w:val="left"/>
        <w:rPr>
          <w:rFonts w:eastAsia="宋体"/>
          <w:lang w:eastAsia="zh-CN"/>
        </w:rPr>
      </w:pPr>
      <w:r>
        <w:t>,</w:t>
      </w:r>
      <w:r>
        <w:rPr>
          <w:rFonts w:hint="eastAsia"/>
          <w:lang w:eastAsia="zh-CN"/>
        </w:rPr>
        <w:t>Xiaoqian Yang</w:t>
      </w:r>
      <w:r>
        <w:rPr>
          <w:rFonts w:hint="eastAsia"/>
          <w:lang w:val="en-US" w:eastAsia="zh-CN"/>
        </w:rPr>
        <w:t xml:space="preserve"> </w:t>
      </w:r>
      <w:r>
        <w:rPr>
          <w:rFonts w:ascii="Times New Roman" w:hAnsi="Times New Roman" w:cs="Times New Roman"/>
          <w:szCs w:val="24"/>
          <w:lang w:val="en-US" w:eastAsia="zh-CN" w:bidi="ar"/>
        </w:rPr>
        <w:t>and</w:t>
      </w:r>
      <w:r>
        <w:rPr>
          <w:rFonts w:hint="eastAsia" w:ascii="Times New Roman" w:hAnsi="Times New Roman" w:cs="Times New Roman"/>
          <w:szCs w:val="24"/>
          <w:lang w:val="en-US" w:eastAsia="zh-CN" w:bidi="ar"/>
        </w:rPr>
        <w:t xml:space="preserve"> </w:t>
      </w:r>
      <w:r>
        <w:rPr>
          <w:color w:val="000000"/>
          <w:lang w:eastAsia="zh-CN" w:bidi="ar"/>
        </w:rPr>
        <w:t>Zhilin Xu</w:t>
      </w:r>
      <w:bookmarkEnd w:id="8"/>
      <w:r>
        <w:rPr>
          <w:rFonts w:hint="eastAsia" w:eastAsia="宋体"/>
          <w:vertAlign w:val="superscript"/>
          <w:lang w:eastAsia="zh-CN"/>
        </w:rPr>
        <w:t>1</w:t>
      </w:r>
      <w:r>
        <w:rPr>
          <w:vertAlign w:val="superscript"/>
        </w:rPr>
        <w:t>*</w:t>
      </w:r>
      <w:bookmarkEnd w:id="6"/>
      <w:bookmarkStart w:id="11" w:name="_GoBack"/>
      <w:bookmarkEnd w:id="11"/>
    </w:p>
    <w:p>
      <w:pPr>
        <w:spacing w:before="240" w:after="0"/>
        <w:rPr>
          <w:rFonts w:cs="Times New Roman"/>
        </w:rPr>
      </w:pPr>
      <w:r>
        <w:rPr>
          <w:rFonts w:cs="Times New Roman"/>
          <w:b/>
        </w:rPr>
        <w:t xml:space="preserve">* Correspondence: </w:t>
      </w:r>
      <w:r>
        <w:rPr>
          <w:lang w:eastAsia="zh-CN" w:bidi="ar"/>
        </w:rPr>
        <w:t>Zhilin Xu</w:t>
      </w:r>
      <w:r>
        <w:rPr>
          <w:rFonts w:hint="eastAsia"/>
          <w:lang w:val="en-US" w:eastAsia="zh-CN" w:bidi="ar"/>
        </w:rPr>
        <w:t xml:space="preserve"> ：</w:t>
      </w:r>
      <w:r>
        <w:rPr>
          <w:lang w:eastAsia="zh-CN" w:bidi="ar"/>
        </w:rPr>
        <w:t>xzlin333@163.com</w:t>
      </w:r>
    </w:p>
    <w:p>
      <w:pPr>
        <w:pStyle w:val="2"/>
        <w:rPr>
          <w:rFonts w:hint="default"/>
          <w:lang w:val="en-US" w:eastAsia="zh-CN"/>
        </w:rPr>
      </w:pPr>
      <w:r>
        <w:t>Supplementary  Tables</w:t>
      </w:r>
      <w:r>
        <w:rPr>
          <w:rFonts w:hint="eastAsia" w:eastAsia="宋体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Table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>S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1 Clinical data of patients with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>HSCR</w:t>
      </w:r>
    </w:p>
    <w:tbl>
      <w:tblPr>
        <w:tblStyle w:val="21"/>
        <w:tblpPr w:leftFromText="180" w:rightFromText="180" w:vertAnchor="page" w:horzAnchor="page" w:tblpX="362" w:tblpY="6318"/>
        <w:tblOverlap w:val="never"/>
        <w:tblW w:w="1157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3"/>
        <w:gridCol w:w="3502"/>
        <w:gridCol w:w="237"/>
        <w:gridCol w:w="23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603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>
            <w:pPr>
              <w:ind w:firstLine="420" w:firstLineChars="200"/>
              <w:jc w:val="both"/>
              <w:rPr>
                <w:rFonts w:hint="default" w:ascii="Times New Roman" w:hAnsi="Times New Roman" w:eastAsia="PxwkjcAdvPTimes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PxwkjcAdvPTimes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Age at surgery     </w:t>
            </w:r>
            <w:r>
              <w:rPr>
                <w:rFonts w:hint="eastAsia" w:eastAsia="PxwkjcAdvPTimes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Sex</w:t>
            </w:r>
            <w:r>
              <w:rPr>
                <w:rFonts w:hint="eastAsia" w:ascii="Times New Roman" w:hAnsi="Times New Roman" w:eastAsia="PxwkjcAdvPTimes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eastAsia" w:eastAsia="PxwkjcAdvPTimes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PxwkjcAdvPTimes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Associated anomalies         </w:t>
            </w:r>
            <w:r>
              <w:rPr>
                <w:rFonts w:hint="eastAsia" w:eastAsia="PxwkjcAdvPTimes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</w:t>
            </w:r>
            <w:r>
              <w:rPr>
                <w:rFonts w:hint="eastAsia" w:ascii="Times New Roman" w:hAnsi="Times New Roman" w:eastAsia="PxwkjcAdvPTimes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Extent</w:t>
            </w:r>
          </w:p>
          <w:p>
            <w:pPr>
              <w:ind w:firstLine="420" w:firstLineChars="200"/>
              <w:jc w:val="distribut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PxwkjcAdvPTimes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(month</w:t>
            </w:r>
            <w:r>
              <w:rPr>
                <w:rFonts w:hint="eastAsia" w:eastAsia="PxwkjcAdvPTimes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s</w:t>
            </w:r>
            <w:r>
              <w:rPr>
                <w:rFonts w:hint="eastAsia" w:ascii="Times New Roman" w:hAnsi="Times New Roman" w:eastAsia="PxwkjcAdvPTimes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)                                            Aganglionosis</w:t>
            </w:r>
          </w:p>
        </w:tc>
        <w:tc>
          <w:tcPr>
            <w:tcW w:w="3976" w:type="dxa"/>
            <w:gridSpan w:val="3"/>
            <w:tcBorders>
              <w:left w:val="nil"/>
              <w:bottom w:val="single" w:color="auto" w:sz="2" w:space="0"/>
              <w:right w:val="nil"/>
            </w:tcBorders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PxwkjcAdvPTimes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Enterocolitis       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603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jc w:val="distribute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976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PxwkjcAdvPTimes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PxwkjcAdvPTimes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Preoperative  Post 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laparoscopic-assisted </w:t>
            </w:r>
            <w:r>
              <w:rPr>
                <w:rFonts w:hint="eastAsia" w:ascii="Times New Roman" w:hAnsi="Times New Roman" w:eastAsia="PxwkjcAdvPTimes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03" w:type="dxa"/>
            <w:vMerge w:val="continue"/>
            <w:tcBorders>
              <w:left w:val="nil"/>
              <w:bottom w:val="single" w:color="auto" w:sz="2" w:space="0"/>
              <w:right w:val="nil"/>
            </w:tcBorders>
          </w:tcPr>
          <w:p>
            <w:pPr>
              <w:jc w:val="distribute"/>
              <w:rPr>
                <w:vertAlign w:val="baseline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color="auto" w:sz="2" w:space="0"/>
              <w:right w:val="nil"/>
            </w:tcBorders>
          </w:tcPr>
          <w:p>
            <w:pPr>
              <w:rPr>
                <w:rFonts w:hint="default" w:ascii="Times New Roman" w:hAnsi="Times New Roman" w:eastAsia="PxwkjcAdvPTimes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PxwkjcAdvPTimes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Pull-through   </w:t>
            </w:r>
          </w:p>
        </w:tc>
        <w:tc>
          <w:tcPr>
            <w:tcW w:w="237" w:type="dxa"/>
            <w:tcBorders>
              <w:top w:val="nil"/>
              <w:left w:val="nil"/>
              <w:bottom w:val="single" w:color="auto" w:sz="2" w:space="0"/>
              <w:right w:val="nil"/>
            </w:tcBorders>
          </w:tcPr>
          <w:p>
            <w:pPr>
              <w:rPr>
                <w:rFonts w:hint="eastAsia" w:ascii="Times New Roman" w:hAnsi="Times New Roman" w:eastAsia="PxwkjcAdvPTimes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color="auto" w:sz="2" w:space="0"/>
              <w:right w:val="nil"/>
            </w:tcBorders>
          </w:tcPr>
          <w:p>
            <w:pPr>
              <w:rPr>
                <w:rFonts w:hint="eastAsia" w:ascii="Times New Roman" w:hAnsi="Times New Roman" w:eastAsia="PxwkjcAdvPTimes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7603" w:type="dxa"/>
            <w:vMerge w:val="restart"/>
            <w:tcBorders>
              <w:top w:val="single" w:color="auto" w:sz="2" w:space="0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36" w:lineRule="auto"/>
              <w:jc w:val="distribute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/>
              </w:rPr>
              <w:t>1   1            Male        -                      Longsegment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36" w:lineRule="auto"/>
              <w:jc w:val="distribute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/>
              </w:rPr>
              <w:t>2   14           Male        PDA Ligation       Rectosigmoid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36" w:lineRule="auto"/>
              <w:jc w:val="distribute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/>
              </w:rPr>
              <w:t>3   2            Female      -                      Rectosigmoid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36" w:lineRule="auto"/>
              <w:jc w:val="distribute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/>
              </w:rPr>
              <w:t>4   2           Female      -                     Longsegment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36" w:lineRule="auto"/>
              <w:jc w:val="distribute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/>
              </w:rPr>
              <w:t>5   4            Male        ASD                   Rectosigmoid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36" w:lineRule="auto"/>
              <w:jc w:val="distribute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/>
              </w:rPr>
              <w:t>6   6           Male        -                      Rectosigmoid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36" w:lineRule="auto"/>
              <w:jc w:val="distribute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/>
              </w:rPr>
              <w:t xml:space="preserve">7   8         </w:t>
            </w:r>
            <w:r>
              <w:rPr>
                <w:rFonts w:hint="eastAsia" w:cs="Times New Roman" w:eastAsiaTheme="minorEastAsia"/>
                <w:kern w:val="2"/>
                <w:sz w:val="21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/>
              </w:rPr>
              <w:t xml:space="preserve">Male      PDA Ligation     </w:t>
            </w:r>
            <w:r>
              <w:rPr>
                <w:rFonts w:hint="eastAsia" w:cs="Times New Roman" w:eastAsiaTheme="minorEastAsia"/>
                <w:kern w:val="2"/>
                <w:sz w:val="21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/>
              </w:rPr>
              <w:t>Rectosigmoid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36" w:lineRule="auto"/>
              <w:jc w:val="distribute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/>
              </w:rPr>
              <w:t xml:space="preserve">8 </w:t>
            </w:r>
            <w:r>
              <w:rPr>
                <w:rFonts w:hint="eastAsia" w:cs="Times New Roman" w:eastAsiaTheme="minorEastAsia"/>
                <w:kern w:val="2"/>
                <w:sz w:val="21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/>
              </w:rPr>
              <w:t xml:space="preserve">10     </w:t>
            </w:r>
            <w:r>
              <w:rPr>
                <w:rFonts w:hint="eastAsia" w:cs="Times New Roman" w:eastAsiaTheme="minorEastAsia"/>
                <w:kern w:val="2"/>
                <w:sz w:val="21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/>
              </w:rPr>
              <w:t xml:space="preserve">Male  </w:t>
            </w:r>
            <w:r>
              <w:rPr>
                <w:rFonts w:hint="eastAsia" w:cs="Times New Roman" w:eastAsiaTheme="minorEastAsia"/>
                <w:kern w:val="2"/>
                <w:sz w:val="21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/>
              </w:rPr>
              <w:t xml:space="preserve">Cryptorchidism  </w:t>
            </w:r>
            <w:r>
              <w:rPr>
                <w:rFonts w:hint="eastAsia" w:cs="Times New Roman" w:eastAsiaTheme="minorEastAsia"/>
                <w:kern w:val="2"/>
                <w:sz w:val="21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/>
              </w:rPr>
              <w:t>Rectosigmoid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36" w:lineRule="auto"/>
              <w:jc w:val="distribute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/>
              </w:rPr>
              <w:t>9   4           Male        -                      Rectosigmoid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36" w:lineRule="auto"/>
              <w:jc w:val="distribute"/>
              <w:textAlignment w:val="auto"/>
              <w:rPr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/>
              </w:rPr>
              <w:t>10  8          Male        -                      Rectosigmoid</w:t>
            </w:r>
          </w:p>
        </w:tc>
        <w:tc>
          <w:tcPr>
            <w:tcW w:w="3502" w:type="dxa"/>
            <w:tcBorders>
              <w:top w:val="single" w:color="auto" w:sz="2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Yes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LkyrmjAdvPTimesB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-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LkyrmjAdvPTimesB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237" w:type="dxa"/>
            <w:tcBorders>
              <w:top w:val="single" w:color="auto" w:sz="2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37" w:type="dxa"/>
            <w:tcBorders>
              <w:top w:val="single" w:color="auto" w:sz="2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7603" w:type="dxa"/>
            <w:vMerge w:val="continue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-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LkyrmjAdvPTimesB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LkyrmjAdvPTimesB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603" w:type="dxa"/>
            <w:vMerge w:val="continue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LkyrmjAdvPTimesB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603" w:type="dxa"/>
            <w:vMerge w:val="continue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-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LkyrmjAdvPTimesB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603" w:type="dxa"/>
            <w:vMerge w:val="continue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-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LkyrmjAdvPTimesB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603" w:type="dxa"/>
            <w:vMerge w:val="continue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LkyrmjAdvPTimesB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LkyrmjAdvPTimesB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603" w:type="dxa"/>
            <w:vMerge w:val="continue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LkyrmjAdvPTimesB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-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18"/>
          <w:szCs w:val="18"/>
          <w:lang w:val="en-US" w:eastAsia="zh-CN" w:bidi="ar"/>
        </w:rPr>
      </w:pPr>
      <w:r>
        <w:rPr>
          <w:rFonts w:eastAsia="宋体" w:cs="Times New Roman"/>
          <w:b/>
          <w:bCs/>
          <w:color w:val="000000"/>
          <w:sz w:val="16"/>
          <w:szCs w:val="16"/>
          <w:lang w:bidi="ar"/>
        </w:rPr>
        <w:t>TABLE</w:t>
      </w:r>
      <w:r>
        <w:rPr>
          <w:rFonts w:hint="eastAsia" w:eastAsia="宋体" w:cs="Times New Roman"/>
          <w:b/>
          <w:bCs/>
          <w:color w:val="000000"/>
          <w:sz w:val="16"/>
          <w:szCs w:val="16"/>
          <w:lang w:val="en-US" w:eastAsia="zh-CN" w:bidi="ar"/>
        </w:rPr>
        <w:t xml:space="preserve"> S2</w:t>
      </w:r>
      <w:r>
        <w:rPr>
          <w:rFonts w:eastAsia="宋体" w:cs="Times New Roman"/>
          <w:b/>
          <w:bCs/>
          <w:color w:val="000000"/>
          <w:sz w:val="16"/>
          <w:szCs w:val="16"/>
          <w:lang w:bidi="ar"/>
        </w:rPr>
        <w:t xml:space="preserve"> | Functional and pathway enrichment analyses for module genes</w:t>
      </w:r>
      <w:r>
        <w:rPr>
          <w:rFonts w:hint="eastAsia" w:eastAsia="宋体" w:cs="Times New Roman"/>
          <w:b/>
          <w:bCs/>
          <w:color w:val="000000"/>
          <w:sz w:val="16"/>
          <w:szCs w:val="16"/>
          <w:lang w:eastAsia="zh-CN" w:bidi="ar"/>
        </w:rPr>
        <w:t>（</w:t>
      </w:r>
      <w:bookmarkStart w:id="9" w:name="OLE_LINK21"/>
      <w:r>
        <w:rPr>
          <w:rFonts w:eastAsia="宋体" w:cs="Times New Roman"/>
          <w:b/>
          <w:bCs/>
          <w:color w:val="000000"/>
          <w:sz w:val="16"/>
          <w:szCs w:val="16"/>
          <w:lang w:bidi="ar"/>
        </w:rPr>
        <w:t>The top 3</w:t>
      </w:r>
      <w:bookmarkEnd w:id="9"/>
      <w:r>
        <w:rPr>
          <w:rFonts w:eastAsia="宋体" w:cs="Times New Roman"/>
          <w:b/>
          <w:bCs/>
          <w:color w:val="000000"/>
          <w:sz w:val="16"/>
          <w:szCs w:val="16"/>
          <w:lang w:bidi="ar"/>
        </w:rPr>
        <w:t xml:space="preserve"> terms were selected based on the adjusted P-value </w:t>
      </w:r>
    </w:p>
    <w:p>
      <w:pPr>
        <w:rPr>
          <w:rFonts w:eastAsia="宋体" w:cs="Times New Roman"/>
          <w:b/>
          <w:bCs/>
          <w:color w:val="000000"/>
          <w:sz w:val="16"/>
          <w:szCs w:val="16"/>
          <w:lang w:bidi="ar"/>
        </w:rPr>
      </w:pPr>
      <w:r>
        <w:rPr>
          <w:rFonts w:eastAsia="宋体" w:cs="Times New Roman"/>
          <w:b/>
          <w:bCs/>
          <w:color w:val="000000"/>
          <w:sz w:val="16"/>
          <w:szCs w:val="16"/>
          <w:lang w:bidi="ar"/>
        </w:rPr>
        <w:t>rankings when &gt;3 terms were enriched for a given category</w:t>
      </w:r>
      <w:r>
        <w:rPr>
          <w:rFonts w:hint="eastAsia" w:eastAsia="宋体" w:cs="Times New Roman"/>
          <w:b/>
          <w:bCs/>
          <w:color w:val="000000"/>
          <w:sz w:val="16"/>
          <w:szCs w:val="16"/>
          <w:lang w:eastAsia="zh-CN" w:bidi="ar"/>
        </w:rPr>
        <w:t>）</w:t>
      </w:r>
    </w:p>
    <w:tbl>
      <w:tblPr>
        <w:tblStyle w:val="21"/>
        <w:tblW w:w="6249" w:type="pct"/>
        <w:jc w:val="center"/>
        <w:tblDescription w:val="{&quot;styleId&quot;:2}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3430"/>
        <w:gridCol w:w="832"/>
        <w:gridCol w:w="1143"/>
        <w:gridCol w:w="1253"/>
        <w:gridCol w:w="37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宋体" w:cs="Times New Roman"/>
                <w:b/>
                <w:bCs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b/>
                <w:bCs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Term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宋体" w:cs="Times New Roman"/>
                <w:b/>
                <w:bCs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b/>
                <w:bCs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Description 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宋体" w:cs="Times New Roman"/>
                <w:b/>
                <w:bCs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b/>
                <w:bCs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Count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宋体" w:cs="Times New Roman"/>
                <w:b/>
                <w:bCs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b/>
                <w:bCs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P-value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宋体" w:cs="Times New Roman"/>
                <w:b/>
                <w:bCs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b/>
                <w:bCs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Adj</w:t>
            </w:r>
            <w:r>
              <w:rPr>
                <w:rFonts w:eastAsia="宋体" w:cs="Times New Roman"/>
                <w:b/>
                <w:bCs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usted</w:t>
            </w:r>
            <w:r>
              <w:rPr>
                <w:rFonts w:hint="eastAsia" w:eastAsia="宋体" w:cs="Times New Roman"/>
                <w:b/>
                <w:bCs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P-value 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宋体" w:cs="Times New Roman"/>
                <w:b/>
                <w:bCs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b/>
                <w:bCs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Genes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Biological processes</w:t>
            </w:r>
          </w:p>
        </w:tc>
        <w:tc>
          <w:tcPr>
            <w:tcW w:w="8847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GO:0006914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  <w:t>Autophagy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7.24e-10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6.91e-07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bookmarkStart w:id="10" w:name="OLE_LINK1"/>
            <w:r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bidi="ar"/>
              </w:rPr>
              <w:t>ARSB, BAG3, BNIP3, ITPR1, SIRT1, CLN3, MAP1LC3B, CHMP2B, ATG3</w:t>
            </w:r>
            <w:bookmarkEnd w:id="1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GO:0061919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Process utilizing autophagic mechanism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7.24e-10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6.91e-07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bidi="ar"/>
              </w:rPr>
            </w:pPr>
            <w:r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bidi="ar"/>
              </w:rPr>
              <w:t>ARSB, BAG3, BNIP3, ITPR1, SIRT1, CLN3, MAP1LC3B, CHMP2B, ATG3,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GO:0016236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Macroautophagy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1.12e-08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7.19e-06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bidi="ar"/>
              </w:rPr>
            </w:pPr>
            <w:r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bidi="ar"/>
              </w:rPr>
              <w:t>BAG3, BNIP3, SIRT1, CLN3, MAP1LC3B, CHMP2B, ATG3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Cellular component</w:t>
            </w:r>
          </w:p>
        </w:tc>
        <w:tc>
          <w:tcPr>
            <w:tcW w:w="8847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fldChar w:fldCharType="begin"/>
            </w:r>
            <w:r>
              <w:instrText xml:space="preserve"> HYPERLINK "http://amigo.geneontology.org/amigo/term/GO:0005783" </w:instrText>
            </w:r>
            <w:r>
              <w:fldChar w:fldCharType="separate"/>
            </w:r>
            <w:r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  <w:t>GO:0005783</w:t>
            </w:r>
            <w:r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  <w:t>Endoplasmic reticulum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4.12e-05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  <w:t>0.00278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bidi="ar"/>
              </w:rPr>
            </w:pPr>
            <w:r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bidi="ar"/>
              </w:rPr>
              <w:t>CAPN2, ARSB, EIF2AK3, BNIP3, SERPINA1, ITPR1, EGFR, CLN3, ATF6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GO:0005635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Nuclear envelope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6.58e-05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0.00278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bidi="ar"/>
              </w:rPr>
            </w:pPr>
            <w:r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bidi="ar"/>
              </w:rPr>
              <w:t>BNIP3, ITPR1, EGFR, SIRT1, ATF6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fldChar w:fldCharType="begin"/>
            </w:r>
            <w:r>
              <w:instrText xml:space="preserve"> HYPERLINK "http://amigo.geneontology.org/amigo/term/GO:0043231" </w:instrText>
            </w:r>
            <w:r>
              <w:fldChar w:fldCharType="separate"/>
            </w:r>
            <w:r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  <w:t>GO:0043231</w:t>
            </w:r>
            <w:r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Bounding membrane of organelle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8.49e-05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0.00278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bidi="ar"/>
              </w:rPr>
            </w:pPr>
            <w:r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bidi="ar"/>
              </w:rPr>
              <w:t>BNIP3, SERPINA1, GOPC, ITPR1, EGFR, CLN3, MAP1LC3B, CHMP2B, ATF6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Molecular functions</w:t>
            </w:r>
          </w:p>
        </w:tc>
        <w:tc>
          <w:tcPr>
            <w:tcW w:w="8847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fldChar w:fldCharType="begin"/>
            </w:r>
            <w:r>
              <w:instrText xml:space="preserve"> HYPERLINK "http://amigo.geneontology.org/amigo/term/GO:0019899" </w:instrText>
            </w:r>
            <w:r>
              <w:fldChar w:fldCharType="separate"/>
            </w:r>
            <w:r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  <w:t>GO:0019899</w:t>
            </w:r>
            <w:r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Enzyme binding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2.67e-06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0.000513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bidi="ar"/>
              </w:rPr>
            </w:pPr>
            <w:r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bidi="ar"/>
              </w:rPr>
              <w:t>NRG1, CAPN2, EIF2AK3, BNIP3, SERPINA1, EGFR, SIRT1, MAP1LC3B, CDKN2A, ATF6, ATG3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GO:0050839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Cell adhesion molecule binding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0.000134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0.01290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bidi="ar"/>
              </w:rPr>
            </w:pPr>
            <w:r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bidi="ar"/>
              </w:rPr>
              <w:t>NRG1, BAG3, ITGA6, EGFR, CHMP2B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GO:0045296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Cadherin binding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0.000357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0.0228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bidi="ar"/>
              </w:rPr>
            </w:pPr>
            <w:r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bidi="ar"/>
              </w:rPr>
              <w:t>BAG3, ITGA6, EGFR, CHMP2B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 xml:space="preserve">KEGG pathway </w:t>
            </w:r>
          </w:p>
        </w:tc>
        <w:tc>
          <w:tcPr>
            <w:tcW w:w="8847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hsa04140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 xml:space="preserve">Autophagy – animal 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0.000172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0.014603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bidi="ar"/>
              </w:rPr>
            </w:pPr>
            <w:r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bidi="ar"/>
              </w:rPr>
              <w:t>EIF2AK3, BNIP3, ITPR1, ATG3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hsa04218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Cellular senescence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0.000311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0.014603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bidi="ar"/>
              </w:rPr>
            </w:pPr>
            <w:r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bidi="ar"/>
              </w:rPr>
              <w:t>CAPN2, ITPR1, SIRT1, CDKN2A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hsa04068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FoxO signaling pathway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0.002543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bidi="ar"/>
              </w:rPr>
              <w:t>0.044057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bidi="ar"/>
              </w:rPr>
            </w:pPr>
            <w:r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bidi="ar"/>
              </w:rPr>
              <w:t>BNIP3, EGFR, SIRT1</w:t>
            </w:r>
          </w:p>
        </w:tc>
      </w:tr>
    </w:tbl>
    <w:p>
      <w:pPr>
        <w:spacing w:before="240"/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xwkjcAdvP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kyrmjAdvPTimes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mNzljYjMyOGUyNGIzNDBhMzMyOWI0MmViYmUyOGE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16F2564D"/>
    <w:rsid w:val="39A71E6F"/>
    <w:rsid w:val="472E104D"/>
    <w:rsid w:val="525A1517"/>
    <w:rsid w:val="5C3830CF"/>
    <w:rsid w:val="639A503A"/>
    <w:rsid w:val="63B86BA8"/>
    <w:rsid w:val="6FB700A9"/>
    <w:rsid w:val="7312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autoRedefine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autoRedefine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autoRedefine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autoRedefine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autoRedefine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autoRedefine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autoRedefine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autoRedefine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autoRedefine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autoRedefine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autoRedefine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autoRedefine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autoRedefine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autoRedefine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autoRedefine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autoRedefine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autoRedefine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autoRedefine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autoRedefine/>
    <w:semiHidden/>
    <w:unhideWhenUsed/>
    <w:qFormat/>
    <w:uiPriority w:val="99"/>
  </w:style>
  <w:style w:type="character" w:styleId="28">
    <w:name w:val="Hyperlink"/>
    <w:basedOn w:val="22"/>
    <w:autoRedefine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autoRedefine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autoRedefine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autoRedefine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autoRedefine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autoRedefine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autoRedefine/>
    <w:qFormat/>
    <w:uiPriority w:val="1"/>
  </w:style>
  <w:style w:type="character" w:customStyle="1" w:styleId="35">
    <w:name w:val="Balloon Text Char"/>
    <w:basedOn w:val="22"/>
    <w:link w:val="12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autoRedefine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autoRedefine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autoRedefine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autoRedefine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autoRedefine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autoRedefine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autoRedefine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autoRedefine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autoRedefine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autoRedefine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autoRedefine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autoRedefine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autoRedefine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autoRedefine/>
    <w:qFormat/>
    <w:uiPriority w:val="0"/>
    <w:pPr>
      <w:spacing w:after="120"/>
    </w:pPr>
    <w:rPr>
      <w:i/>
    </w:rPr>
  </w:style>
  <w:style w:type="paragraph" w:customStyle="1" w:styleId="53">
    <w:name w:val="Revision"/>
    <w:autoRedefine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/>
</ds:datastoreItem>
</file>

<file path=customXml/itemProps3.xml><?xml version="1.0" encoding="utf-8"?>
<ds:datastoreItem xmlns:ds="http://schemas.openxmlformats.org/officeDocument/2006/customXml" ds:itemID="{DFF441E3-103C-4487-877D-08CD22337C19}">
  <ds:schemaRefs/>
</ds:datastoreItem>
</file>

<file path=customXml/itemProps4.xml><?xml version="1.0" encoding="utf-8"?>
<ds:datastoreItem xmlns:ds="http://schemas.openxmlformats.org/officeDocument/2006/customXml" ds:itemID="{A3D4929F-83D0-432F-8F82-6D4423C25F5E}">
  <ds:schemaRefs/>
</ds:datastoreItem>
</file>

<file path=customXml/itemProps5.xml><?xml version="1.0" encoding="utf-8"?>
<ds:datastoreItem xmlns:ds="http://schemas.openxmlformats.org/officeDocument/2006/customXml" ds:itemID="{4B2E0E22-D442-4EBE-AAA2-EDC8871E7B41}">
  <ds:schemaRefs/>
</ds:datastoreItem>
</file>

<file path=customXml/itemProps6.xml><?xml version="1.0" encoding="utf-8"?>
<ds:datastoreItem xmlns:ds="http://schemas.openxmlformats.org/officeDocument/2006/customXml" ds:itemID="{2558679B-78FB-42CD-A1EA-A99096AF55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2</Pages>
  <Words>336</Words>
  <Characters>1944</Characters>
  <Lines>7</Lines>
  <Paragraphs>2</Paragraphs>
  <TotalTime>0</TotalTime>
  <ScaleCrop>false</ScaleCrop>
  <LinksUpToDate>false</LinksUpToDate>
  <CharactersWithSpaces>2754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ようmoneytree</cp:lastModifiedBy>
  <cp:lastPrinted>2013-10-03T12:51:00Z</cp:lastPrinted>
  <dcterms:modified xsi:type="dcterms:W3CDTF">2024-04-20T10:42:58Z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2052-12.1.0.16417</vt:lpwstr>
  </property>
  <property fmtid="{D5CDD505-2E9C-101B-9397-08002B2CF9AE}" pid="11" name="ICV">
    <vt:lpwstr>830B83C82AD1454984C5BBE311B40EBE_13</vt:lpwstr>
  </property>
</Properties>
</file>