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prisma-2020-main-checklist"/>
      <w:r>
        <w:t>PRISMA 2020 Main Checklist</w:t>
      </w:r>
    </w:p>
    <w:tbl>
      <w:tblPr>
        <w:tblStyle w:val="21"/>
        <w:tblW w:w="0" w:type="auto"/>
        <w:jc w:val="center"/>
        <w:tblLayout w:type="autofit"/>
        <w:tblCellMar>
          <w:top w:w="0" w:type="dxa"/>
          <w:left w:w="108" w:type="dxa"/>
          <w:bottom w:w="0" w:type="dxa"/>
          <w:right w:w="108" w:type="dxa"/>
        </w:tblCellMar>
      </w:tblPr>
      <w:tblGrid>
        <w:gridCol w:w="2172"/>
        <w:gridCol w:w="542"/>
        <w:gridCol w:w="4862"/>
        <w:gridCol w:w="1804"/>
      </w:tblGrid>
      <w:tr>
        <w:tblPrEx>
          <w:tblCellMar>
            <w:top w:w="0" w:type="dxa"/>
            <w:left w:w="108" w:type="dxa"/>
            <w:bottom w:w="0" w:type="dxa"/>
            <w:right w:w="108" w:type="dxa"/>
          </w:tblCellMar>
        </w:tblPrEx>
        <w:trPr>
          <w:cantSplit/>
          <w:tblHeader/>
          <w:jc w:val="center"/>
        </w:trPr>
        <w:tc>
          <w:tcPr>
            <w:tcW w:w="0" w:type="auto"/>
            <w:tcBorders>
              <w:top w:val="single" w:color="000000" w:sz="8" w:space="0"/>
              <w:left w:val="single" w:color="000000" w:sz="8" w:space="0"/>
              <w:bottom w:val="single" w:color="000000" w:sz="8" w:space="0"/>
            </w:tcBorders>
            <w:shd w:val="clear" w:color="auto" w:fill="63639A"/>
            <w:tcMar>
              <w:top w:w="0" w:type="dxa"/>
              <w:left w:w="0" w:type="dxa"/>
              <w:bottom w:w="0" w:type="dxa"/>
              <w:right w:w="0" w:type="dxa"/>
            </w:tcMar>
            <w:vAlign w:val="center"/>
          </w:tcPr>
          <w:p>
            <w:pPr>
              <w:spacing w:before="100" w:after="100"/>
              <w:ind w:left="100" w:right="100"/>
            </w:pPr>
            <w:r>
              <w:rPr>
                <w:rFonts w:ascii="DejaVu Sans" w:hAnsi="DejaVu Sans" w:eastAsia="DejaVu Sans" w:cs="DejaVu Sans"/>
                <w:b/>
                <w:color w:val="FFFFFF"/>
                <w:sz w:val="18"/>
                <w:szCs w:val="18"/>
              </w:rPr>
              <w:t>Topic</w:t>
            </w:r>
          </w:p>
        </w:tc>
        <w:tc>
          <w:tcPr>
            <w:tcW w:w="0" w:type="auto"/>
            <w:tcBorders>
              <w:top w:val="single" w:color="000000" w:sz="8" w:space="0"/>
              <w:bottom w:val="single" w:color="000000" w:sz="8" w:space="0"/>
            </w:tcBorders>
            <w:shd w:val="clear" w:color="auto" w:fill="63639A"/>
            <w:tcMar>
              <w:top w:w="0" w:type="dxa"/>
              <w:left w:w="0" w:type="dxa"/>
              <w:bottom w:w="0" w:type="dxa"/>
              <w:right w:w="0" w:type="dxa"/>
            </w:tcMar>
            <w:vAlign w:val="center"/>
          </w:tcPr>
          <w:p>
            <w:pPr>
              <w:spacing w:before="100" w:after="100"/>
              <w:ind w:left="100" w:right="100"/>
              <w:jc w:val="center"/>
            </w:pPr>
            <w:r>
              <w:rPr>
                <w:rFonts w:ascii="DejaVu Sans" w:hAnsi="DejaVu Sans" w:eastAsia="DejaVu Sans" w:cs="DejaVu Sans"/>
                <w:b/>
                <w:color w:val="FFFFFF"/>
                <w:sz w:val="18"/>
                <w:szCs w:val="18"/>
              </w:rPr>
              <w:t>No.</w:t>
            </w:r>
          </w:p>
        </w:tc>
        <w:tc>
          <w:tcPr>
            <w:tcW w:w="0" w:type="auto"/>
            <w:tcBorders>
              <w:top w:val="single" w:color="000000" w:sz="8" w:space="0"/>
              <w:bottom w:val="single" w:color="000000" w:sz="8" w:space="0"/>
            </w:tcBorders>
            <w:shd w:val="clear" w:color="auto" w:fill="63639A"/>
            <w:tcMar>
              <w:top w:w="0" w:type="dxa"/>
              <w:left w:w="0" w:type="dxa"/>
              <w:bottom w:w="0" w:type="dxa"/>
              <w:right w:w="0" w:type="dxa"/>
            </w:tcMar>
            <w:vAlign w:val="center"/>
          </w:tcPr>
          <w:p>
            <w:pPr>
              <w:spacing w:before="100" w:after="100"/>
              <w:ind w:left="100" w:right="100"/>
            </w:pPr>
            <w:r>
              <w:rPr>
                <w:rFonts w:ascii="DejaVu Sans" w:hAnsi="DejaVu Sans" w:eastAsia="DejaVu Sans" w:cs="DejaVu Sans"/>
                <w:b/>
                <w:color w:val="FFFFFF"/>
                <w:sz w:val="18"/>
                <w:szCs w:val="18"/>
              </w:rPr>
              <w:t>Item</w:t>
            </w:r>
          </w:p>
        </w:tc>
        <w:tc>
          <w:tcPr>
            <w:tcW w:w="0" w:type="auto"/>
            <w:tcBorders>
              <w:top w:val="single" w:color="000000" w:sz="8" w:space="0"/>
              <w:bottom w:val="single" w:color="000000" w:sz="8" w:space="0"/>
              <w:right w:val="single" w:color="000000" w:sz="8" w:space="0"/>
            </w:tcBorders>
            <w:shd w:val="clear" w:color="auto" w:fill="63639A"/>
            <w:tcMar>
              <w:top w:w="0" w:type="dxa"/>
              <w:left w:w="0" w:type="dxa"/>
              <w:bottom w:w="0" w:type="dxa"/>
              <w:right w:w="0" w:type="dxa"/>
            </w:tcMar>
            <w:vAlign w:val="center"/>
          </w:tcPr>
          <w:p>
            <w:pPr>
              <w:spacing w:before="100" w:after="100"/>
              <w:ind w:left="100" w:right="100"/>
              <w:jc w:val="center"/>
            </w:pPr>
            <w:r>
              <w:rPr>
                <w:rFonts w:ascii="DejaVu Sans" w:hAnsi="DejaVu Sans" w:eastAsia="DejaVu Sans" w:cs="DejaVu Sans"/>
                <w:b/>
                <w:color w:val="FFFFFF"/>
                <w:sz w:val="18"/>
                <w:szCs w:val="18"/>
              </w:rPr>
              <w:t>Location where item is reported</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TITLE</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Title</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 xml:space="preserve">Identify the report as a systematic review. </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Line 1-3</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ABSTRACT</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Abstract</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See the PRISMA 2020 for Abstracts checklist</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INTRODUCTION</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Rationale</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3</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 xml:space="preserve">Describe the rationale for the review in the context of existing knowledge. </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6</w:t>
            </w:r>
            <w:r>
              <w:rPr>
                <w:rFonts w:hint="eastAsia" w:ascii="DejaVu Sans" w:hAnsi="DejaVu Sans" w:eastAsia="宋体" w:cs="DejaVu Sans"/>
                <w:color w:val="000000"/>
                <w:sz w:val="18"/>
                <w:szCs w:val="18"/>
                <w:lang w:val="en-US" w:eastAsia="zh-CN"/>
              </w:rPr>
              <w:t>4</w:t>
            </w:r>
            <w:r>
              <w:rPr>
                <w:rFonts w:ascii="DejaVu Sans" w:hAnsi="DejaVu Sans" w:eastAsia="DejaVu Sans" w:cs="DejaVu Sans"/>
                <w:color w:val="000000"/>
                <w:sz w:val="18"/>
                <w:szCs w:val="18"/>
              </w:rPr>
              <w:t>-7</w:t>
            </w:r>
            <w:r>
              <w:rPr>
                <w:rFonts w:hint="eastAsia" w:ascii="DejaVu Sans" w:hAnsi="DejaVu Sans" w:eastAsia="宋体" w:cs="DejaVu Sans"/>
                <w:color w:val="000000"/>
                <w:sz w:val="18"/>
                <w:szCs w:val="18"/>
                <w:lang w:val="en-US" w:eastAsia="zh-CN"/>
              </w:rPr>
              <w:t>7</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Objectives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4</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Provide an explicit statement of the objective(s) or question(s) the review addresses.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default" w:eastAsia="宋体"/>
                <w:lang w:val="en-US" w:eastAsia="zh-CN"/>
              </w:rPr>
            </w:pPr>
            <w:r>
              <w:rPr>
                <w:rFonts w:ascii="DejaVu Sans" w:hAnsi="DejaVu Sans" w:eastAsia="DejaVu Sans" w:cs="DejaVu Sans"/>
                <w:color w:val="000000"/>
                <w:sz w:val="18"/>
                <w:szCs w:val="18"/>
              </w:rPr>
              <w:t xml:space="preserve">Line </w:t>
            </w:r>
            <w:r>
              <w:rPr>
                <w:rFonts w:hint="eastAsia" w:ascii="DejaVu Sans" w:hAnsi="DejaVu Sans" w:eastAsia="宋体" w:cs="DejaVu Sans"/>
                <w:color w:val="000000"/>
                <w:sz w:val="18"/>
                <w:szCs w:val="18"/>
                <w:lang w:val="en-US" w:eastAsia="zh-CN"/>
              </w:rPr>
              <w:t>77</w:t>
            </w:r>
            <w:r>
              <w:rPr>
                <w:rFonts w:ascii="DejaVu Sans" w:hAnsi="DejaVu Sans" w:eastAsia="DejaVu Sans" w:cs="DejaVu Sans"/>
                <w:color w:val="000000"/>
                <w:sz w:val="18"/>
                <w:szCs w:val="18"/>
              </w:rPr>
              <w:t>-</w:t>
            </w:r>
            <w:r>
              <w:rPr>
                <w:rFonts w:hint="eastAsia" w:ascii="DejaVu Sans" w:hAnsi="DejaVu Sans" w:eastAsia="宋体" w:cs="DejaVu Sans"/>
                <w:color w:val="000000"/>
                <w:sz w:val="18"/>
                <w:szCs w:val="18"/>
                <w:lang w:val="en-US" w:eastAsia="zh-CN"/>
              </w:rPr>
              <w:t>79</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METHODS</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5</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Specify the inclusion and exclusion criteria for the review and how studies were grouped for the syntheses.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95-10</w:t>
            </w:r>
            <w:r>
              <w:rPr>
                <w:rFonts w:hint="eastAsia" w:ascii="DejaVu Sans" w:hAnsi="DejaVu Sans" w:eastAsia="宋体" w:cs="DejaVu Sans"/>
                <w:color w:val="000000"/>
                <w:sz w:val="18"/>
                <w:szCs w:val="18"/>
                <w:lang w:val="en-US" w:eastAsia="zh-CN"/>
              </w:rPr>
              <w:t>6</w:t>
            </w:r>
            <w:r>
              <w:rPr>
                <w:rFonts w:ascii="DejaVu Sans" w:hAnsi="DejaVu Sans" w:eastAsia="DejaVu Sans" w:cs="DejaVu Sans"/>
                <w:color w:val="000000"/>
                <w:sz w:val="18"/>
                <w:szCs w:val="18"/>
              </w:rPr>
              <w:t>, 13</w:t>
            </w:r>
            <w:r>
              <w:rPr>
                <w:rFonts w:hint="eastAsia" w:ascii="DejaVu Sans" w:hAnsi="DejaVu Sans" w:eastAsia="宋体" w:cs="DejaVu Sans"/>
                <w:color w:val="000000"/>
                <w:sz w:val="18"/>
                <w:szCs w:val="18"/>
                <w:lang w:val="en-US" w:eastAsia="zh-CN"/>
              </w:rPr>
              <w:t>6</w:t>
            </w:r>
            <w:r>
              <w:rPr>
                <w:rFonts w:ascii="DejaVu Sans" w:hAnsi="DejaVu Sans" w:eastAsia="DejaVu Sans" w:cs="DejaVu Sans"/>
                <w:color w:val="000000"/>
                <w:sz w:val="18"/>
                <w:szCs w:val="18"/>
              </w:rPr>
              <w:t>-13</w:t>
            </w:r>
            <w:r>
              <w:rPr>
                <w:rFonts w:hint="eastAsia" w:ascii="DejaVu Sans" w:hAnsi="DejaVu Sans" w:eastAsia="宋体" w:cs="DejaVu Sans"/>
                <w:color w:val="000000"/>
                <w:sz w:val="18"/>
                <w:szCs w:val="18"/>
                <w:lang w:val="en-US" w:eastAsia="zh-CN"/>
              </w:rPr>
              <w:t>7</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6</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Specify all databases, registers, websites, organisations, reference lists and other sources searched or consulted to identify studies. Specify the date when each source was last searched or consulted.</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val="en-US" w:eastAsia="zh-CN"/>
              </w:rPr>
            </w:pPr>
            <w:r>
              <w:rPr>
                <w:rFonts w:ascii="DejaVu Sans" w:hAnsi="DejaVu Sans" w:eastAsia="DejaVu Sans" w:cs="DejaVu Sans"/>
                <w:color w:val="000000"/>
                <w:sz w:val="18"/>
                <w:szCs w:val="18"/>
              </w:rPr>
              <w:t xml:space="preserve">Line </w:t>
            </w:r>
            <w:r>
              <w:rPr>
                <w:rFonts w:hint="eastAsia" w:ascii="DejaVu Sans" w:hAnsi="DejaVu Sans" w:eastAsia="宋体" w:cs="DejaVu Sans"/>
                <w:color w:val="000000"/>
                <w:sz w:val="18"/>
                <w:szCs w:val="18"/>
                <w:lang w:val="en-US" w:eastAsia="zh-CN"/>
              </w:rPr>
              <w:t>89</w:t>
            </w:r>
            <w:r>
              <w:rPr>
                <w:rFonts w:ascii="DejaVu Sans" w:hAnsi="DejaVu Sans" w:eastAsia="DejaVu Sans" w:cs="DejaVu Sans"/>
                <w:color w:val="000000"/>
                <w:sz w:val="18"/>
                <w:szCs w:val="18"/>
              </w:rPr>
              <w:t>-9</w:t>
            </w:r>
            <w:r>
              <w:rPr>
                <w:rFonts w:hint="eastAsia" w:ascii="DejaVu Sans" w:hAnsi="DejaVu Sans" w:eastAsia="宋体" w:cs="DejaVu Sans"/>
                <w:color w:val="000000"/>
                <w:sz w:val="18"/>
                <w:szCs w:val="18"/>
                <w:lang w:val="en-US" w:eastAsia="zh-CN"/>
              </w:rPr>
              <w:t>1</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Search strategy</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7</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Present the full search strategies for all databases, registers and websites, including any filters and limits used.</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Line 92, Appendix 1</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Selection process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8</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w:t>
            </w:r>
            <w:r>
              <w:rPr>
                <w:rFonts w:hint="eastAsia" w:ascii="DejaVu Sans" w:hAnsi="DejaVu Sans" w:eastAsia="宋体" w:cs="DejaVu Sans"/>
                <w:color w:val="000000"/>
                <w:sz w:val="18"/>
                <w:szCs w:val="18"/>
                <w:lang w:val="en-US" w:eastAsia="zh-CN"/>
              </w:rPr>
              <w:t>09</w:t>
            </w:r>
            <w:r>
              <w:rPr>
                <w:rFonts w:ascii="DejaVu Sans" w:hAnsi="DejaVu Sans" w:eastAsia="DejaVu Sans" w:cs="DejaVu Sans"/>
                <w:color w:val="000000"/>
                <w:sz w:val="18"/>
                <w:szCs w:val="18"/>
              </w:rPr>
              <w:t>-11</w:t>
            </w:r>
            <w:r>
              <w:rPr>
                <w:rFonts w:hint="eastAsia" w:ascii="DejaVu Sans" w:hAnsi="DejaVu Sans" w:eastAsia="宋体" w:cs="DejaVu Sans"/>
                <w:color w:val="000000"/>
                <w:sz w:val="18"/>
                <w:szCs w:val="18"/>
                <w:lang w:val="en-US" w:eastAsia="zh-CN"/>
              </w:rPr>
              <w:t>3</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Data collection process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9</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11</w:t>
            </w:r>
            <w:r>
              <w:rPr>
                <w:rFonts w:hint="eastAsia" w:ascii="DejaVu Sans" w:hAnsi="DejaVu Sans" w:eastAsia="宋体" w:cs="DejaVu Sans"/>
                <w:color w:val="000000"/>
                <w:sz w:val="18"/>
                <w:szCs w:val="18"/>
                <w:lang w:val="en-US" w:eastAsia="zh-CN"/>
              </w:rPr>
              <w:t>3</w:t>
            </w:r>
            <w:r>
              <w:rPr>
                <w:rFonts w:ascii="DejaVu Sans" w:hAnsi="DejaVu Sans" w:eastAsia="DejaVu Sans" w:cs="DejaVu Sans"/>
                <w:color w:val="000000"/>
                <w:sz w:val="18"/>
                <w:szCs w:val="18"/>
              </w:rPr>
              <w:t>-11</w:t>
            </w:r>
            <w:r>
              <w:rPr>
                <w:rFonts w:hint="eastAsia" w:ascii="DejaVu Sans" w:hAnsi="DejaVu Sans" w:eastAsia="宋体" w:cs="DejaVu Sans"/>
                <w:color w:val="000000"/>
                <w:sz w:val="18"/>
                <w:szCs w:val="18"/>
                <w:lang w:val="en-US" w:eastAsia="zh-CN"/>
              </w:rPr>
              <w:t>4</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Data items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10a</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default" w:eastAsia="宋体"/>
                <w:lang w:val="en-US" w:eastAsia="zh-CN"/>
              </w:rPr>
            </w:pPr>
            <w:r>
              <w:rPr>
                <w:rFonts w:ascii="DejaVu Sans" w:hAnsi="DejaVu Sans" w:eastAsia="DejaVu Sans" w:cs="DejaVu Sans"/>
                <w:color w:val="000000"/>
                <w:sz w:val="18"/>
                <w:szCs w:val="18"/>
              </w:rPr>
              <w:t>Line 11</w:t>
            </w:r>
            <w:r>
              <w:rPr>
                <w:rFonts w:hint="eastAsia" w:ascii="DejaVu Sans" w:hAnsi="DejaVu Sans" w:eastAsia="宋体" w:cs="DejaVu Sans"/>
                <w:color w:val="000000"/>
                <w:sz w:val="18"/>
                <w:szCs w:val="18"/>
                <w:lang w:val="en-US" w:eastAsia="zh-CN"/>
              </w:rPr>
              <w:t>5-116</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10b</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List and define all other variables for which data were sought (e.g. participant and intervention characteristics, funding sources). Describe any assumptions made about any missing or unclear information.</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11</w:t>
            </w:r>
            <w:r>
              <w:rPr>
                <w:rFonts w:hint="eastAsia" w:ascii="DejaVu Sans" w:hAnsi="DejaVu Sans" w:eastAsia="宋体" w:cs="DejaVu Sans"/>
                <w:color w:val="000000"/>
                <w:sz w:val="18"/>
                <w:szCs w:val="18"/>
                <w:lang w:val="en-US" w:eastAsia="zh-CN"/>
              </w:rPr>
              <w:t>4</w:t>
            </w:r>
            <w:r>
              <w:rPr>
                <w:rFonts w:ascii="DejaVu Sans" w:hAnsi="DejaVu Sans" w:eastAsia="DejaVu Sans" w:cs="DejaVu Sans"/>
                <w:color w:val="000000"/>
                <w:sz w:val="18"/>
                <w:szCs w:val="18"/>
              </w:rPr>
              <w:t>-11</w:t>
            </w:r>
            <w:r>
              <w:rPr>
                <w:rFonts w:hint="eastAsia" w:ascii="DejaVu Sans" w:hAnsi="DejaVu Sans" w:eastAsia="宋体" w:cs="DejaVu Sans"/>
                <w:color w:val="000000"/>
                <w:sz w:val="18"/>
                <w:szCs w:val="18"/>
                <w:lang w:val="en-US" w:eastAsia="zh-CN"/>
              </w:rPr>
              <w:t>8</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Study risk of bias assessment</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11</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12</w:t>
            </w:r>
            <w:r>
              <w:rPr>
                <w:rFonts w:hint="eastAsia" w:ascii="DejaVu Sans" w:hAnsi="DejaVu Sans" w:eastAsia="宋体" w:cs="DejaVu Sans"/>
                <w:color w:val="000000"/>
                <w:sz w:val="18"/>
                <w:szCs w:val="18"/>
                <w:lang w:val="en-US" w:eastAsia="zh-CN"/>
              </w:rPr>
              <w:t>0</w:t>
            </w:r>
            <w:r>
              <w:rPr>
                <w:rFonts w:ascii="DejaVu Sans" w:hAnsi="DejaVu Sans" w:eastAsia="DejaVu Sans" w:cs="DejaVu Sans"/>
                <w:color w:val="000000"/>
                <w:sz w:val="18"/>
                <w:szCs w:val="18"/>
              </w:rPr>
              <w:t>-13</w:t>
            </w:r>
            <w:r>
              <w:rPr>
                <w:rFonts w:hint="eastAsia" w:ascii="DejaVu Sans" w:hAnsi="DejaVu Sans" w:eastAsia="宋体" w:cs="DejaVu Sans"/>
                <w:color w:val="000000"/>
                <w:sz w:val="18"/>
                <w:szCs w:val="18"/>
                <w:lang w:val="en-US" w:eastAsia="zh-CN"/>
              </w:rPr>
              <w:t>0</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Effect measures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12</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Specify for each outcome the effect measure(s) (e.g. risk ratio, mean difference) used in the synthesis or presentation of results.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default" w:eastAsia="宋体"/>
                <w:lang w:val="en-US" w:eastAsia="zh-CN"/>
              </w:rPr>
            </w:pPr>
            <w:r>
              <w:rPr>
                <w:rFonts w:ascii="DejaVu Sans" w:hAnsi="DejaVu Sans" w:eastAsia="DejaVu Sans" w:cs="DejaVu Sans"/>
                <w:color w:val="000000"/>
                <w:sz w:val="18"/>
                <w:szCs w:val="18"/>
              </w:rPr>
              <w:t>Line 13</w:t>
            </w:r>
            <w:r>
              <w:rPr>
                <w:rFonts w:hint="eastAsia" w:ascii="DejaVu Sans" w:hAnsi="DejaVu Sans" w:eastAsia="宋体" w:cs="DejaVu Sans"/>
                <w:color w:val="000000"/>
                <w:sz w:val="18"/>
                <w:szCs w:val="18"/>
                <w:lang w:val="en-US" w:eastAsia="zh-CN"/>
              </w:rPr>
              <w:t>8</w:t>
            </w:r>
            <w:r>
              <w:rPr>
                <w:rFonts w:ascii="DejaVu Sans" w:hAnsi="DejaVu Sans" w:eastAsia="DejaVu Sans" w:cs="DejaVu Sans"/>
                <w:color w:val="000000"/>
                <w:sz w:val="18"/>
                <w:szCs w:val="18"/>
              </w:rPr>
              <w:t>-1</w:t>
            </w:r>
            <w:r>
              <w:rPr>
                <w:rFonts w:hint="eastAsia" w:ascii="DejaVu Sans" w:hAnsi="DejaVu Sans" w:eastAsia="宋体" w:cs="DejaVu Sans"/>
                <w:color w:val="000000"/>
                <w:sz w:val="18"/>
                <w:szCs w:val="18"/>
                <w:lang w:val="en-US" w:eastAsia="zh-CN"/>
              </w:rPr>
              <w:t>39</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Synthesis methods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13a</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the processes used to decide which studies were eligible for each synthesis (e.g. tabulating the study intervention characteristics and comparing against the planned groups for each synthesis (item 5)).</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13</w:t>
            </w:r>
            <w:r>
              <w:rPr>
                <w:rFonts w:hint="eastAsia" w:ascii="DejaVu Sans" w:hAnsi="DejaVu Sans" w:eastAsia="宋体" w:cs="DejaVu Sans"/>
                <w:color w:val="000000"/>
                <w:sz w:val="18"/>
                <w:szCs w:val="18"/>
                <w:lang w:val="en-US" w:eastAsia="zh-CN"/>
              </w:rPr>
              <w:t>3</w:t>
            </w:r>
            <w:r>
              <w:rPr>
                <w:rFonts w:ascii="DejaVu Sans" w:hAnsi="DejaVu Sans" w:eastAsia="DejaVu Sans" w:cs="DejaVu Sans"/>
                <w:color w:val="000000"/>
                <w:sz w:val="18"/>
                <w:szCs w:val="18"/>
              </w:rPr>
              <w:t>-13</w:t>
            </w:r>
            <w:r>
              <w:rPr>
                <w:rFonts w:hint="eastAsia" w:ascii="DejaVu Sans" w:hAnsi="DejaVu Sans" w:eastAsia="宋体" w:cs="DejaVu Sans"/>
                <w:color w:val="000000"/>
                <w:sz w:val="18"/>
                <w:szCs w:val="18"/>
                <w:lang w:val="en-US" w:eastAsia="zh-CN"/>
              </w:rPr>
              <w:t>4</w:t>
            </w:r>
          </w:p>
        </w:tc>
      </w:tr>
      <w:tr>
        <w:tblPrEx>
          <w:tblCellMar>
            <w:top w:w="0" w:type="dxa"/>
            <w:left w:w="108" w:type="dxa"/>
            <w:bottom w:w="0" w:type="dxa"/>
            <w:right w:w="108" w:type="dxa"/>
          </w:tblCellMar>
        </w:tblPrEx>
        <w:trPr>
          <w:cantSplit/>
          <w:jc w:val="center"/>
        </w:trPr>
        <w:tc>
          <w:tcPr>
            <w:tcW w:w="0" w:type="auto"/>
            <w:vMerge w:val="restart"/>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13b</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any methods required to prepare the data for presentation or synthesis, such as handling of missing summary statistics, or data conversions.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135-13</w:t>
            </w:r>
            <w:r>
              <w:rPr>
                <w:rFonts w:hint="eastAsia" w:ascii="DejaVu Sans" w:hAnsi="DejaVu Sans" w:eastAsia="宋体" w:cs="DejaVu Sans"/>
                <w:color w:val="000000"/>
                <w:sz w:val="18"/>
                <w:szCs w:val="18"/>
                <w:lang w:val="en-US" w:eastAsia="zh-CN"/>
              </w:rPr>
              <w:t>6</w:t>
            </w:r>
          </w:p>
        </w:tc>
      </w:tr>
      <w:tr>
        <w:tblPrEx>
          <w:tblCellMar>
            <w:top w:w="0" w:type="dxa"/>
            <w:left w:w="108" w:type="dxa"/>
            <w:bottom w:w="0" w:type="dxa"/>
            <w:right w:w="108" w:type="dxa"/>
          </w:tblCellMar>
        </w:tblPrEx>
        <w:trPr>
          <w:cantSplit/>
          <w:jc w:val="center"/>
        </w:trPr>
        <w:tc>
          <w:tcPr>
            <w:tcW w:w="0" w:type="auto"/>
            <w:vMerge w:val="continue"/>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13c</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any methods used to tabulate or visually display results of individual studies and syntheses.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default" w:eastAsia="宋体"/>
                <w:lang w:val="en-US" w:eastAsia="zh-CN"/>
              </w:rPr>
            </w:pPr>
            <w:r>
              <w:rPr>
                <w:rFonts w:ascii="DejaVu Sans" w:hAnsi="DejaVu Sans" w:eastAsia="DejaVu Sans" w:cs="DejaVu Sans"/>
                <w:color w:val="000000"/>
                <w:sz w:val="18"/>
                <w:szCs w:val="18"/>
              </w:rPr>
              <w:t>Line 1</w:t>
            </w:r>
            <w:r>
              <w:rPr>
                <w:rFonts w:hint="eastAsia" w:ascii="DejaVu Sans" w:hAnsi="DejaVu Sans" w:eastAsia="宋体" w:cs="DejaVu Sans"/>
                <w:color w:val="000000"/>
                <w:sz w:val="18"/>
                <w:szCs w:val="18"/>
                <w:lang w:val="en-US" w:eastAsia="zh-CN"/>
              </w:rPr>
              <w:t>39</w:t>
            </w:r>
          </w:p>
        </w:tc>
      </w:tr>
      <w:tr>
        <w:tblPrEx>
          <w:tblCellMar>
            <w:top w:w="0" w:type="dxa"/>
            <w:left w:w="108" w:type="dxa"/>
            <w:bottom w:w="0" w:type="dxa"/>
            <w:right w:w="108" w:type="dxa"/>
          </w:tblCellMar>
        </w:tblPrEx>
        <w:trPr>
          <w:cantSplit/>
          <w:jc w:val="center"/>
        </w:trPr>
        <w:tc>
          <w:tcPr>
            <w:tcW w:w="0" w:type="auto"/>
            <w:vMerge w:val="continue"/>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13d</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w:t>
            </w:r>
            <w:r>
              <w:rPr>
                <w:rFonts w:hint="eastAsia" w:ascii="DejaVu Sans" w:hAnsi="DejaVu Sans" w:eastAsia="宋体" w:cs="DejaVu Sans"/>
                <w:color w:val="000000"/>
                <w:sz w:val="18"/>
                <w:szCs w:val="18"/>
                <w:lang w:val="en-US" w:eastAsia="zh-CN"/>
              </w:rPr>
              <w:t>39</w:t>
            </w:r>
            <w:r>
              <w:rPr>
                <w:rFonts w:ascii="DejaVu Sans" w:hAnsi="DejaVu Sans" w:eastAsia="DejaVu Sans" w:cs="DejaVu Sans"/>
                <w:color w:val="000000"/>
                <w:sz w:val="18"/>
                <w:szCs w:val="18"/>
              </w:rPr>
              <w:t>-14</w:t>
            </w:r>
            <w:r>
              <w:rPr>
                <w:rFonts w:hint="eastAsia" w:ascii="DejaVu Sans" w:hAnsi="DejaVu Sans" w:eastAsia="宋体" w:cs="DejaVu Sans"/>
                <w:color w:val="000000"/>
                <w:sz w:val="18"/>
                <w:szCs w:val="18"/>
                <w:lang w:val="en-US" w:eastAsia="zh-CN"/>
              </w:rPr>
              <w:t>2</w:t>
            </w:r>
          </w:p>
        </w:tc>
      </w:tr>
      <w:tr>
        <w:tblPrEx>
          <w:tblCellMar>
            <w:top w:w="0" w:type="dxa"/>
            <w:left w:w="108" w:type="dxa"/>
            <w:bottom w:w="0" w:type="dxa"/>
            <w:right w:w="108" w:type="dxa"/>
          </w:tblCellMar>
        </w:tblPrEx>
        <w:trPr>
          <w:cantSplit/>
          <w:jc w:val="center"/>
        </w:trPr>
        <w:tc>
          <w:tcPr>
            <w:tcW w:w="0" w:type="auto"/>
            <w:vMerge w:val="continue"/>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13e</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any methods used to explore possible causes of heterogeneity among study results (e.g. subgroup analysis, meta-regression).</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14</w:t>
            </w:r>
            <w:r>
              <w:rPr>
                <w:rFonts w:hint="eastAsia" w:ascii="DejaVu Sans" w:hAnsi="DejaVu Sans" w:eastAsia="宋体" w:cs="DejaVu Sans"/>
                <w:color w:val="000000"/>
                <w:sz w:val="18"/>
                <w:szCs w:val="18"/>
                <w:lang w:val="en-US" w:eastAsia="zh-CN"/>
              </w:rPr>
              <w:t>2</w:t>
            </w:r>
            <w:r>
              <w:rPr>
                <w:rFonts w:ascii="DejaVu Sans" w:hAnsi="DejaVu Sans" w:eastAsia="DejaVu Sans" w:cs="DejaVu Sans"/>
                <w:color w:val="000000"/>
                <w:sz w:val="18"/>
                <w:szCs w:val="18"/>
              </w:rPr>
              <w:t>-14</w:t>
            </w:r>
            <w:r>
              <w:rPr>
                <w:rFonts w:hint="eastAsia" w:ascii="DejaVu Sans" w:hAnsi="DejaVu Sans" w:eastAsia="宋体" w:cs="DejaVu Sans"/>
                <w:color w:val="000000"/>
                <w:sz w:val="18"/>
                <w:szCs w:val="18"/>
                <w:lang w:val="en-US" w:eastAsia="zh-CN"/>
              </w:rPr>
              <w:t>4</w:t>
            </w:r>
          </w:p>
        </w:tc>
      </w:tr>
      <w:tr>
        <w:tblPrEx>
          <w:tblCellMar>
            <w:top w:w="0" w:type="dxa"/>
            <w:left w:w="108" w:type="dxa"/>
            <w:bottom w:w="0" w:type="dxa"/>
            <w:right w:w="108" w:type="dxa"/>
          </w:tblCellMar>
        </w:tblPrEx>
        <w:trPr>
          <w:cantSplit/>
          <w:jc w:val="center"/>
        </w:trPr>
        <w:tc>
          <w:tcPr>
            <w:tcW w:w="0" w:type="auto"/>
            <w:vMerge w:val="continue"/>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13f</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any sensitivity analyses conducted to assess robustness of the synthesized results.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14</w:t>
            </w:r>
            <w:r>
              <w:rPr>
                <w:rFonts w:hint="eastAsia" w:ascii="DejaVu Sans" w:hAnsi="DejaVu Sans" w:eastAsia="宋体" w:cs="DejaVu Sans"/>
                <w:color w:val="000000"/>
                <w:sz w:val="18"/>
                <w:szCs w:val="18"/>
                <w:lang w:val="en-US" w:eastAsia="zh-CN"/>
              </w:rPr>
              <w:t>3</w:t>
            </w:r>
            <w:r>
              <w:rPr>
                <w:rFonts w:ascii="DejaVu Sans" w:hAnsi="DejaVu Sans" w:eastAsia="DejaVu Sans" w:cs="DejaVu Sans"/>
                <w:color w:val="000000"/>
                <w:sz w:val="18"/>
                <w:szCs w:val="18"/>
              </w:rPr>
              <w:t>-14</w:t>
            </w:r>
            <w:r>
              <w:rPr>
                <w:rFonts w:hint="eastAsia" w:ascii="DejaVu Sans" w:hAnsi="DejaVu Sans" w:eastAsia="宋体" w:cs="DejaVu Sans"/>
                <w:color w:val="000000"/>
                <w:sz w:val="18"/>
                <w:szCs w:val="18"/>
                <w:lang w:val="en-US" w:eastAsia="zh-CN"/>
              </w:rPr>
              <w:t>4</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Reporting bias assessment</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14</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any methods used to assess risk of bias due to missing results in a synthesis (arising from reporting biases).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14</w:t>
            </w:r>
            <w:r>
              <w:rPr>
                <w:rFonts w:hint="eastAsia" w:ascii="DejaVu Sans" w:hAnsi="DejaVu Sans" w:eastAsia="宋体" w:cs="DejaVu Sans"/>
                <w:color w:val="000000"/>
                <w:sz w:val="18"/>
                <w:szCs w:val="18"/>
                <w:lang w:val="en-US" w:eastAsia="zh-CN"/>
              </w:rPr>
              <w:t>5</w:t>
            </w:r>
            <w:r>
              <w:rPr>
                <w:rFonts w:ascii="DejaVu Sans" w:hAnsi="DejaVu Sans" w:eastAsia="DejaVu Sans" w:cs="DejaVu Sans"/>
                <w:color w:val="000000"/>
                <w:sz w:val="18"/>
                <w:szCs w:val="18"/>
              </w:rPr>
              <w:t>-14</w:t>
            </w:r>
            <w:r>
              <w:rPr>
                <w:rFonts w:hint="eastAsia" w:ascii="DejaVu Sans" w:hAnsi="DejaVu Sans" w:eastAsia="宋体" w:cs="DejaVu Sans"/>
                <w:color w:val="000000"/>
                <w:sz w:val="18"/>
                <w:szCs w:val="18"/>
                <w:lang w:val="en-US" w:eastAsia="zh-CN"/>
              </w:rPr>
              <w:t>6</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Certainty assessment</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15</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any methods used to assess certainty (or confidence) in the body of evidence for an outcome.</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12</w:t>
            </w:r>
            <w:r>
              <w:rPr>
                <w:rFonts w:hint="eastAsia" w:ascii="DejaVu Sans" w:hAnsi="DejaVu Sans" w:eastAsia="宋体" w:cs="DejaVu Sans"/>
                <w:color w:val="000000"/>
                <w:sz w:val="18"/>
                <w:szCs w:val="18"/>
                <w:lang w:val="en-US" w:eastAsia="zh-CN"/>
              </w:rPr>
              <w:t>8</w:t>
            </w:r>
            <w:r>
              <w:rPr>
                <w:rFonts w:ascii="DejaVu Sans" w:hAnsi="DejaVu Sans" w:eastAsia="DejaVu Sans" w:cs="DejaVu Sans"/>
                <w:color w:val="000000"/>
                <w:sz w:val="18"/>
                <w:szCs w:val="18"/>
              </w:rPr>
              <w:t>-13</w:t>
            </w:r>
            <w:r>
              <w:rPr>
                <w:rFonts w:hint="eastAsia" w:ascii="DejaVu Sans" w:hAnsi="DejaVu Sans" w:eastAsia="宋体" w:cs="DejaVu Sans"/>
                <w:color w:val="000000"/>
                <w:sz w:val="18"/>
                <w:szCs w:val="18"/>
                <w:lang w:val="en-US" w:eastAsia="zh-CN"/>
              </w:rPr>
              <w:t>0</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RESULTS</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Study selection</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16a</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the results of the search and selection process, from the number of records identified in the search to the number of studies included in the review, ideally using a flow diagram.</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Line 15</w:t>
            </w:r>
            <w:r>
              <w:rPr>
                <w:rFonts w:hint="eastAsia" w:ascii="DejaVu Sans" w:hAnsi="DejaVu Sans" w:eastAsia="宋体" w:cs="DejaVu Sans"/>
                <w:color w:val="000000"/>
                <w:sz w:val="18"/>
                <w:szCs w:val="18"/>
                <w:lang w:val="en-US" w:eastAsia="zh-CN"/>
              </w:rPr>
              <w:t>0</w:t>
            </w:r>
            <w:r>
              <w:rPr>
                <w:rFonts w:ascii="DejaVu Sans" w:hAnsi="DejaVu Sans" w:eastAsia="DejaVu Sans" w:cs="DejaVu Sans"/>
                <w:color w:val="000000"/>
                <w:sz w:val="18"/>
                <w:szCs w:val="18"/>
              </w:rPr>
              <w:t>-16</w:t>
            </w:r>
            <w:r>
              <w:rPr>
                <w:rFonts w:hint="eastAsia" w:ascii="DejaVu Sans" w:hAnsi="DejaVu Sans" w:eastAsia="宋体" w:cs="DejaVu Sans"/>
                <w:color w:val="000000"/>
                <w:sz w:val="18"/>
                <w:szCs w:val="18"/>
                <w:lang w:val="en-US" w:eastAsia="zh-CN"/>
              </w:rPr>
              <w:t>2</w:t>
            </w:r>
            <w:r>
              <w:rPr>
                <w:rFonts w:ascii="DejaVu Sans" w:hAnsi="DejaVu Sans" w:eastAsia="DejaVu Sans" w:cs="DejaVu Sans"/>
                <w:color w:val="000000"/>
                <w:sz w:val="18"/>
                <w:szCs w:val="18"/>
              </w:rPr>
              <w:t>, Fig. 1</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16b</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Cite studies that might appear to meet the inclusion criteria, but which were excluded, and explain why they were excluded.</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15</w:t>
            </w:r>
            <w:r>
              <w:rPr>
                <w:rFonts w:hint="eastAsia" w:ascii="DejaVu Sans" w:hAnsi="DejaVu Sans" w:eastAsia="宋体" w:cs="DejaVu Sans"/>
                <w:color w:val="000000"/>
                <w:sz w:val="18"/>
                <w:szCs w:val="18"/>
                <w:lang w:val="en-US" w:eastAsia="zh-CN"/>
              </w:rPr>
              <w:t>4</w:t>
            </w:r>
            <w:r>
              <w:rPr>
                <w:rFonts w:ascii="DejaVu Sans" w:hAnsi="DejaVu Sans" w:eastAsia="DejaVu Sans" w:cs="DejaVu Sans"/>
                <w:color w:val="000000"/>
                <w:sz w:val="18"/>
                <w:szCs w:val="18"/>
              </w:rPr>
              <w:t>-16</w:t>
            </w:r>
            <w:r>
              <w:rPr>
                <w:rFonts w:hint="eastAsia" w:ascii="DejaVu Sans" w:hAnsi="DejaVu Sans" w:eastAsia="宋体" w:cs="DejaVu Sans"/>
                <w:color w:val="000000"/>
                <w:sz w:val="18"/>
                <w:szCs w:val="18"/>
                <w:lang w:val="en-US" w:eastAsia="zh-CN"/>
              </w:rPr>
              <w:t>0</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Study characteristics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17</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Cite each included study and present its characteristics.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default" w:eastAsia="宋体"/>
                <w:lang w:val="en-US" w:eastAsia="zh-CN"/>
              </w:rPr>
            </w:pPr>
            <w:r>
              <w:rPr>
                <w:rFonts w:ascii="DejaVu Sans" w:hAnsi="DejaVu Sans" w:eastAsia="DejaVu Sans" w:cs="DejaVu Sans"/>
                <w:color w:val="000000"/>
                <w:sz w:val="18"/>
                <w:szCs w:val="18"/>
              </w:rPr>
              <w:t>Line 17</w:t>
            </w:r>
            <w:r>
              <w:rPr>
                <w:rFonts w:hint="eastAsia" w:ascii="DejaVu Sans" w:hAnsi="DejaVu Sans" w:eastAsia="宋体" w:cs="DejaVu Sans"/>
                <w:color w:val="000000"/>
                <w:sz w:val="18"/>
                <w:szCs w:val="18"/>
                <w:lang w:val="en-US" w:eastAsia="zh-CN"/>
              </w:rPr>
              <w:t>0</w:t>
            </w:r>
            <w:r>
              <w:rPr>
                <w:rFonts w:ascii="DejaVu Sans" w:hAnsi="DejaVu Sans" w:eastAsia="DejaVu Sans" w:cs="DejaVu Sans"/>
                <w:color w:val="000000"/>
                <w:sz w:val="18"/>
                <w:szCs w:val="18"/>
              </w:rPr>
              <w:t>-1</w:t>
            </w:r>
            <w:r>
              <w:rPr>
                <w:rFonts w:hint="eastAsia" w:ascii="DejaVu Sans" w:hAnsi="DejaVu Sans" w:eastAsia="宋体" w:cs="DejaVu Sans"/>
                <w:color w:val="000000"/>
                <w:sz w:val="18"/>
                <w:szCs w:val="18"/>
                <w:lang w:val="en-US" w:eastAsia="zh-CN"/>
              </w:rPr>
              <w:t>79</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Risk of bias in studies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18</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Present assessments of risk of bias for each included study.</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w:t>
            </w:r>
            <w:r>
              <w:rPr>
                <w:rFonts w:hint="eastAsia" w:ascii="DejaVu Sans" w:hAnsi="DejaVu Sans" w:eastAsia="宋体" w:cs="DejaVu Sans"/>
                <w:color w:val="000000"/>
                <w:sz w:val="18"/>
                <w:szCs w:val="18"/>
                <w:lang w:val="en-US" w:eastAsia="zh-CN"/>
              </w:rPr>
              <w:t>82</w:t>
            </w:r>
            <w:r>
              <w:rPr>
                <w:rFonts w:ascii="DejaVu Sans" w:hAnsi="DejaVu Sans" w:eastAsia="DejaVu Sans" w:cs="DejaVu Sans"/>
                <w:color w:val="000000"/>
                <w:sz w:val="18"/>
                <w:szCs w:val="18"/>
              </w:rPr>
              <w:t>-19</w:t>
            </w:r>
            <w:r>
              <w:rPr>
                <w:rFonts w:hint="eastAsia" w:ascii="DejaVu Sans" w:hAnsi="DejaVu Sans" w:eastAsia="宋体" w:cs="DejaVu Sans"/>
                <w:color w:val="000000"/>
                <w:sz w:val="18"/>
                <w:szCs w:val="18"/>
                <w:lang w:val="en-US" w:eastAsia="zh-CN"/>
              </w:rPr>
              <w:t>3</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Results of individual studies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19</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For all outcomes, present, for each study: (a) summary statistics for each group (where appropriate) and (b) an effect estimate and its precision (e.g. confidence/credible interval), ideally using structured tables or plots.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hint="eastAsia" w:ascii="DejaVu Sans" w:hAnsi="DejaVu Sans" w:cs="DejaVu Sans"/>
                <w:color w:val="000000"/>
                <w:sz w:val="18"/>
                <w:szCs w:val="18"/>
                <w:lang w:eastAsia="zh-CN"/>
              </w:rPr>
              <w:t>Fig. 2-7</w:t>
            </w:r>
            <w:r>
              <w:rPr>
                <w:rFonts w:ascii="DejaVu Sans" w:hAnsi="DejaVu Sans" w:eastAsia="DejaVu Sans" w:cs="DejaVu Sans"/>
                <w:color w:val="000000"/>
                <w:sz w:val="18"/>
                <w:szCs w:val="18"/>
              </w:rPr>
              <w:t xml:space="preserve"> </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Results of syntheses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20a</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For each synthesis, briefly summarise the characteristics and risk of bias among contributing studies.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highlight w:val="yellow"/>
                <w:lang w:val="en-US" w:eastAsia="zh-CN"/>
              </w:rPr>
            </w:pPr>
            <w:r>
              <w:rPr>
                <w:rFonts w:hint="eastAsia" w:ascii="DejaVu Sans" w:hAnsi="DejaVu Sans" w:eastAsia="宋体" w:cs="DejaVu Sans"/>
                <w:color w:val="000000"/>
                <w:sz w:val="18"/>
                <w:szCs w:val="18"/>
                <w:highlight w:val="none"/>
                <w:lang w:val="en-US" w:eastAsia="zh-CN"/>
              </w:rPr>
              <w:t xml:space="preserve">Table 1, </w:t>
            </w:r>
            <w:r>
              <w:rPr>
                <w:rFonts w:ascii="DejaVu Sans" w:hAnsi="DejaVu Sans" w:eastAsia="DejaVu Sans" w:cs="DejaVu Sans"/>
                <w:color w:val="000000"/>
                <w:sz w:val="18"/>
                <w:szCs w:val="18"/>
                <w:highlight w:val="none"/>
              </w:rPr>
              <w:t xml:space="preserve"> Appendix </w:t>
            </w:r>
            <w:r>
              <w:rPr>
                <w:rFonts w:hint="eastAsia" w:ascii="DejaVu Sans" w:hAnsi="DejaVu Sans" w:eastAsia="宋体" w:cs="DejaVu Sans"/>
                <w:color w:val="000000"/>
                <w:sz w:val="18"/>
                <w:szCs w:val="18"/>
                <w:highlight w:val="none"/>
                <w:lang w:val="en-US" w:eastAsia="zh-CN"/>
              </w:rPr>
              <w:t>2</w:t>
            </w:r>
          </w:p>
        </w:tc>
      </w:tr>
      <w:tr>
        <w:tblPrEx>
          <w:tblCellMar>
            <w:top w:w="0" w:type="dxa"/>
            <w:left w:w="108" w:type="dxa"/>
            <w:bottom w:w="0" w:type="dxa"/>
            <w:right w:w="108" w:type="dxa"/>
          </w:tblCellMar>
        </w:tblPrEx>
        <w:trPr>
          <w:cantSplit/>
          <w:jc w:val="center"/>
        </w:trPr>
        <w:tc>
          <w:tcPr>
            <w:tcW w:w="0" w:type="auto"/>
            <w:vMerge w:val="restart"/>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20b</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default" w:eastAsia="宋体"/>
                <w:highlight w:val="yellow"/>
                <w:lang w:val="en-US" w:eastAsia="zh-CN"/>
              </w:rPr>
            </w:pPr>
            <w:r>
              <w:rPr>
                <w:rFonts w:hint="eastAsia" w:ascii="DejaVu Sans" w:hAnsi="DejaVu Sans" w:cs="DejaVu Sans"/>
                <w:color w:val="000000"/>
                <w:sz w:val="18"/>
                <w:szCs w:val="18"/>
                <w:lang w:eastAsia="zh-CN"/>
              </w:rPr>
              <w:t>Fig. 2-7</w:t>
            </w:r>
            <w:bookmarkStart w:id="3" w:name="_GoBack"/>
            <w:bookmarkEnd w:id="3"/>
          </w:p>
        </w:tc>
      </w:tr>
      <w:tr>
        <w:tblPrEx>
          <w:tblCellMar>
            <w:top w:w="0" w:type="dxa"/>
            <w:left w:w="108" w:type="dxa"/>
            <w:bottom w:w="0" w:type="dxa"/>
            <w:right w:w="108" w:type="dxa"/>
          </w:tblCellMar>
        </w:tblPrEx>
        <w:trPr>
          <w:cantSplit/>
          <w:jc w:val="center"/>
        </w:trPr>
        <w:tc>
          <w:tcPr>
            <w:tcW w:w="0" w:type="auto"/>
            <w:vMerge w:val="continue"/>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20c</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Present results of all investigations of possible causes of heterogeneity among study results.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22</w:t>
            </w:r>
            <w:r>
              <w:rPr>
                <w:rFonts w:hint="eastAsia" w:ascii="DejaVu Sans" w:hAnsi="DejaVu Sans" w:eastAsia="宋体" w:cs="DejaVu Sans"/>
                <w:color w:val="000000"/>
                <w:sz w:val="18"/>
                <w:szCs w:val="18"/>
                <w:lang w:val="en-US" w:eastAsia="zh-CN"/>
              </w:rPr>
              <w:t>4</w:t>
            </w:r>
            <w:r>
              <w:rPr>
                <w:rFonts w:ascii="DejaVu Sans" w:hAnsi="DejaVu Sans" w:eastAsia="DejaVu Sans" w:cs="DejaVu Sans"/>
                <w:color w:val="000000"/>
                <w:sz w:val="18"/>
                <w:szCs w:val="18"/>
              </w:rPr>
              <w:t>-22</w:t>
            </w:r>
            <w:r>
              <w:rPr>
                <w:rFonts w:hint="eastAsia" w:ascii="DejaVu Sans" w:hAnsi="DejaVu Sans" w:eastAsia="宋体" w:cs="DejaVu Sans"/>
                <w:color w:val="000000"/>
                <w:sz w:val="18"/>
                <w:szCs w:val="18"/>
                <w:lang w:val="en-US" w:eastAsia="zh-CN"/>
              </w:rPr>
              <w:t>6</w:t>
            </w:r>
          </w:p>
        </w:tc>
      </w:tr>
      <w:tr>
        <w:tblPrEx>
          <w:tblCellMar>
            <w:top w:w="0" w:type="dxa"/>
            <w:left w:w="108" w:type="dxa"/>
            <w:bottom w:w="0" w:type="dxa"/>
            <w:right w:w="108" w:type="dxa"/>
          </w:tblCellMar>
        </w:tblPrEx>
        <w:trPr>
          <w:cantSplit/>
          <w:jc w:val="center"/>
        </w:trPr>
        <w:tc>
          <w:tcPr>
            <w:tcW w:w="0" w:type="auto"/>
            <w:vMerge w:val="continue"/>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20d</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Present results of all sensitivity analyses conducted to assess the robustness of the synthesized results.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default" w:eastAsia="宋体"/>
                <w:lang w:val="en-US" w:eastAsia="zh-CN"/>
              </w:rPr>
            </w:pPr>
            <w:r>
              <w:rPr>
                <w:rFonts w:ascii="DejaVu Sans" w:hAnsi="DejaVu Sans" w:eastAsia="DejaVu Sans" w:cs="DejaVu Sans"/>
                <w:color w:val="000000"/>
                <w:sz w:val="18"/>
                <w:szCs w:val="18"/>
              </w:rPr>
              <w:t>Line 22</w:t>
            </w:r>
            <w:r>
              <w:rPr>
                <w:rFonts w:hint="eastAsia" w:ascii="DejaVu Sans" w:hAnsi="DejaVu Sans" w:eastAsia="宋体" w:cs="DejaVu Sans"/>
                <w:color w:val="000000"/>
                <w:sz w:val="18"/>
                <w:szCs w:val="18"/>
                <w:lang w:val="en-US" w:eastAsia="zh-CN"/>
              </w:rPr>
              <w:t>6</w:t>
            </w:r>
            <w:r>
              <w:rPr>
                <w:rFonts w:ascii="DejaVu Sans" w:hAnsi="DejaVu Sans" w:eastAsia="DejaVu Sans" w:cs="DejaVu Sans"/>
                <w:color w:val="000000"/>
                <w:sz w:val="18"/>
                <w:szCs w:val="18"/>
              </w:rPr>
              <w:t>-2</w:t>
            </w:r>
            <w:r>
              <w:rPr>
                <w:rFonts w:hint="eastAsia" w:ascii="DejaVu Sans" w:hAnsi="DejaVu Sans" w:eastAsia="宋体" w:cs="DejaVu Sans"/>
                <w:color w:val="000000"/>
                <w:sz w:val="18"/>
                <w:szCs w:val="18"/>
                <w:lang w:val="en-US" w:eastAsia="zh-CN"/>
              </w:rPr>
              <w:t>28</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Reporting biases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21</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Present assessments of risk of bias due to missing results (arising from reporting biases) for each synthesis assessed.</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28</w:t>
            </w:r>
            <w:r>
              <w:rPr>
                <w:rFonts w:hint="eastAsia" w:ascii="DejaVu Sans" w:hAnsi="DejaVu Sans" w:eastAsia="宋体" w:cs="DejaVu Sans"/>
                <w:color w:val="000000"/>
                <w:sz w:val="18"/>
                <w:szCs w:val="18"/>
                <w:lang w:val="en-US" w:eastAsia="zh-CN"/>
              </w:rPr>
              <w:t>0</w:t>
            </w:r>
            <w:r>
              <w:rPr>
                <w:rFonts w:ascii="DejaVu Sans" w:hAnsi="DejaVu Sans" w:eastAsia="DejaVu Sans" w:cs="DejaVu Sans"/>
                <w:color w:val="000000"/>
                <w:sz w:val="18"/>
                <w:szCs w:val="18"/>
              </w:rPr>
              <w:t>-28</w:t>
            </w:r>
            <w:r>
              <w:rPr>
                <w:rFonts w:hint="eastAsia" w:ascii="DejaVu Sans" w:hAnsi="DejaVu Sans" w:eastAsia="宋体" w:cs="DejaVu Sans"/>
                <w:color w:val="000000"/>
                <w:sz w:val="18"/>
                <w:szCs w:val="18"/>
                <w:lang w:val="en-US" w:eastAsia="zh-CN"/>
              </w:rPr>
              <w:t>2</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Certainty of evidence</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22</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Present assessments of certainty (or confidence) in the body of evidence for each outcome assessed.</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18</w:t>
            </w:r>
            <w:r>
              <w:rPr>
                <w:rFonts w:hint="eastAsia" w:ascii="DejaVu Sans" w:hAnsi="DejaVu Sans" w:eastAsia="宋体" w:cs="DejaVu Sans"/>
                <w:color w:val="000000"/>
                <w:sz w:val="18"/>
                <w:szCs w:val="18"/>
                <w:lang w:val="en-US" w:eastAsia="zh-CN"/>
              </w:rPr>
              <w:t>2</w:t>
            </w:r>
            <w:r>
              <w:rPr>
                <w:rFonts w:ascii="DejaVu Sans" w:hAnsi="DejaVu Sans" w:eastAsia="DejaVu Sans" w:cs="DejaVu Sans"/>
                <w:color w:val="000000"/>
                <w:sz w:val="18"/>
                <w:szCs w:val="18"/>
              </w:rPr>
              <w:t>-18</w:t>
            </w:r>
            <w:r>
              <w:rPr>
                <w:rFonts w:hint="eastAsia" w:ascii="DejaVu Sans" w:hAnsi="DejaVu Sans" w:eastAsia="宋体" w:cs="DejaVu Sans"/>
                <w:color w:val="000000"/>
                <w:sz w:val="18"/>
                <w:szCs w:val="18"/>
                <w:lang w:val="en-US" w:eastAsia="zh-CN"/>
              </w:rPr>
              <w:t>4</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DISCUSSION</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Discussion</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23a</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Provide a general interpretation of the results in the context of other evidence.</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28</w:t>
            </w:r>
            <w:r>
              <w:rPr>
                <w:rFonts w:hint="eastAsia" w:ascii="DejaVu Sans" w:hAnsi="DejaVu Sans" w:eastAsia="宋体" w:cs="DejaVu Sans"/>
                <w:color w:val="000000"/>
                <w:sz w:val="18"/>
                <w:szCs w:val="18"/>
                <w:lang w:val="en-US" w:eastAsia="zh-CN"/>
              </w:rPr>
              <w:t>5</w:t>
            </w:r>
            <w:r>
              <w:rPr>
                <w:rFonts w:ascii="DejaVu Sans" w:hAnsi="DejaVu Sans" w:eastAsia="DejaVu Sans" w:cs="DejaVu Sans"/>
                <w:color w:val="000000"/>
                <w:sz w:val="18"/>
                <w:szCs w:val="18"/>
              </w:rPr>
              <w:t>-33</w:t>
            </w:r>
            <w:r>
              <w:rPr>
                <w:rFonts w:hint="eastAsia" w:ascii="DejaVu Sans" w:hAnsi="DejaVu Sans" w:eastAsia="宋体" w:cs="DejaVu Sans"/>
                <w:color w:val="000000"/>
                <w:sz w:val="18"/>
                <w:szCs w:val="18"/>
                <w:lang w:val="en-US" w:eastAsia="zh-CN"/>
              </w:rPr>
              <w:t>6</w:t>
            </w:r>
          </w:p>
        </w:tc>
      </w:tr>
      <w:tr>
        <w:tblPrEx>
          <w:tblCellMar>
            <w:top w:w="0" w:type="dxa"/>
            <w:left w:w="108" w:type="dxa"/>
            <w:bottom w:w="0" w:type="dxa"/>
            <w:right w:w="108" w:type="dxa"/>
          </w:tblCellMar>
        </w:tblPrEx>
        <w:trPr>
          <w:cantSplit/>
          <w:jc w:val="center"/>
        </w:trPr>
        <w:tc>
          <w:tcPr>
            <w:tcW w:w="0" w:type="auto"/>
            <w:vMerge w:val="restart"/>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23b</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Discuss any limitations of the evidence included in the review.</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35</w:t>
            </w:r>
            <w:r>
              <w:rPr>
                <w:rFonts w:hint="eastAsia" w:ascii="DejaVu Sans" w:hAnsi="DejaVu Sans" w:eastAsia="宋体" w:cs="DejaVu Sans"/>
                <w:color w:val="000000"/>
                <w:sz w:val="18"/>
                <w:szCs w:val="18"/>
                <w:lang w:val="en-US" w:eastAsia="zh-CN"/>
              </w:rPr>
              <w:t>1</w:t>
            </w:r>
            <w:r>
              <w:rPr>
                <w:rFonts w:ascii="DejaVu Sans" w:hAnsi="DejaVu Sans" w:eastAsia="DejaVu Sans" w:cs="DejaVu Sans"/>
                <w:color w:val="000000"/>
                <w:sz w:val="18"/>
                <w:szCs w:val="18"/>
              </w:rPr>
              <w:t>-35</w:t>
            </w:r>
            <w:r>
              <w:rPr>
                <w:rFonts w:hint="eastAsia" w:ascii="DejaVu Sans" w:hAnsi="DejaVu Sans" w:eastAsia="宋体" w:cs="DejaVu Sans"/>
                <w:color w:val="000000"/>
                <w:sz w:val="18"/>
                <w:szCs w:val="18"/>
                <w:lang w:val="en-US" w:eastAsia="zh-CN"/>
              </w:rPr>
              <w:t>5</w:t>
            </w:r>
          </w:p>
        </w:tc>
      </w:tr>
      <w:tr>
        <w:tblPrEx>
          <w:tblCellMar>
            <w:top w:w="0" w:type="dxa"/>
            <w:left w:w="108" w:type="dxa"/>
            <w:bottom w:w="0" w:type="dxa"/>
            <w:right w:w="108" w:type="dxa"/>
          </w:tblCellMar>
        </w:tblPrEx>
        <w:trPr>
          <w:cantSplit/>
          <w:jc w:val="center"/>
        </w:trPr>
        <w:tc>
          <w:tcPr>
            <w:tcW w:w="0" w:type="auto"/>
            <w:vMerge w:val="continue"/>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23c</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Discuss any limitations of the review processes used.</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3</w:t>
            </w:r>
            <w:r>
              <w:rPr>
                <w:rFonts w:hint="eastAsia" w:ascii="DejaVu Sans" w:hAnsi="DejaVu Sans" w:eastAsia="宋体" w:cs="DejaVu Sans"/>
                <w:color w:val="000000"/>
                <w:sz w:val="18"/>
                <w:szCs w:val="18"/>
                <w:lang w:val="en-US" w:eastAsia="zh-CN"/>
              </w:rPr>
              <w:t>48</w:t>
            </w:r>
            <w:r>
              <w:rPr>
                <w:rFonts w:ascii="DejaVu Sans" w:hAnsi="DejaVu Sans" w:eastAsia="DejaVu Sans" w:cs="DejaVu Sans"/>
                <w:color w:val="000000"/>
                <w:sz w:val="18"/>
                <w:szCs w:val="18"/>
              </w:rPr>
              <w:t>-35</w:t>
            </w:r>
            <w:r>
              <w:rPr>
                <w:rFonts w:hint="eastAsia" w:ascii="DejaVu Sans" w:hAnsi="DejaVu Sans" w:eastAsia="宋体" w:cs="DejaVu Sans"/>
                <w:color w:val="000000"/>
                <w:sz w:val="18"/>
                <w:szCs w:val="18"/>
                <w:lang w:val="en-US" w:eastAsia="zh-CN"/>
              </w:rPr>
              <w:t>1</w:t>
            </w:r>
          </w:p>
        </w:tc>
      </w:tr>
      <w:tr>
        <w:tblPrEx>
          <w:tblCellMar>
            <w:top w:w="0" w:type="dxa"/>
            <w:left w:w="108" w:type="dxa"/>
            <w:bottom w:w="0" w:type="dxa"/>
            <w:right w:w="108" w:type="dxa"/>
          </w:tblCellMar>
        </w:tblPrEx>
        <w:trPr>
          <w:cantSplit/>
          <w:jc w:val="center"/>
        </w:trPr>
        <w:tc>
          <w:tcPr>
            <w:tcW w:w="0" w:type="auto"/>
            <w:vMerge w:val="continue"/>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23d</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Discuss implications of the results for practice, policy, and future research.</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default" w:eastAsia="宋体"/>
                <w:lang w:val="en-US" w:eastAsia="zh-CN"/>
              </w:rPr>
            </w:pPr>
            <w:r>
              <w:rPr>
                <w:rFonts w:ascii="DejaVu Sans" w:hAnsi="DejaVu Sans" w:eastAsia="DejaVu Sans" w:cs="DejaVu Sans"/>
                <w:color w:val="000000"/>
                <w:sz w:val="18"/>
                <w:szCs w:val="18"/>
              </w:rPr>
              <w:t>Line 3</w:t>
            </w:r>
            <w:r>
              <w:rPr>
                <w:rFonts w:hint="eastAsia" w:ascii="DejaVu Sans" w:hAnsi="DejaVu Sans" w:eastAsia="宋体" w:cs="DejaVu Sans"/>
                <w:color w:val="000000"/>
                <w:sz w:val="18"/>
                <w:szCs w:val="18"/>
                <w:lang w:val="en-US" w:eastAsia="zh-CN"/>
              </w:rPr>
              <w:t>37</w:t>
            </w:r>
            <w:r>
              <w:rPr>
                <w:rFonts w:ascii="DejaVu Sans" w:hAnsi="DejaVu Sans" w:eastAsia="DejaVu Sans" w:cs="DejaVu Sans"/>
                <w:color w:val="000000"/>
                <w:sz w:val="18"/>
                <w:szCs w:val="18"/>
              </w:rPr>
              <w:t>-34</w:t>
            </w:r>
            <w:r>
              <w:rPr>
                <w:rFonts w:hint="eastAsia" w:ascii="DejaVu Sans" w:hAnsi="DejaVu Sans" w:eastAsia="宋体" w:cs="DejaVu Sans"/>
                <w:color w:val="000000"/>
                <w:sz w:val="18"/>
                <w:szCs w:val="18"/>
                <w:lang w:val="en-US" w:eastAsia="zh-CN"/>
              </w:rPr>
              <w:t>2</w:t>
            </w:r>
            <w:r>
              <w:rPr>
                <w:rFonts w:ascii="DejaVu Sans" w:hAnsi="DejaVu Sans" w:eastAsia="DejaVu Sans" w:cs="DejaVu Sans"/>
                <w:color w:val="000000"/>
                <w:sz w:val="18"/>
                <w:szCs w:val="18"/>
              </w:rPr>
              <w:t>, 36</w:t>
            </w:r>
            <w:r>
              <w:rPr>
                <w:rFonts w:hint="eastAsia" w:ascii="DejaVu Sans" w:hAnsi="DejaVu Sans" w:eastAsia="宋体" w:cs="DejaVu Sans"/>
                <w:color w:val="000000"/>
                <w:sz w:val="18"/>
                <w:szCs w:val="18"/>
                <w:lang w:val="en-US" w:eastAsia="zh-CN"/>
              </w:rPr>
              <w:t>5</w:t>
            </w:r>
            <w:r>
              <w:rPr>
                <w:rFonts w:ascii="DejaVu Sans" w:hAnsi="DejaVu Sans" w:eastAsia="DejaVu Sans" w:cs="DejaVu Sans"/>
                <w:color w:val="000000"/>
                <w:sz w:val="18"/>
                <w:szCs w:val="18"/>
              </w:rPr>
              <w:t>-3</w:t>
            </w:r>
            <w:r>
              <w:rPr>
                <w:rFonts w:hint="eastAsia" w:ascii="DejaVu Sans" w:hAnsi="DejaVu Sans" w:eastAsia="宋体" w:cs="DejaVu Sans"/>
                <w:color w:val="000000"/>
                <w:sz w:val="18"/>
                <w:szCs w:val="18"/>
                <w:lang w:val="en-US" w:eastAsia="zh-CN"/>
              </w:rPr>
              <w:t>67</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OTHER INFORMATION</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Registration and protocol</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24a</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 xml:space="preserve">Provide registration information for the review, including register name and registration number, or state that the review was not registered. </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8</w:t>
            </w:r>
            <w:r>
              <w:rPr>
                <w:rFonts w:hint="eastAsia" w:ascii="DejaVu Sans" w:hAnsi="DejaVu Sans" w:eastAsia="宋体" w:cs="DejaVu Sans"/>
                <w:color w:val="000000"/>
                <w:sz w:val="18"/>
                <w:szCs w:val="18"/>
                <w:lang w:val="en-US" w:eastAsia="zh-CN"/>
              </w:rPr>
              <w:t>2</w:t>
            </w:r>
            <w:r>
              <w:rPr>
                <w:rFonts w:ascii="DejaVu Sans" w:hAnsi="DejaVu Sans" w:eastAsia="DejaVu Sans" w:cs="DejaVu Sans"/>
                <w:color w:val="000000"/>
                <w:sz w:val="18"/>
                <w:szCs w:val="18"/>
              </w:rPr>
              <w:t>-8</w:t>
            </w:r>
            <w:r>
              <w:rPr>
                <w:rFonts w:hint="eastAsia" w:ascii="DejaVu Sans" w:hAnsi="DejaVu Sans" w:eastAsia="宋体" w:cs="DejaVu Sans"/>
                <w:color w:val="000000"/>
                <w:sz w:val="18"/>
                <w:szCs w:val="18"/>
                <w:lang w:val="en-US" w:eastAsia="zh-CN"/>
              </w:rPr>
              <w:t>4</w:t>
            </w:r>
          </w:p>
        </w:tc>
      </w:tr>
      <w:tr>
        <w:tblPrEx>
          <w:tblCellMar>
            <w:top w:w="0" w:type="dxa"/>
            <w:left w:w="108" w:type="dxa"/>
            <w:bottom w:w="0" w:type="dxa"/>
            <w:right w:w="108" w:type="dxa"/>
          </w:tblCellMar>
        </w:tblPrEx>
        <w:trPr>
          <w:cantSplit/>
          <w:jc w:val="center"/>
        </w:trPr>
        <w:tc>
          <w:tcPr>
            <w:tcW w:w="0" w:type="auto"/>
            <w:vMerge w:val="restart"/>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24b</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Indicate where the review protocol can be accessed, or state that a protocol was not prepared.</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eastAsia" w:eastAsia="宋体"/>
                <w:lang w:eastAsia="zh-CN"/>
              </w:rPr>
            </w:pPr>
            <w:r>
              <w:rPr>
                <w:rFonts w:ascii="DejaVu Sans" w:hAnsi="DejaVu Sans" w:eastAsia="DejaVu Sans" w:cs="DejaVu Sans"/>
                <w:color w:val="000000"/>
                <w:sz w:val="18"/>
                <w:szCs w:val="18"/>
              </w:rPr>
              <w:t>Line 8</w:t>
            </w:r>
            <w:r>
              <w:rPr>
                <w:rFonts w:hint="eastAsia" w:ascii="DejaVu Sans" w:hAnsi="DejaVu Sans" w:eastAsia="宋体" w:cs="DejaVu Sans"/>
                <w:color w:val="000000"/>
                <w:sz w:val="18"/>
                <w:szCs w:val="18"/>
                <w:lang w:val="en-US" w:eastAsia="zh-CN"/>
              </w:rPr>
              <w:t>5</w:t>
            </w:r>
          </w:p>
        </w:tc>
      </w:tr>
      <w:tr>
        <w:tblPrEx>
          <w:tblCellMar>
            <w:top w:w="0" w:type="dxa"/>
            <w:left w:w="108" w:type="dxa"/>
            <w:bottom w:w="0" w:type="dxa"/>
            <w:right w:w="108" w:type="dxa"/>
          </w:tblCellMar>
        </w:tblPrEx>
        <w:trPr>
          <w:cantSplit/>
          <w:jc w:val="center"/>
        </w:trPr>
        <w:tc>
          <w:tcPr>
            <w:tcW w:w="0" w:type="auto"/>
            <w:vMerge w:val="continue"/>
            <w:tcBorders>
              <w:left w:val="single" w:color="000000" w:sz="8" w:space="0"/>
            </w:tcBorders>
            <w:shd w:val="clear" w:color="auto" w:fill="FFFFFF"/>
            <w:tcMar>
              <w:top w:w="0" w:type="dxa"/>
              <w:left w:w="0" w:type="dxa"/>
              <w:bottom w:w="0" w:type="dxa"/>
              <w:right w:w="0" w:type="dxa"/>
            </w:tcMar>
          </w:tcPr>
          <w:p>
            <w:pPr>
              <w:spacing w:before="100" w:after="100"/>
              <w:ind w:left="100" w:right="100"/>
            </w:pP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24c</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and explain any amendments to information provided at registration or in the protocol.</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None</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Support</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25</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Describe sources of financial or non-financial support for the review, and the role of the funders or sponsors in the review.</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rPr>
                <w:rFonts w:hint="default" w:eastAsiaTheme="minorEastAsia"/>
                <w:lang w:val="en-US" w:eastAsia="zh-CN"/>
              </w:rPr>
            </w:pPr>
            <w:r>
              <w:rPr>
                <w:rFonts w:hint="eastAsia" w:ascii="DejaVu Sans" w:hAnsi="DejaVu Sans" w:eastAsia="宋体" w:cs="DejaVu Sans"/>
                <w:color w:val="000000"/>
                <w:sz w:val="18"/>
                <w:szCs w:val="18"/>
                <w:lang w:val="en-US" w:eastAsia="zh-CN"/>
              </w:rPr>
              <w:t>Submission system</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Competing interests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26</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Declare any competing interests of review authors.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hint="eastAsia" w:ascii="DejaVu Sans" w:hAnsi="DejaVu Sans" w:eastAsia="宋体" w:cs="DejaVu Sans"/>
                <w:color w:val="000000"/>
                <w:sz w:val="18"/>
                <w:szCs w:val="18"/>
                <w:lang w:val="en-US" w:eastAsia="zh-CN"/>
              </w:rPr>
              <w:t>Submission system</w:t>
            </w:r>
          </w:p>
        </w:tc>
      </w:tr>
      <w:tr>
        <w:tblPrEx>
          <w:tblCellMar>
            <w:top w:w="0" w:type="dxa"/>
            <w:left w:w="108" w:type="dxa"/>
            <w:bottom w:w="0" w:type="dxa"/>
            <w:right w:w="108" w:type="dxa"/>
          </w:tblCellMar>
        </w:tblPrEx>
        <w:trPr>
          <w:cantSplit/>
          <w:jc w:val="center"/>
        </w:trPr>
        <w:tc>
          <w:tcPr>
            <w:tcW w:w="0" w:type="auto"/>
            <w:tcBorders>
              <w:left w:val="single" w:color="000000" w:sz="8" w:space="0"/>
              <w:bottom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Availability of data, code and other materials</w:t>
            </w:r>
          </w:p>
        </w:tc>
        <w:tc>
          <w:tcPr>
            <w:tcW w:w="0" w:type="auto"/>
            <w:tcBorders>
              <w:bottom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27</w:t>
            </w:r>
          </w:p>
        </w:tc>
        <w:tc>
          <w:tcPr>
            <w:tcW w:w="0" w:type="auto"/>
            <w:tcBorders>
              <w:bottom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0" w:type="auto"/>
            <w:tcBorders>
              <w:bottom w:val="single" w:color="000000" w:sz="8" w:space="0"/>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Supplementary material</w:t>
            </w:r>
          </w:p>
        </w:tc>
      </w:tr>
    </w:tbl>
    <w:p>
      <w:pPr>
        <w:pStyle w:val="7"/>
      </w:pPr>
      <w:bookmarkStart w:id="1" w:name="section"/>
    </w:p>
    <w:bookmarkEnd w:id="0"/>
    <w:bookmarkEnd w:id="1"/>
    <w:p>
      <w:pPr>
        <w:pStyle w:val="2"/>
      </w:pPr>
      <w:bookmarkStart w:id="2" w:name="primsa-abstract-checklist"/>
      <w:r>
        <w:t>PRIMSA Abstract Checklist</w:t>
      </w:r>
    </w:p>
    <w:tbl>
      <w:tblPr>
        <w:tblStyle w:val="21"/>
        <w:tblW w:w="0" w:type="auto"/>
        <w:jc w:val="center"/>
        <w:tblLayout w:type="autofit"/>
        <w:tblCellMar>
          <w:top w:w="0" w:type="dxa"/>
          <w:left w:w="108" w:type="dxa"/>
          <w:bottom w:w="0" w:type="dxa"/>
          <w:right w:w="108" w:type="dxa"/>
        </w:tblCellMar>
      </w:tblPr>
      <w:tblGrid>
        <w:gridCol w:w="1800"/>
        <w:gridCol w:w="542"/>
        <w:gridCol w:w="5790"/>
        <w:gridCol w:w="1248"/>
      </w:tblGrid>
      <w:tr>
        <w:tblPrEx>
          <w:tblCellMar>
            <w:top w:w="0" w:type="dxa"/>
            <w:left w:w="108" w:type="dxa"/>
            <w:bottom w:w="0" w:type="dxa"/>
            <w:right w:w="108" w:type="dxa"/>
          </w:tblCellMar>
        </w:tblPrEx>
        <w:trPr>
          <w:cantSplit/>
          <w:tblHeader/>
          <w:jc w:val="center"/>
        </w:trPr>
        <w:tc>
          <w:tcPr>
            <w:tcW w:w="0" w:type="auto"/>
            <w:tcBorders>
              <w:top w:val="single" w:color="000000" w:sz="8" w:space="0"/>
              <w:left w:val="single" w:color="000000" w:sz="8" w:space="0"/>
              <w:bottom w:val="single" w:color="000000" w:sz="8" w:space="0"/>
            </w:tcBorders>
            <w:shd w:val="clear" w:color="auto" w:fill="63639A"/>
            <w:tcMar>
              <w:top w:w="0" w:type="dxa"/>
              <w:left w:w="0" w:type="dxa"/>
              <w:bottom w:w="0" w:type="dxa"/>
              <w:right w:w="0" w:type="dxa"/>
            </w:tcMar>
            <w:vAlign w:val="center"/>
          </w:tcPr>
          <w:p>
            <w:pPr>
              <w:spacing w:before="100" w:after="100"/>
              <w:ind w:left="100" w:right="100"/>
            </w:pPr>
            <w:r>
              <w:rPr>
                <w:rFonts w:ascii="DejaVu Sans" w:hAnsi="DejaVu Sans" w:eastAsia="DejaVu Sans" w:cs="DejaVu Sans"/>
                <w:b/>
                <w:color w:val="FFFFFF"/>
                <w:sz w:val="18"/>
                <w:szCs w:val="18"/>
              </w:rPr>
              <w:t>Topic</w:t>
            </w:r>
          </w:p>
        </w:tc>
        <w:tc>
          <w:tcPr>
            <w:tcW w:w="0" w:type="auto"/>
            <w:tcBorders>
              <w:top w:val="single" w:color="000000" w:sz="8" w:space="0"/>
              <w:bottom w:val="single" w:color="000000" w:sz="8" w:space="0"/>
            </w:tcBorders>
            <w:shd w:val="clear" w:color="auto" w:fill="63639A"/>
            <w:tcMar>
              <w:top w:w="0" w:type="dxa"/>
              <w:left w:w="0" w:type="dxa"/>
              <w:bottom w:w="0" w:type="dxa"/>
              <w:right w:w="0" w:type="dxa"/>
            </w:tcMar>
            <w:vAlign w:val="center"/>
          </w:tcPr>
          <w:p>
            <w:pPr>
              <w:spacing w:before="100" w:after="100"/>
              <w:ind w:left="100" w:right="100"/>
              <w:jc w:val="center"/>
            </w:pPr>
            <w:r>
              <w:rPr>
                <w:rFonts w:ascii="DejaVu Sans" w:hAnsi="DejaVu Sans" w:eastAsia="DejaVu Sans" w:cs="DejaVu Sans"/>
                <w:b/>
                <w:color w:val="FFFFFF"/>
                <w:sz w:val="18"/>
                <w:szCs w:val="18"/>
              </w:rPr>
              <w:t>No.</w:t>
            </w:r>
          </w:p>
        </w:tc>
        <w:tc>
          <w:tcPr>
            <w:tcW w:w="0" w:type="auto"/>
            <w:tcBorders>
              <w:top w:val="single" w:color="000000" w:sz="8" w:space="0"/>
              <w:bottom w:val="single" w:color="000000" w:sz="8" w:space="0"/>
            </w:tcBorders>
            <w:shd w:val="clear" w:color="auto" w:fill="63639A"/>
            <w:tcMar>
              <w:top w:w="0" w:type="dxa"/>
              <w:left w:w="0" w:type="dxa"/>
              <w:bottom w:w="0" w:type="dxa"/>
              <w:right w:w="0" w:type="dxa"/>
            </w:tcMar>
            <w:vAlign w:val="center"/>
          </w:tcPr>
          <w:p>
            <w:pPr>
              <w:spacing w:before="100" w:after="100"/>
              <w:ind w:left="100" w:right="100"/>
            </w:pPr>
            <w:r>
              <w:rPr>
                <w:rFonts w:ascii="DejaVu Sans" w:hAnsi="DejaVu Sans" w:eastAsia="DejaVu Sans" w:cs="DejaVu Sans"/>
                <w:b/>
                <w:color w:val="FFFFFF"/>
                <w:sz w:val="18"/>
                <w:szCs w:val="18"/>
              </w:rPr>
              <w:t>Item</w:t>
            </w:r>
          </w:p>
        </w:tc>
        <w:tc>
          <w:tcPr>
            <w:tcW w:w="0" w:type="auto"/>
            <w:tcBorders>
              <w:top w:val="single" w:color="000000" w:sz="8" w:space="0"/>
              <w:bottom w:val="single" w:color="000000" w:sz="8" w:space="0"/>
              <w:right w:val="single" w:color="000000" w:sz="8" w:space="0"/>
            </w:tcBorders>
            <w:shd w:val="clear" w:color="auto" w:fill="63639A"/>
            <w:tcMar>
              <w:top w:w="0" w:type="dxa"/>
              <w:left w:w="0" w:type="dxa"/>
              <w:bottom w:w="0" w:type="dxa"/>
              <w:right w:w="0" w:type="dxa"/>
            </w:tcMar>
            <w:vAlign w:val="center"/>
          </w:tcPr>
          <w:p>
            <w:pPr>
              <w:spacing w:before="100" w:after="100"/>
              <w:ind w:left="100" w:right="100"/>
              <w:jc w:val="center"/>
            </w:pPr>
            <w:r>
              <w:rPr>
                <w:rFonts w:ascii="DejaVu Sans" w:hAnsi="DejaVu Sans" w:eastAsia="DejaVu Sans" w:cs="DejaVu Sans"/>
                <w:b/>
                <w:color w:val="FFFFFF"/>
                <w:sz w:val="18"/>
                <w:szCs w:val="18"/>
              </w:rPr>
              <w:t>Reported?</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TITLE</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Title</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Identify the report as a systematic review.</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Yes</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BACKGROUND</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Objectives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2</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Provide an explicit statement of the main objective(s) or question(s) the review addresses.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Yes</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METHODS</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Eligibility criteria</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3</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Specify the inclusion and exclusion criteria for the review.</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No</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Information sources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4</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 xml:space="preserve">Specify the information sources (e.g. databases, registers) used to identify studies and the date when each was last searched. </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Yes</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Risk of bias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5</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Specify the methods used to assess risk of bias in the included studies.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No</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6</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 xml:space="preserve">Specify the methods used to present and synthesize results. </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Yes</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RESULTS</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Included studies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7</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Give the total number of included studies and participants and summarise relevant characteristics of studies.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Yes</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Synthesis of results</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8</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Yes</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DISCUSSION</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Limitations of evidence</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9</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Provide a brief summary of the limitations of the evidence included in the review (e.g. study risk of bias, inconsistency and imprecision).</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No</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Interpretation</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10</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Provide a general interpretation of the results and important implications.</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No</w:t>
            </w: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CC"/>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OTHER</w:t>
            </w:r>
          </w:p>
        </w:tc>
        <w:tc>
          <w:tcPr>
            <w:tcW w:w="0" w:type="auto"/>
            <w:shd w:val="clear" w:color="auto" w:fill="FFFFCC"/>
            <w:tcMar>
              <w:top w:w="0" w:type="dxa"/>
              <w:left w:w="0" w:type="dxa"/>
              <w:bottom w:w="0" w:type="dxa"/>
              <w:right w:w="0" w:type="dxa"/>
            </w:tcMar>
          </w:tcPr>
          <w:p>
            <w:pPr>
              <w:spacing w:before="100" w:after="100"/>
              <w:ind w:left="100" w:right="100"/>
              <w:jc w:val="center"/>
            </w:pPr>
          </w:p>
        </w:tc>
        <w:tc>
          <w:tcPr>
            <w:tcW w:w="0" w:type="auto"/>
            <w:shd w:val="clear" w:color="auto" w:fill="FFFFCC"/>
            <w:tcMar>
              <w:top w:w="0" w:type="dxa"/>
              <w:left w:w="0" w:type="dxa"/>
              <w:bottom w:w="0" w:type="dxa"/>
              <w:right w:w="0" w:type="dxa"/>
            </w:tcMar>
          </w:tcPr>
          <w:p>
            <w:pPr>
              <w:spacing w:before="100" w:after="100"/>
              <w:ind w:left="100" w:right="100"/>
            </w:pPr>
          </w:p>
        </w:tc>
        <w:tc>
          <w:tcPr>
            <w:tcW w:w="0" w:type="auto"/>
            <w:tcBorders>
              <w:right w:val="single" w:color="000000" w:sz="8" w:space="0"/>
            </w:tcBorders>
            <w:shd w:val="clear" w:color="auto" w:fill="FFFFCC"/>
            <w:tcMar>
              <w:top w:w="0" w:type="dxa"/>
              <w:left w:w="0" w:type="dxa"/>
              <w:bottom w:w="0" w:type="dxa"/>
              <w:right w:w="0" w:type="dxa"/>
            </w:tcMar>
          </w:tcPr>
          <w:p>
            <w:pPr>
              <w:spacing w:before="100" w:after="100"/>
              <w:ind w:left="100" w:right="100"/>
              <w:jc w:val="center"/>
            </w:pPr>
          </w:p>
        </w:tc>
      </w:tr>
      <w:tr>
        <w:tblPrEx>
          <w:tblCellMar>
            <w:top w:w="0" w:type="dxa"/>
            <w:left w:w="108" w:type="dxa"/>
            <w:bottom w:w="0" w:type="dxa"/>
            <w:right w:w="108" w:type="dxa"/>
          </w:tblCellMar>
        </w:tblPrEx>
        <w:trPr>
          <w:cantSplit/>
          <w:jc w:val="center"/>
        </w:trPr>
        <w:tc>
          <w:tcPr>
            <w:tcW w:w="0" w:type="auto"/>
            <w:tcBorders>
              <w:left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Funding</w:t>
            </w:r>
          </w:p>
        </w:tc>
        <w:tc>
          <w:tcPr>
            <w:tcW w:w="0" w:type="auto"/>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11</w:t>
            </w:r>
          </w:p>
        </w:tc>
        <w:tc>
          <w:tcPr>
            <w:tcW w:w="0" w:type="auto"/>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Specify the primary source of funding for the review.</w:t>
            </w:r>
          </w:p>
        </w:tc>
        <w:tc>
          <w:tcPr>
            <w:tcW w:w="0" w:type="auto"/>
            <w:tcBorders>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No</w:t>
            </w:r>
          </w:p>
        </w:tc>
      </w:tr>
      <w:tr>
        <w:tblPrEx>
          <w:tblCellMar>
            <w:top w:w="0" w:type="dxa"/>
            <w:left w:w="108" w:type="dxa"/>
            <w:bottom w:w="0" w:type="dxa"/>
            <w:right w:w="108" w:type="dxa"/>
          </w:tblCellMar>
        </w:tblPrEx>
        <w:trPr>
          <w:cantSplit/>
          <w:jc w:val="center"/>
        </w:trPr>
        <w:tc>
          <w:tcPr>
            <w:tcW w:w="0" w:type="auto"/>
            <w:tcBorders>
              <w:left w:val="single" w:color="000000" w:sz="8" w:space="0"/>
              <w:bottom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b/>
                <w:color w:val="000000"/>
                <w:sz w:val="18"/>
                <w:szCs w:val="18"/>
              </w:rPr>
              <w:t>Registration</w:t>
            </w:r>
          </w:p>
        </w:tc>
        <w:tc>
          <w:tcPr>
            <w:tcW w:w="0" w:type="auto"/>
            <w:tcBorders>
              <w:bottom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12</w:t>
            </w:r>
          </w:p>
        </w:tc>
        <w:tc>
          <w:tcPr>
            <w:tcW w:w="0" w:type="auto"/>
            <w:tcBorders>
              <w:bottom w:val="single" w:color="000000" w:sz="8" w:space="0"/>
            </w:tcBorders>
            <w:shd w:val="clear" w:color="auto" w:fill="FFFFFF"/>
            <w:tcMar>
              <w:top w:w="0" w:type="dxa"/>
              <w:left w:w="0" w:type="dxa"/>
              <w:bottom w:w="0" w:type="dxa"/>
              <w:right w:w="0" w:type="dxa"/>
            </w:tcMar>
          </w:tcPr>
          <w:p>
            <w:pPr>
              <w:spacing w:before="100" w:after="100"/>
              <w:ind w:left="100" w:right="100"/>
            </w:pPr>
            <w:r>
              <w:rPr>
                <w:rFonts w:ascii="DejaVu Sans" w:hAnsi="DejaVu Sans" w:eastAsia="DejaVu Sans" w:cs="DejaVu Sans"/>
                <w:color w:val="000000"/>
                <w:sz w:val="18"/>
                <w:szCs w:val="18"/>
              </w:rPr>
              <w:t>Provide the register name and registration number.</w:t>
            </w:r>
          </w:p>
        </w:tc>
        <w:tc>
          <w:tcPr>
            <w:tcW w:w="0" w:type="auto"/>
            <w:tcBorders>
              <w:bottom w:val="single" w:color="000000" w:sz="8" w:space="0"/>
              <w:right w:val="single" w:color="000000" w:sz="8" w:space="0"/>
            </w:tcBorders>
            <w:shd w:val="clear" w:color="auto" w:fill="FFFFFF"/>
            <w:tcMar>
              <w:top w:w="0" w:type="dxa"/>
              <w:left w:w="0" w:type="dxa"/>
              <w:bottom w:w="0" w:type="dxa"/>
              <w:right w:w="0" w:type="dxa"/>
            </w:tcMar>
          </w:tcPr>
          <w:p>
            <w:pPr>
              <w:spacing w:before="100" w:after="100"/>
              <w:ind w:left="100" w:right="100"/>
              <w:jc w:val="center"/>
            </w:pPr>
            <w:r>
              <w:rPr>
                <w:rFonts w:ascii="DejaVu Sans" w:hAnsi="DejaVu Sans" w:eastAsia="DejaVu Sans" w:cs="DejaVu Sans"/>
                <w:color w:val="000000"/>
                <w:sz w:val="18"/>
                <w:szCs w:val="18"/>
              </w:rPr>
              <w:t>No</w:t>
            </w:r>
          </w:p>
        </w:tc>
      </w:tr>
    </w:tbl>
    <w:p>
      <w:pPr>
        <w:pStyle w:val="28"/>
      </w:pPr>
      <w:r>
        <w:t> </w:t>
      </w:r>
    </w:p>
    <w:p>
      <w:pPr>
        <w:pStyle w:val="3"/>
      </w:pPr>
      <w:r>
        <w:rPr>
          <w:i/>
          <w:iCs/>
        </w:rPr>
        <w:t>From:</w:t>
      </w:r>
      <w:r>
        <w:t xml:space="preserve"> Page MJ, McKenzie JE, Bossuyt PM, Boutron I, Hoffmann TC, Mulrow CD, et al. The PRISMA 2020 statement: an updated guideline for reporting systematic reviews. MetaArXiv. 2020, September 14. DOI: 10.31222/osf.io/v7gm2. For more information, visit: </w:t>
      </w:r>
      <w:r>
        <w:fldChar w:fldCharType="begin"/>
      </w:r>
      <w:r>
        <w:instrText xml:space="preserve"> HYPERLINK "www.prisma-statement.org" \h </w:instrText>
      </w:r>
      <w:r>
        <w:fldChar w:fldCharType="separate"/>
      </w:r>
      <w:r>
        <w:rPr>
          <w:rStyle w:val="25"/>
        </w:rPr>
        <w:t>www.prisma-statement.org</w:t>
      </w:r>
      <w:r>
        <w:rPr>
          <w:rStyle w:val="25"/>
        </w:rPr>
        <w:fldChar w:fldCharType="end"/>
      </w:r>
      <w:bookmarkEnd w:id="2"/>
    </w:p>
    <w:sectPr>
      <w:footerReference r:id="rId4" w:type="default"/>
      <w:pgSz w:w="12240" w:h="15840"/>
      <w:pgMar w:top="1440" w:right="1440" w:bottom="1440" w:left="144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4002EFF" w:usb1="C000E47F" w:usb2="00000009" w:usb3="00000000" w:csb0="200001FF" w:csb1="00000000"/>
  </w:font>
  <w:font w:name="Consolas">
    <w:panose1 w:val="020B0609020204030204"/>
    <w:charset w:val="00"/>
    <w:family w:val="modern"/>
    <w:pitch w:val="default"/>
    <w:sig w:usb0="E00002FF" w:usb1="0000FCFF" w:usb2="00000001" w:usb3="00000000" w:csb0="6000019F" w:csb1="DFD70000"/>
  </w:font>
  <w:font w:name="DejaVu Sans">
    <w:altName w:val="Verdana"/>
    <w:panose1 w:val="00000000000000000000"/>
    <w:charset w:val="00"/>
    <w:family w:val="roman"/>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858167"/>
      <w:docPartObj>
        <w:docPartGallery w:val="autotext"/>
      </w:docPartObj>
    </w:sdtPr>
    <w:sdtContent>
      <w:p>
        <w:pPr>
          <w:pStyle w:val="14"/>
          <w:jc w:val="right"/>
        </w:pPr>
        <w:r>
          <w:fldChar w:fldCharType="begin"/>
        </w:r>
        <w:r>
          <w:instrText xml:space="preserve"> PAGE   \* MERGEFORMAT </w:instrText>
        </w:r>
        <w:r>
          <w:fldChar w:fldCharType="separate"/>
        </w:r>
        <w:r>
          <w:t>2</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30607"/>
    <w:multiLevelType w:val="multilevel"/>
    <w:tmpl w:val="1E130607"/>
    <w:lvl w:ilvl="0" w:tentative="0">
      <w:start w:val="1"/>
      <w:numFmt w:val="decimal"/>
      <w:lvlText w:val="%1"/>
      <w:lvlJc w:val="left"/>
      <w:pPr>
        <w:ind w:left="-37" w:hanging="360"/>
      </w:pPr>
      <w:rPr>
        <w:rFonts w:hint="default"/>
      </w:rPr>
    </w:lvl>
    <w:lvl w:ilvl="1" w:tentative="0">
      <w:start w:val="1"/>
      <w:numFmt w:val="decimal"/>
      <w:pStyle w:val="4"/>
      <w:lvlText w:val="%1.%2"/>
      <w:lvlJc w:val="left"/>
      <w:pPr>
        <w:ind w:left="792" w:hanging="432"/>
      </w:pPr>
      <w:rPr>
        <w:rFonts w:hint="default"/>
      </w:rPr>
    </w:lvl>
    <w:lvl w:ilvl="2" w:tentative="0">
      <w:start w:val="1"/>
      <w:numFmt w:val="decimal"/>
      <w:pStyle w:val="5"/>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720"/>
  <w:drawingGridHorizontalSpacing w:val="360"/>
  <w:drawingGridVerticalSpacing w:val="360"/>
  <w:displayHorizontalDrawingGridEvery w:val="0"/>
  <w:displayVerticalDrawingGridEvery w:val="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zNTNiNWRkZTgyOGI0MWUzZjM0MjI4NDQyZGYxOWYifQ=="/>
  </w:docVars>
  <w:rsids>
    <w:rsidRoot w:val="00EC7499"/>
    <w:rsid w:val="00823E98"/>
    <w:rsid w:val="00EC7499"/>
    <w:rsid w:val="00FF139F"/>
    <w:rsid w:val="04F93F1C"/>
    <w:rsid w:val="0CCF13CA"/>
    <w:rsid w:val="16BF1B00"/>
    <w:rsid w:val="1AA048F4"/>
    <w:rsid w:val="3C040A98"/>
    <w:rsid w:val="401C1860"/>
    <w:rsid w:val="40E65973"/>
    <w:rsid w:val="438B357F"/>
    <w:rsid w:val="5CAF3AF1"/>
    <w:rsid w:val="653140AA"/>
    <w:rsid w:val="71737A39"/>
    <w:rsid w:val="7D6573C7"/>
  </w:rsids>
  <m:mathPr>
    <m:mathFont m:val="Cambria Math"/>
    <m:brkBin m:val="before"/>
    <m:brkBinSub m:val="--"/>
    <m:smallFrac m:val="0"/>
    <m:dispDef m:val="0"/>
    <m:lMargin m:val="0"/>
    <m:rMargin m:val="0"/>
    <m:defJc m:val="centerGroup"/>
    <m:wrapRight m:val="1"/>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 w:semiHidden="0" w:name="footnote text"/>
    <w:lsdException w:uiPriority="0" w:name="annotation text"/>
    <w:lsdException w:qFormat="1" w:uiPriority="0"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qFormat="1"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nhideWhenUsed="0" w:uiPriority="0" w:semiHidden="0" w:name="List 5"/>
    <w:lsdException w:uiPriority="0" w:name="List Bullet 2"/>
    <w:lsdException w:uiPriority="0" w:name="List Bullet 3"/>
    <w:lsdException w:unhideWhenUsed="0" w:uiPriority="0" w:semiHidden="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qFormat="1" w:uiPriority="9" w:semiHidden="0" w:name="Block Text"/>
    <w:lsdException w:qFormat="1" w:unhideWhenUsed="0" w:uiPriority="99"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pPr>
    <w:rPr>
      <w:rFonts w:asciiTheme="minorHAnsi" w:hAnsiTheme="minorHAnsi" w:eastAsiaTheme="minorEastAsia" w:cstheme="minorBidi"/>
      <w:sz w:val="24"/>
      <w:szCs w:val="24"/>
      <w:lang w:val="en-US" w:eastAsia="en-US" w:bidi="ar-SA"/>
    </w:rPr>
  </w:style>
  <w:style w:type="paragraph" w:styleId="2">
    <w:name w:val="heading 1"/>
    <w:basedOn w:val="1"/>
    <w:next w:val="3"/>
    <w:qFormat/>
    <w:uiPriority w:val="9"/>
    <w:pPr>
      <w:keepNext/>
      <w:keepLines/>
      <w:spacing w:before="240" w:after="240"/>
      <w:outlineLvl w:val="0"/>
    </w:pPr>
    <w:rPr>
      <w:rFonts w:asciiTheme="majorHAnsi" w:hAnsiTheme="majorHAnsi" w:eastAsiaTheme="majorEastAsia" w:cstheme="majorBidi"/>
      <w:b/>
      <w:bCs/>
      <w:sz w:val="32"/>
      <w:szCs w:val="32"/>
    </w:rPr>
  </w:style>
  <w:style w:type="paragraph" w:styleId="4">
    <w:name w:val="heading 2"/>
    <w:basedOn w:val="1"/>
    <w:next w:val="3"/>
    <w:unhideWhenUsed/>
    <w:qFormat/>
    <w:uiPriority w:val="9"/>
    <w:pPr>
      <w:keepNext/>
      <w:keepLines/>
      <w:numPr>
        <w:ilvl w:val="1"/>
        <w:numId w:val="1"/>
      </w:numPr>
      <w:spacing w:before="240" w:after="240"/>
      <w:ind w:left="0" w:hanging="567"/>
      <w:outlineLvl w:val="1"/>
    </w:pPr>
    <w:rPr>
      <w:rFonts w:asciiTheme="majorHAnsi" w:hAnsiTheme="majorHAnsi" w:eastAsiaTheme="majorEastAsia" w:cstheme="majorBidi"/>
      <w:b/>
      <w:bCs/>
      <w:sz w:val="28"/>
      <w:szCs w:val="28"/>
    </w:rPr>
  </w:style>
  <w:style w:type="paragraph" w:styleId="5">
    <w:name w:val="heading 3"/>
    <w:basedOn w:val="4"/>
    <w:next w:val="3"/>
    <w:unhideWhenUsed/>
    <w:qFormat/>
    <w:uiPriority w:val="9"/>
    <w:pPr>
      <w:numPr>
        <w:ilvl w:val="2"/>
      </w:numPr>
      <w:ind w:left="0" w:hanging="567"/>
      <w:outlineLvl w:val="2"/>
    </w:pPr>
    <w:rPr>
      <w:sz w:val="24"/>
    </w:rPr>
  </w:style>
  <w:style w:type="paragraph" w:styleId="6">
    <w:name w:val="heading 4"/>
    <w:basedOn w:val="1"/>
    <w:next w:val="3"/>
    <w:unhideWhenUsed/>
    <w:qFormat/>
    <w:uiPriority w:val="9"/>
    <w:pPr>
      <w:keepNext/>
      <w:keepLines/>
      <w:spacing w:after="0"/>
      <w:outlineLvl w:val="3"/>
    </w:pPr>
    <w:rPr>
      <w:rFonts w:asciiTheme="majorHAnsi" w:hAnsiTheme="majorHAnsi" w:eastAsiaTheme="majorEastAsia" w:cstheme="majorBidi"/>
      <w:b/>
      <w:bCs/>
    </w:rPr>
  </w:style>
  <w:style w:type="paragraph" w:styleId="7">
    <w:name w:val="heading 5"/>
    <w:basedOn w:val="6"/>
    <w:next w:val="3"/>
    <w:unhideWhenUsed/>
    <w:qFormat/>
    <w:uiPriority w:val="9"/>
    <w:pPr>
      <w:pageBreakBefore/>
      <w:spacing w:line="20" w:lineRule="exact"/>
      <w:outlineLvl w:val="4"/>
    </w:pPr>
    <w:rPr>
      <w:color w:val="FFFFFF" w:themeColor="background1"/>
      <w:sz w:val="16"/>
      <w14:textFill>
        <w14:solidFill>
          <w14:schemeClr w14:val="bg1"/>
        </w14:solidFill>
      </w14:textFill>
    </w:rPr>
  </w:style>
  <w:style w:type="paragraph" w:styleId="8">
    <w:name w:val="heading 6"/>
    <w:basedOn w:val="1"/>
    <w:next w:val="3"/>
    <w:unhideWhenUsed/>
    <w:qFormat/>
    <w:uiPriority w:val="9"/>
    <w:pPr>
      <w:keepNext/>
      <w:keepLines/>
      <w:spacing w:before="200" w:after="0"/>
      <w:outlineLvl w:val="5"/>
    </w:pPr>
    <w:rPr>
      <w:rFonts w:asciiTheme="majorHAnsi" w:hAnsiTheme="majorHAnsi" w:eastAsiaTheme="majorEastAsia" w:cstheme="majorBidi"/>
      <w:color w:val="4F81BD" w:themeColor="accent1"/>
      <w14:textFill>
        <w14:solidFill>
          <w14:schemeClr w14:val="accent1"/>
        </w14:solidFill>
      </w14:textFill>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73"/>
    <w:qFormat/>
    <w:uiPriority w:val="0"/>
    <w:pPr>
      <w:spacing w:before="120" w:after="120"/>
    </w:pPr>
  </w:style>
  <w:style w:type="paragraph" w:styleId="9">
    <w:name w:val="caption"/>
    <w:basedOn w:val="1"/>
    <w:link w:val="26"/>
    <w:qFormat/>
    <w:uiPriority w:val="0"/>
    <w:pPr>
      <w:spacing w:after="120"/>
    </w:pPr>
    <w:rPr>
      <w:i/>
    </w:rPr>
  </w:style>
  <w:style w:type="paragraph" w:styleId="10">
    <w:name w:val="Block Text"/>
    <w:basedOn w:val="3"/>
    <w:next w:val="3"/>
    <w:unhideWhenUsed/>
    <w:qFormat/>
    <w:uiPriority w:val="9"/>
    <w:pPr>
      <w:spacing w:before="100" w:after="100"/>
    </w:pPr>
    <w:rPr>
      <w:rFonts w:asciiTheme="majorHAnsi" w:hAnsiTheme="majorHAnsi" w:eastAsiaTheme="majorEastAsia" w:cstheme="majorBidi"/>
      <w:bCs/>
      <w:sz w:val="20"/>
      <w:szCs w:val="20"/>
    </w:rPr>
  </w:style>
  <w:style w:type="paragraph" w:styleId="11">
    <w:name w:val="toc 3"/>
    <w:basedOn w:val="1"/>
    <w:next w:val="1"/>
    <w:autoRedefine/>
    <w:unhideWhenUsed/>
    <w:qFormat/>
    <w:uiPriority w:val="39"/>
    <w:pPr>
      <w:spacing w:after="100"/>
      <w:ind w:left="480"/>
    </w:pPr>
  </w:style>
  <w:style w:type="paragraph" w:styleId="12">
    <w:name w:val="Date"/>
    <w:next w:val="3"/>
    <w:qFormat/>
    <w:uiPriority w:val="0"/>
    <w:pPr>
      <w:keepNext/>
      <w:keepLines/>
      <w:spacing w:after="200"/>
      <w:jc w:val="center"/>
    </w:pPr>
    <w:rPr>
      <w:rFonts w:asciiTheme="minorHAnsi" w:hAnsiTheme="minorHAnsi" w:eastAsiaTheme="minorEastAsia" w:cstheme="minorBidi"/>
      <w:i/>
      <w:sz w:val="24"/>
      <w:szCs w:val="24"/>
      <w:lang w:val="en-US" w:eastAsia="en-US" w:bidi="ar-SA"/>
    </w:rPr>
  </w:style>
  <w:style w:type="paragraph" w:styleId="13">
    <w:name w:val="Balloon Text"/>
    <w:basedOn w:val="1"/>
    <w:link w:val="76"/>
    <w:semiHidden/>
    <w:unhideWhenUsed/>
    <w:qFormat/>
    <w:uiPriority w:val="0"/>
    <w:pPr>
      <w:spacing w:after="0"/>
    </w:pPr>
    <w:rPr>
      <w:rFonts w:ascii="Segoe UI" w:hAnsi="Segoe UI" w:cs="Segoe UI"/>
      <w:sz w:val="18"/>
      <w:szCs w:val="18"/>
    </w:rPr>
  </w:style>
  <w:style w:type="paragraph" w:styleId="14">
    <w:name w:val="footer"/>
    <w:basedOn w:val="1"/>
    <w:link w:val="75"/>
    <w:unhideWhenUsed/>
    <w:qFormat/>
    <w:uiPriority w:val="99"/>
    <w:pPr>
      <w:tabs>
        <w:tab w:val="center" w:pos="4513"/>
        <w:tab w:val="right" w:pos="9026"/>
      </w:tabs>
      <w:spacing w:after="0"/>
    </w:pPr>
  </w:style>
  <w:style w:type="paragraph" w:styleId="15">
    <w:name w:val="header"/>
    <w:basedOn w:val="1"/>
    <w:link w:val="74"/>
    <w:unhideWhenUsed/>
    <w:qFormat/>
    <w:uiPriority w:val="0"/>
    <w:pPr>
      <w:tabs>
        <w:tab w:val="center" w:pos="4513"/>
        <w:tab w:val="right" w:pos="9026"/>
      </w:tabs>
      <w:spacing w:after="0"/>
    </w:pPr>
  </w:style>
  <w:style w:type="paragraph" w:styleId="16">
    <w:name w:val="toc 1"/>
    <w:basedOn w:val="1"/>
    <w:next w:val="1"/>
    <w:autoRedefine/>
    <w:unhideWhenUsed/>
    <w:qFormat/>
    <w:uiPriority w:val="39"/>
    <w:pPr>
      <w:spacing w:after="100"/>
    </w:pPr>
  </w:style>
  <w:style w:type="paragraph" w:styleId="17">
    <w:name w:val="Subtitle"/>
    <w:basedOn w:val="18"/>
    <w:next w:val="3"/>
    <w:qFormat/>
    <w:uiPriority w:val="0"/>
    <w:pPr>
      <w:spacing w:before="240"/>
    </w:pPr>
    <w:rPr>
      <w:sz w:val="30"/>
      <w:szCs w:val="30"/>
    </w:rPr>
  </w:style>
  <w:style w:type="paragraph" w:styleId="18">
    <w:name w:val="Title"/>
    <w:basedOn w:val="1"/>
    <w:next w:val="3"/>
    <w:qFormat/>
    <w:uiPriority w:val="0"/>
    <w:pPr>
      <w:keepNext/>
      <w:keepLines/>
      <w:spacing w:before="480" w:after="240"/>
      <w:jc w:val="center"/>
    </w:pPr>
    <w:rPr>
      <w:rFonts w:asciiTheme="majorHAnsi" w:hAnsiTheme="majorHAnsi" w:eastAsiaTheme="majorEastAsia" w:cstheme="majorBidi"/>
      <w:b/>
      <w:bCs/>
      <w:sz w:val="36"/>
      <w:szCs w:val="36"/>
    </w:rPr>
  </w:style>
  <w:style w:type="paragraph" w:styleId="19">
    <w:name w:val="footnote text"/>
    <w:basedOn w:val="1"/>
    <w:unhideWhenUsed/>
    <w:qFormat/>
    <w:uiPriority w:val="9"/>
  </w:style>
  <w:style w:type="paragraph" w:styleId="20">
    <w:name w:val="toc 2"/>
    <w:basedOn w:val="1"/>
    <w:next w:val="1"/>
    <w:autoRedefine/>
    <w:unhideWhenUsed/>
    <w:qFormat/>
    <w:uiPriority w:val="39"/>
    <w:pPr>
      <w:spacing w:after="100"/>
      <w:ind w:left="240"/>
    </w:pPr>
  </w:style>
  <w:style w:type="table" w:styleId="22">
    <w:name w:val="Table Grid"/>
    <w:basedOn w:val="21"/>
    <w:qFormat/>
    <w:uiPriority w:val="0"/>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line number"/>
    <w:basedOn w:val="23"/>
    <w:semiHidden/>
    <w:unhideWhenUsed/>
    <w:qFormat/>
    <w:uiPriority w:val="0"/>
  </w:style>
  <w:style w:type="character" w:styleId="25">
    <w:name w:val="Hyperlink"/>
    <w:basedOn w:val="26"/>
    <w:qFormat/>
    <w:uiPriority w:val="99"/>
    <w:rPr>
      <w:color w:val="4F81BD" w:themeColor="accent1"/>
      <w14:textFill>
        <w14:solidFill>
          <w14:schemeClr w14:val="accent1"/>
        </w14:solidFill>
      </w14:textFill>
    </w:rPr>
  </w:style>
  <w:style w:type="character" w:customStyle="1" w:styleId="26">
    <w:name w:val="题注 字符"/>
    <w:basedOn w:val="23"/>
    <w:link w:val="9"/>
    <w:qFormat/>
    <w:uiPriority w:val="0"/>
  </w:style>
  <w:style w:type="character" w:styleId="27">
    <w:name w:val="footnote reference"/>
    <w:basedOn w:val="26"/>
    <w:qFormat/>
    <w:uiPriority w:val="0"/>
    <w:rPr>
      <w:vertAlign w:val="superscript"/>
    </w:rPr>
  </w:style>
  <w:style w:type="paragraph" w:customStyle="1" w:styleId="28">
    <w:name w:val="First Paragraph"/>
    <w:basedOn w:val="3"/>
    <w:next w:val="3"/>
    <w:qFormat/>
    <w:uiPriority w:val="0"/>
  </w:style>
  <w:style w:type="paragraph" w:customStyle="1" w:styleId="29">
    <w:name w:val="Compact"/>
    <w:basedOn w:val="3"/>
    <w:qFormat/>
    <w:uiPriority w:val="0"/>
    <w:pPr>
      <w:spacing w:before="36" w:after="36"/>
    </w:pPr>
    <w:rPr>
      <w:rFonts w:cs="Arial"/>
      <w:szCs w:val="18"/>
    </w:rPr>
  </w:style>
  <w:style w:type="paragraph" w:customStyle="1" w:styleId="30">
    <w:name w:val="Author"/>
    <w:next w:val="3"/>
    <w:qFormat/>
    <w:uiPriority w:val="0"/>
    <w:pPr>
      <w:keepNext/>
      <w:keepLines/>
      <w:spacing w:after="200"/>
      <w:jc w:val="center"/>
    </w:pPr>
    <w:rPr>
      <w:rFonts w:asciiTheme="minorHAnsi" w:hAnsiTheme="minorHAnsi" w:eastAsiaTheme="minorEastAsia" w:cstheme="minorBidi"/>
      <w:sz w:val="24"/>
      <w:szCs w:val="24"/>
      <w:lang w:val="en-US" w:eastAsia="en-US" w:bidi="ar-SA"/>
    </w:rPr>
  </w:style>
  <w:style w:type="paragraph" w:customStyle="1" w:styleId="31">
    <w:name w:val="Abstract"/>
    <w:basedOn w:val="1"/>
    <w:next w:val="3"/>
    <w:qFormat/>
    <w:uiPriority w:val="0"/>
    <w:pPr>
      <w:keepNext/>
      <w:keepLines/>
      <w:spacing w:before="300" w:after="300"/>
    </w:pPr>
    <w:rPr>
      <w:sz w:val="20"/>
      <w:szCs w:val="20"/>
    </w:rPr>
  </w:style>
  <w:style w:type="paragraph" w:customStyle="1" w:styleId="32">
    <w:name w:val="Bibliography"/>
    <w:basedOn w:val="1"/>
    <w:qFormat/>
    <w:uiPriority w:val="0"/>
  </w:style>
  <w:style w:type="paragraph" w:customStyle="1" w:styleId="33">
    <w:name w:val="Definition Term"/>
    <w:basedOn w:val="1"/>
    <w:next w:val="34"/>
    <w:qFormat/>
    <w:uiPriority w:val="0"/>
    <w:pPr>
      <w:keepNext/>
      <w:keepLines/>
      <w:spacing w:after="0"/>
    </w:pPr>
    <w:rPr>
      <w:b/>
    </w:rPr>
  </w:style>
  <w:style w:type="paragraph" w:customStyle="1" w:styleId="34">
    <w:name w:val="Definition"/>
    <w:basedOn w:val="1"/>
    <w:qFormat/>
    <w:uiPriority w:val="0"/>
  </w:style>
  <w:style w:type="paragraph" w:customStyle="1" w:styleId="35">
    <w:name w:val="Table Caption"/>
    <w:basedOn w:val="9"/>
    <w:qFormat/>
    <w:uiPriority w:val="0"/>
    <w:pPr>
      <w:keepNext/>
    </w:pPr>
  </w:style>
  <w:style w:type="paragraph" w:customStyle="1" w:styleId="36">
    <w:name w:val="Image Caption"/>
    <w:basedOn w:val="9"/>
    <w:qFormat/>
    <w:uiPriority w:val="0"/>
  </w:style>
  <w:style w:type="paragraph" w:customStyle="1" w:styleId="37">
    <w:name w:val="Figure"/>
    <w:basedOn w:val="1"/>
    <w:qFormat/>
    <w:uiPriority w:val="0"/>
  </w:style>
  <w:style w:type="paragraph" w:customStyle="1" w:styleId="38">
    <w:name w:val="Figure with Caption"/>
    <w:basedOn w:val="37"/>
    <w:qFormat/>
    <w:uiPriority w:val="0"/>
    <w:pPr>
      <w:keepNext/>
    </w:pPr>
  </w:style>
  <w:style w:type="character" w:customStyle="1" w:styleId="39">
    <w:name w:val="Verbatim Char"/>
    <w:basedOn w:val="26"/>
    <w:link w:val="40"/>
    <w:qFormat/>
    <w:uiPriority w:val="0"/>
    <w:rPr>
      <w:rFonts w:ascii="Consolas" w:hAnsi="Consolas"/>
      <w:sz w:val="22"/>
    </w:rPr>
  </w:style>
  <w:style w:type="paragraph" w:customStyle="1" w:styleId="40">
    <w:name w:val="Source Code"/>
    <w:basedOn w:val="1"/>
    <w:link w:val="39"/>
    <w:qFormat/>
    <w:uiPriority w:val="0"/>
    <w:pPr>
      <w:shd w:val="clear" w:color="auto" w:fill="F8F8F8"/>
      <w:wordWrap w:val="0"/>
    </w:pPr>
  </w:style>
  <w:style w:type="paragraph" w:customStyle="1" w:styleId="41">
    <w:name w:val="TOC Heading"/>
    <w:basedOn w:val="1"/>
    <w:next w:val="3"/>
    <w:unhideWhenUsed/>
    <w:qFormat/>
    <w:uiPriority w:val="39"/>
    <w:rPr>
      <w:rFonts w:asciiTheme="majorHAnsi" w:hAnsiTheme="majorHAnsi" w:cstheme="majorHAnsi"/>
      <w:b/>
      <w:bCs/>
      <w:sz w:val="32"/>
      <w:szCs w:val="32"/>
    </w:rPr>
  </w:style>
  <w:style w:type="character" w:customStyle="1" w:styleId="42">
    <w:name w:val="KeywordTok"/>
    <w:basedOn w:val="39"/>
    <w:qFormat/>
    <w:uiPriority w:val="0"/>
    <w:rPr>
      <w:rFonts w:ascii="Consolas" w:hAnsi="Consolas"/>
      <w:b/>
      <w:color w:val="204A87"/>
      <w:sz w:val="22"/>
      <w:shd w:val="clear" w:color="auto" w:fill="F8F8F8"/>
    </w:rPr>
  </w:style>
  <w:style w:type="character" w:customStyle="1" w:styleId="43">
    <w:name w:val="DataTypeTok"/>
    <w:basedOn w:val="39"/>
    <w:qFormat/>
    <w:uiPriority w:val="0"/>
    <w:rPr>
      <w:rFonts w:ascii="Consolas" w:hAnsi="Consolas"/>
      <w:color w:val="204A87"/>
      <w:sz w:val="22"/>
      <w:shd w:val="clear" w:color="auto" w:fill="F8F8F8"/>
    </w:rPr>
  </w:style>
  <w:style w:type="character" w:customStyle="1" w:styleId="44">
    <w:name w:val="DecValTok"/>
    <w:basedOn w:val="39"/>
    <w:qFormat/>
    <w:uiPriority w:val="0"/>
    <w:rPr>
      <w:rFonts w:ascii="Consolas" w:hAnsi="Consolas"/>
      <w:color w:val="0000CF"/>
      <w:sz w:val="22"/>
      <w:shd w:val="clear" w:color="auto" w:fill="F8F8F8"/>
    </w:rPr>
  </w:style>
  <w:style w:type="character" w:customStyle="1" w:styleId="45">
    <w:name w:val="BaseNTok"/>
    <w:basedOn w:val="39"/>
    <w:qFormat/>
    <w:uiPriority w:val="0"/>
    <w:rPr>
      <w:rFonts w:ascii="Consolas" w:hAnsi="Consolas"/>
      <w:color w:val="0000CF"/>
      <w:sz w:val="22"/>
      <w:shd w:val="clear" w:color="auto" w:fill="F8F8F8"/>
    </w:rPr>
  </w:style>
  <w:style w:type="character" w:customStyle="1" w:styleId="46">
    <w:name w:val="FloatTok"/>
    <w:basedOn w:val="39"/>
    <w:qFormat/>
    <w:uiPriority w:val="0"/>
    <w:rPr>
      <w:rFonts w:ascii="Consolas" w:hAnsi="Consolas"/>
      <w:color w:val="0000CF"/>
      <w:sz w:val="22"/>
      <w:shd w:val="clear" w:color="auto" w:fill="F8F8F8"/>
    </w:rPr>
  </w:style>
  <w:style w:type="character" w:customStyle="1" w:styleId="47">
    <w:name w:val="ConstantTok"/>
    <w:basedOn w:val="39"/>
    <w:qFormat/>
    <w:uiPriority w:val="0"/>
    <w:rPr>
      <w:rFonts w:ascii="Consolas" w:hAnsi="Consolas"/>
      <w:color w:val="000000"/>
      <w:sz w:val="22"/>
      <w:shd w:val="clear" w:color="auto" w:fill="F8F8F8"/>
    </w:rPr>
  </w:style>
  <w:style w:type="character" w:customStyle="1" w:styleId="48">
    <w:name w:val="CharTok"/>
    <w:basedOn w:val="39"/>
    <w:qFormat/>
    <w:uiPriority w:val="0"/>
    <w:rPr>
      <w:rFonts w:ascii="Consolas" w:hAnsi="Consolas"/>
      <w:color w:val="4E9A06"/>
      <w:sz w:val="22"/>
      <w:shd w:val="clear" w:color="auto" w:fill="F8F8F8"/>
    </w:rPr>
  </w:style>
  <w:style w:type="character" w:customStyle="1" w:styleId="49">
    <w:name w:val="SpecialCharTok"/>
    <w:basedOn w:val="39"/>
    <w:qFormat/>
    <w:uiPriority w:val="0"/>
    <w:rPr>
      <w:rFonts w:ascii="Consolas" w:hAnsi="Consolas"/>
      <w:color w:val="000000"/>
      <w:sz w:val="22"/>
      <w:shd w:val="clear" w:color="auto" w:fill="F8F8F8"/>
    </w:rPr>
  </w:style>
  <w:style w:type="character" w:customStyle="1" w:styleId="50">
    <w:name w:val="StringTok"/>
    <w:basedOn w:val="39"/>
    <w:qFormat/>
    <w:uiPriority w:val="0"/>
    <w:rPr>
      <w:rFonts w:ascii="Consolas" w:hAnsi="Consolas"/>
      <w:color w:val="4E9A06"/>
      <w:sz w:val="22"/>
      <w:shd w:val="clear" w:color="auto" w:fill="F8F8F8"/>
    </w:rPr>
  </w:style>
  <w:style w:type="character" w:customStyle="1" w:styleId="51">
    <w:name w:val="VerbatimStringTok"/>
    <w:basedOn w:val="39"/>
    <w:qFormat/>
    <w:uiPriority w:val="0"/>
    <w:rPr>
      <w:rFonts w:ascii="Consolas" w:hAnsi="Consolas"/>
      <w:color w:val="4E9A06"/>
      <w:sz w:val="22"/>
      <w:shd w:val="clear" w:color="auto" w:fill="F8F8F8"/>
    </w:rPr>
  </w:style>
  <w:style w:type="character" w:customStyle="1" w:styleId="52">
    <w:name w:val="SpecialStringTok"/>
    <w:basedOn w:val="39"/>
    <w:qFormat/>
    <w:uiPriority w:val="0"/>
    <w:rPr>
      <w:rFonts w:ascii="Consolas" w:hAnsi="Consolas"/>
      <w:color w:val="4E9A06"/>
      <w:sz w:val="22"/>
      <w:shd w:val="clear" w:color="auto" w:fill="F8F8F8"/>
    </w:rPr>
  </w:style>
  <w:style w:type="character" w:customStyle="1" w:styleId="53">
    <w:name w:val="ImportTok"/>
    <w:basedOn w:val="39"/>
    <w:qFormat/>
    <w:uiPriority w:val="0"/>
    <w:rPr>
      <w:rFonts w:ascii="Consolas" w:hAnsi="Consolas"/>
      <w:sz w:val="22"/>
      <w:shd w:val="clear" w:color="auto" w:fill="F8F8F8"/>
    </w:rPr>
  </w:style>
  <w:style w:type="character" w:customStyle="1" w:styleId="54">
    <w:name w:val="CommentTok"/>
    <w:basedOn w:val="39"/>
    <w:qFormat/>
    <w:uiPriority w:val="0"/>
    <w:rPr>
      <w:rFonts w:ascii="Consolas" w:hAnsi="Consolas"/>
      <w:i/>
      <w:color w:val="8F5902"/>
      <w:sz w:val="22"/>
      <w:shd w:val="clear" w:color="auto" w:fill="F8F8F8"/>
    </w:rPr>
  </w:style>
  <w:style w:type="character" w:customStyle="1" w:styleId="55">
    <w:name w:val="DocumentationTok"/>
    <w:basedOn w:val="39"/>
    <w:qFormat/>
    <w:uiPriority w:val="0"/>
    <w:rPr>
      <w:rFonts w:ascii="Consolas" w:hAnsi="Consolas"/>
      <w:b/>
      <w:i/>
      <w:color w:val="8F5902"/>
      <w:sz w:val="22"/>
      <w:shd w:val="clear" w:color="auto" w:fill="F8F8F8"/>
    </w:rPr>
  </w:style>
  <w:style w:type="character" w:customStyle="1" w:styleId="56">
    <w:name w:val="AnnotationTok"/>
    <w:basedOn w:val="39"/>
    <w:qFormat/>
    <w:uiPriority w:val="0"/>
    <w:rPr>
      <w:rFonts w:ascii="Consolas" w:hAnsi="Consolas"/>
      <w:b/>
      <w:i/>
      <w:color w:val="8F5902"/>
      <w:sz w:val="22"/>
      <w:shd w:val="clear" w:color="auto" w:fill="F8F8F8"/>
    </w:rPr>
  </w:style>
  <w:style w:type="character" w:customStyle="1" w:styleId="57">
    <w:name w:val="CommentVarTok"/>
    <w:basedOn w:val="39"/>
    <w:qFormat/>
    <w:uiPriority w:val="0"/>
    <w:rPr>
      <w:rFonts w:ascii="Consolas" w:hAnsi="Consolas"/>
      <w:b/>
      <w:i/>
      <w:color w:val="8F5902"/>
      <w:sz w:val="22"/>
      <w:shd w:val="clear" w:color="auto" w:fill="F8F8F8"/>
    </w:rPr>
  </w:style>
  <w:style w:type="character" w:customStyle="1" w:styleId="58">
    <w:name w:val="OtherTok"/>
    <w:basedOn w:val="39"/>
    <w:qFormat/>
    <w:uiPriority w:val="0"/>
    <w:rPr>
      <w:rFonts w:ascii="Consolas" w:hAnsi="Consolas"/>
      <w:color w:val="8F5902"/>
      <w:sz w:val="22"/>
      <w:shd w:val="clear" w:color="auto" w:fill="F8F8F8"/>
    </w:rPr>
  </w:style>
  <w:style w:type="character" w:customStyle="1" w:styleId="59">
    <w:name w:val="FunctionTok"/>
    <w:basedOn w:val="39"/>
    <w:qFormat/>
    <w:uiPriority w:val="0"/>
    <w:rPr>
      <w:rFonts w:ascii="Consolas" w:hAnsi="Consolas"/>
      <w:color w:val="000000"/>
      <w:sz w:val="22"/>
      <w:shd w:val="clear" w:color="auto" w:fill="F8F8F8"/>
    </w:rPr>
  </w:style>
  <w:style w:type="character" w:customStyle="1" w:styleId="60">
    <w:name w:val="VariableTok"/>
    <w:basedOn w:val="39"/>
    <w:qFormat/>
    <w:uiPriority w:val="0"/>
    <w:rPr>
      <w:rFonts w:ascii="Consolas" w:hAnsi="Consolas"/>
      <w:color w:val="000000"/>
      <w:sz w:val="22"/>
      <w:shd w:val="clear" w:color="auto" w:fill="F8F8F8"/>
    </w:rPr>
  </w:style>
  <w:style w:type="character" w:customStyle="1" w:styleId="61">
    <w:name w:val="ControlFlowTok"/>
    <w:basedOn w:val="39"/>
    <w:qFormat/>
    <w:uiPriority w:val="0"/>
    <w:rPr>
      <w:rFonts w:ascii="Consolas" w:hAnsi="Consolas"/>
      <w:b/>
      <w:color w:val="204A87"/>
      <w:sz w:val="22"/>
      <w:shd w:val="clear" w:color="auto" w:fill="F8F8F8"/>
    </w:rPr>
  </w:style>
  <w:style w:type="character" w:customStyle="1" w:styleId="62">
    <w:name w:val="OperatorTok"/>
    <w:basedOn w:val="39"/>
    <w:qFormat/>
    <w:uiPriority w:val="0"/>
    <w:rPr>
      <w:rFonts w:ascii="Consolas" w:hAnsi="Consolas"/>
      <w:b/>
      <w:color w:val="CE5C00"/>
      <w:sz w:val="22"/>
      <w:shd w:val="clear" w:color="auto" w:fill="F8F8F8"/>
    </w:rPr>
  </w:style>
  <w:style w:type="character" w:customStyle="1" w:styleId="63">
    <w:name w:val="BuiltInTok"/>
    <w:basedOn w:val="39"/>
    <w:qFormat/>
    <w:uiPriority w:val="0"/>
    <w:rPr>
      <w:rFonts w:ascii="Consolas" w:hAnsi="Consolas"/>
      <w:sz w:val="22"/>
      <w:shd w:val="clear" w:color="auto" w:fill="F8F8F8"/>
    </w:rPr>
  </w:style>
  <w:style w:type="character" w:customStyle="1" w:styleId="64">
    <w:name w:val="ExtensionTok"/>
    <w:basedOn w:val="39"/>
    <w:qFormat/>
    <w:uiPriority w:val="0"/>
    <w:rPr>
      <w:rFonts w:ascii="Consolas" w:hAnsi="Consolas"/>
      <w:sz w:val="22"/>
      <w:shd w:val="clear" w:color="auto" w:fill="F8F8F8"/>
    </w:rPr>
  </w:style>
  <w:style w:type="character" w:customStyle="1" w:styleId="65">
    <w:name w:val="PreprocessorTok"/>
    <w:basedOn w:val="39"/>
    <w:qFormat/>
    <w:uiPriority w:val="0"/>
    <w:rPr>
      <w:rFonts w:ascii="Consolas" w:hAnsi="Consolas"/>
      <w:i/>
      <w:color w:val="8F5902"/>
      <w:sz w:val="22"/>
      <w:shd w:val="clear" w:color="auto" w:fill="F8F8F8"/>
    </w:rPr>
  </w:style>
  <w:style w:type="character" w:customStyle="1" w:styleId="66">
    <w:name w:val="AttributeTok"/>
    <w:basedOn w:val="39"/>
    <w:qFormat/>
    <w:uiPriority w:val="0"/>
    <w:rPr>
      <w:rFonts w:ascii="Consolas" w:hAnsi="Consolas"/>
      <w:color w:val="C4A000"/>
      <w:sz w:val="22"/>
      <w:shd w:val="clear" w:color="auto" w:fill="F8F8F8"/>
    </w:rPr>
  </w:style>
  <w:style w:type="character" w:customStyle="1" w:styleId="67">
    <w:name w:val="RegionMarkerTok"/>
    <w:basedOn w:val="39"/>
    <w:qFormat/>
    <w:uiPriority w:val="0"/>
    <w:rPr>
      <w:rFonts w:ascii="Consolas" w:hAnsi="Consolas"/>
      <w:sz w:val="22"/>
      <w:shd w:val="clear" w:color="auto" w:fill="F8F8F8"/>
    </w:rPr>
  </w:style>
  <w:style w:type="character" w:customStyle="1" w:styleId="68">
    <w:name w:val="InformationTok"/>
    <w:basedOn w:val="39"/>
    <w:qFormat/>
    <w:uiPriority w:val="0"/>
    <w:rPr>
      <w:rFonts w:ascii="Consolas" w:hAnsi="Consolas"/>
      <w:b/>
      <w:i/>
      <w:color w:val="8F5902"/>
      <w:sz w:val="22"/>
      <w:shd w:val="clear" w:color="auto" w:fill="F8F8F8"/>
    </w:rPr>
  </w:style>
  <w:style w:type="character" w:customStyle="1" w:styleId="69">
    <w:name w:val="WarningTok"/>
    <w:basedOn w:val="39"/>
    <w:qFormat/>
    <w:uiPriority w:val="0"/>
    <w:rPr>
      <w:rFonts w:ascii="Consolas" w:hAnsi="Consolas"/>
      <w:b/>
      <w:i/>
      <w:color w:val="8F5902"/>
      <w:sz w:val="22"/>
      <w:shd w:val="clear" w:color="auto" w:fill="F8F8F8"/>
    </w:rPr>
  </w:style>
  <w:style w:type="character" w:customStyle="1" w:styleId="70">
    <w:name w:val="AlertTok"/>
    <w:basedOn w:val="39"/>
    <w:qFormat/>
    <w:uiPriority w:val="0"/>
    <w:rPr>
      <w:rFonts w:ascii="Consolas" w:hAnsi="Consolas"/>
      <w:color w:val="EF2929"/>
      <w:sz w:val="22"/>
      <w:shd w:val="clear" w:color="auto" w:fill="F8F8F8"/>
    </w:rPr>
  </w:style>
  <w:style w:type="character" w:customStyle="1" w:styleId="71">
    <w:name w:val="ErrorTok"/>
    <w:basedOn w:val="39"/>
    <w:qFormat/>
    <w:uiPriority w:val="0"/>
    <w:rPr>
      <w:rFonts w:ascii="Consolas" w:hAnsi="Consolas"/>
      <w:b/>
      <w:color w:val="A40000"/>
      <w:sz w:val="22"/>
      <w:shd w:val="clear" w:color="auto" w:fill="F8F8F8"/>
    </w:rPr>
  </w:style>
  <w:style w:type="character" w:customStyle="1" w:styleId="72">
    <w:name w:val="NormalTok"/>
    <w:basedOn w:val="39"/>
    <w:qFormat/>
    <w:uiPriority w:val="0"/>
    <w:rPr>
      <w:rFonts w:ascii="Consolas" w:hAnsi="Consolas"/>
      <w:sz w:val="22"/>
      <w:shd w:val="clear" w:color="auto" w:fill="F8F8F8"/>
    </w:rPr>
  </w:style>
  <w:style w:type="character" w:customStyle="1" w:styleId="73">
    <w:name w:val="正文文本 字符"/>
    <w:basedOn w:val="23"/>
    <w:link w:val="3"/>
    <w:qFormat/>
    <w:uiPriority w:val="0"/>
  </w:style>
  <w:style w:type="character" w:customStyle="1" w:styleId="74">
    <w:name w:val="页眉 字符"/>
    <w:basedOn w:val="23"/>
    <w:link w:val="15"/>
    <w:qFormat/>
    <w:uiPriority w:val="0"/>
  </w:style>
  <w:style w:type="character" w:customStyle="1" w:styleId="75">
    <w:name w:val="页脚 字符"/>
    <w:basedOn w:val="23"/>
    <w:link w:val="14"/>
    <w:qFormat/>
    <w:uiPriority w:val="99"/>
  </w:style>
  <w:style w:type="character" w:customStyle="1" w:styleId="76">
    <w:name w:val="批注框文本 字符"/>
    <w:basedOn w:val="23"/>
    <w:link w:val="13"/>
    <w:semiHidden/>
    <w:qFormat/>
    <w:uiPriority w:val="0"/>
    <w:rPr>
      <w:rFonts w:ascii="Segoe UI" w:hAnsi="Segoe UI" w:cs="Segoe UI"/>
      <w:sz w:val="18"/>
      <w:szCs w:val="18"/>
    </w:rPr>
  </w:style>
  <w:style w:type="table" w:customStyle="1" w:styleId="77">
    <w:name w:val="Style1"/>
    <w:basedOn w:val="21"/>
    <w:qFormat/>
    <w:uiPriority w:val="9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rPr>
        <w:b/>
      </w:rPr>
      <w:tcPr>
        <w:shd w:val="clear" w:color="auto" w:fill="BEBEBE" w:themeFill="background1" w:themeFillShade="BF"/>
      </w:tcPr>
    </w:tblStylePr>
    <w:tblStylePr w:type="band2Horz">
      <w:tcPr>
        <w:shd w:val="clear" w:color="auto" w:fill="D8D8D8" w:themeFill="background1" w:themeFillShade="D9"/>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Company>University of Bristol</Company>
  <Pages>6</Pages>
  <Words>1353</Words>
  <Characters>7667</Characters>
  <Lines>65</Lines>
  <Paragraphs>18</Paragraphs>
  <TotalTime>6</TotalTime>
  <ScaleCrop>false</ScaleCrop>
  <LinksUpToDate>false</LinksUpToDate>
  <CharactersWithSpaces>8806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2024-05-04T04:12:00Z</dcterms:created>
  <dc:creator>钟桂朝</dc:creator>
  <cp:lastModifiedBy>钟桂朝</cp:lastModifiedBy>
  <dcterms:modified xsi:type="dcterms:W3CDTF">2024-06-17T04:05:23Z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y fmtid="{D5CDD505-2E9C-101B-9397-08002B2CF9AE}" pid="4" name="KSOProductBuildVer">
    <vt:lpwstr>2052-12.1.0.16929</vt:lpwstr>
  </property>
  <property fmtid="{D5CDD505-2E9C-101B-9397-08002B2CF9AE}" pid="5" name="ICV">
    <vt:lpwstr>E4CDAC23247C405F9FE349F6363B58D7_12</vt:lpwstr>
  </property>
</Properties>
</file>