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032"/>
        <w:gridCol w:w="948"/>
        <w:gridCol w:w="864"/>
        <w:gridCol w:w="1068"/>
        <w:gridCol w:w="960"/>
        <w:gridCol w:w="840"/>
        <w:gridCol w:w="912"/>
        <w:gridCol w:w="828"/>
        <w:gridCol w:w="828"/>
        <w:gridCol w:w="1524"/>
        <w:gridCol w:w="1476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6"/>
              </w:rPr>
              <w:t xml:space="preserve">TABLE 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6"/>
                <w:lang w:val="en-US" w:eastAsia="zh-CN"/>
              </w:rPr>
              <w:t>S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32"/>
                <w:szCs w:val="36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6"/>
              </w:rPr>
              <w:t xml:space="preserve"> Clinical and pathological characteristics of included studies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92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2844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CT</w:t>
            </w:r>
          </w:p>
        </w:tc>
        <w:tc>
          <w:tcPr>
            <w:tcW w:w="2868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PT</w:t>
            </w:r>
          </w:p>
        </w:tc>
        <w:tc>
          <w:tcPr>
            <w:tcW w:w="2568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PN</w:t>
            </w:r>
          </w:p>
        </w:tc>
        <w:tc>
          <w:tcPr>
            <w:tcW w:w="3973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Age(years)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OSC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SRC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zh-CN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OSC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SRC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OSC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SRC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zh-CN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OSC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SRC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Jae et al. 2022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19</w:t>
            </w: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34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6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0.33</w:t>
            </w:r>
          </w:p>
        </w:tc>
        <w:tc>
          <w:tcPr>
            <w:tcW w:w="106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:28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26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&gt;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0.21</w:t>
            </w:r>
          </w:p>
        </w:tc>
        <w:tc>
          <w:tcPr>
            <w:tcW w:w="91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33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2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42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0.19</w:t>
            </w:r>
          </w:p>
        </w:tc>
        <w:tc>
          <w:tcPr>
            <w:tcW w:w="1524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Iqr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33-84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476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Iqr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44-89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7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Po et al. 2017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:6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0.437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0.351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57.5 ± 13.93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61.55 ±15.03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Ahmed et al.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2019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45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62.2 ± 5.8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63.7 ± 6.8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Vilaseca et al.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0.73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&lt;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24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49.4±9.1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56.1 ± 5.9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0.007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Se et al. 2018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15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20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0.073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0.065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0.999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58.7+-4.96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61.9+-5.9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Kyung et al.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2005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18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54.4 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range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44-66)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59.4 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range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46-68)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Marc et al. 2018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125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0.005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128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22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Iqr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57-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70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65(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Iqr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Qiang et al. 2022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21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22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53 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Iqr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49‒57)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58(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Iqr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50‒63)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Abbas et al. 2012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15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21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0.31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18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0.51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59±14.0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61±12.0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Katharina et al.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36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0.489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40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53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0.4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59.5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Iqr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54-65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57-68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Remco et al. 2009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53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48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41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45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51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&lt;0.0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Ihab et al. 2008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0.419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19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20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0.422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48.4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(range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31-54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52.5 (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range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45-64)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Sunil et al. 2022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171&gt;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84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0.81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124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42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&lt;0.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05*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146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69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0.03*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68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range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37-88)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67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range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40-83)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William et al.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1997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59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(range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-79)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68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range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39-83)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Song et al. 2018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36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36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1.0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39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42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0.591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77.7±2.6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78.8±4.2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Magdy et al. 2006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Thomas et al.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2004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160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252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65.2 (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Iqr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58.2–70.9)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Wang et al. 2008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14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Haiwen et al. 2019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vertAlign w:val="superscript"/>
                <w:lang w:val="en-US" w:eastAsia="zh-CN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44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28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0.017*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40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29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0.613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60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37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N+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0.002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63.7±12.2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67.7±9.2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0.855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Abbreviations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eastAsia="zh-CN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cT, clinical T stage; SRC,Standard Radical Cystectomy ; OSC, Organ Sparing Cystectomy; pN, pathological N stage; pT, pathological T stage.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NDMxMDZjOTdkMzc3MTNjZTI2NGFkNzA4ZGFkMWUifQ=="/>
  </w:docVars>
  <w:rsids>
    <w:rsidRoot w:val="33BC3C9F"/>
    <w:rsid w:val="02364F83"/>
    <w:rsid w:val="08B116BF"/>
    <w:rsid w:val="0A575703"/>
    <w:rsid w:val="0B3F0D6E"/>
    <w:rsid w:val="0F767DEB"/>
    <w:rsid w:val="105A1FEC"/>
    <w:rsid w:val="11ED0EBB"/>
    <w:rsid w:val="13C53FBA"/>
    <w:rsid w:val="16EE0572"/>
    <w:rsid w:val="19801636"/>
    <w:rsid w:val="21517A21"/>
    <w:rsid w:val="21695DFE"/>
    <w:rsid w:val="307A2BF1"/>
    <w:rsid w:val="33BC3C9F"/>
    <w:rsid w:val="3DBC160E"/>
    <w:rsid w:val="59A222E0"/>
    <w:rsid w:val="606F639F"/>
    <w:rsid w:val="657B6229"/>
    <w:rsid w:val="65B4268A"/>
    <w:rsid w:val="6C8E69F6"/>
    <w:rsid w:val="6E4C7EB3"/>
    <w:rsid w:val="799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default" w:ascii="Segoe UI" w:hAnsi="Segoe UI" w:eastAsia="Segoe UI" w:cs="Segoe UI"/>
      <w:color w:val="000000"/>
      <w:sz w:val="20"/>
      <w:szCs w:val="20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2023-11-24T04:58:00Z</dcterms:created>
  <dc:creator>企业用户_659489067</dc:creator>
  <cp:lastModifiedBy>企业用户_659489067</cp:lastModifiedBy>
  <dcterms:modified xsi:type="dcterms:W3CDTF">2024-05-09T03:56:17Z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4DF36BFA1D154252BBFEBBAAAA015920_11</vt:lpwstr>
  </property>
</Properties>
</file>