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1464"/>
        <w:gridCol w:w="1128"/>
        <w:gridCol w:w="1497"/>
        <w:gridCol w:w="1695"/>
        <w:gridCol w:w="1602"/>
        <w:gridCol w:w="178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</w:rPr>
              <w:t xml:space="preserve">ABLE 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</w:rPr>
              <w:t xml:space="preserve"> Quality of evidence for each outcome as assessed by the GRADE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Outcome</w:t>
            </w:r>
          </w:p>
        </w:tc>
        <w:tc>
          <w:tcPr>
            <w:tcW w:w="146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No. studies</w:t>
            </w:r>
          </w:p>
        </w:tc>
        <w:tc>
          <w:tcPr>
            <w:tcW w:w="112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Risk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of bias</w:t>
            </w:r>
          </w:p>
        </w:tc>
        <w:tc>
          <w:tcPr>
            <w:tcW w:w="1497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0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Overall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(no.patients)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Imprecision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Inconsistency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Indirectness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Publication bias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GRADE rating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operating time</w:t>
            </w:r>
          </w:p>
        </w:tc>
        <w:tc>
          <w:tcPr>
            <w:tcW w:w="146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56）</w:t>
            </w:r>
          </w:p>
        </w:tc>
        <w:tc>
          <w:tcPr>
            <w:tcW w:w="11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0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length of stay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308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EBL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598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high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very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complications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389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recurrence rate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847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positive surgical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margin rate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762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overall survival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274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CSS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483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daily continence（6 month）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932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nighttime continence（6 month）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933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daily continence（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month）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7（890）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nighttime continence（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month）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7（890）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CIC rate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389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high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very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erectile function（≤1year）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498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high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very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rectile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unction（＞1year）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872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moderate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GRADE = Grading of Recommendations, Assessment, Development and Evaluations;EBL,estimated blood loss;CSS,cancer specific survival;CIC rate,Clean Intermittent Catheterization(CIC) rate.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NDMxMDZjOTdkMzc3MTNjZTI2NGFkNzA4ZGFkMWUifQ=="/>
  </w:docVars>
  <w:rsids>
    <w:rsidRoot w:val="03C273DB"/>
    <w:rsid w:val="03C273DB"/>
    <w:rsid w:val="127952CC"/>
    <w:rsid w:val="13115164"/>
    <w:rsid w:val="1E040D3F"/>
    <w:rsid w:val="2418794A"/>
    <w:rsid w:val="29DD021B"/>
    <w:rsid w:val="401E4DD9"/>
    <w:rsid w:val="5F885B2B"/>
    <w:rsid w:val="724C693F"/>
    <w:rsid w:val="767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default" w:ascii="Segoe UI" w:hAnsi="Segoe UI" w:eastAsia="Segoe UI" w:cs="Segoe UI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997</Characters>
  <Lines>0</Lines>
  <Paragraphs>0</Paragraphs>
  <TotalTime>22</TotalTime>
  <ScaleCrop>false</ScaleCrop>
  <LinksUpToDate>false</LinksUpToDate>
  <CharactersWithSpaces>1048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2023-11-24T10:47:00Z</dcterms:created>
  <dc:creator>企业用户_659489067</dc:creator>
  <cp:lastModifiedBy>企业用户_659489067</cp:lastModifiedBy>
  <dcterms:modified xsi:type="dcterms:W3CDTF">2024-05-09T03:50:49Z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763B0F7DC7DA4342A97B45E5654D49D4_11</vt:lpwstr>
  </property>
</Properties>
</file>