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330A5B" w14:textId="1D03C4AF" w:rsidR="00D55005" w:rsidRPr="00874474" w:rsidRDefault="00D55005" w:rsidP="00AE63CA">
      <w:pPr>
        <w:spacing w:line="276" w:lineRule="auto"/>
        <w:rPr>
          <w:rFonts w:cs="Times New Roman"/>
          <w:b/>
          <w:bCs/>
          <w:noProof/>
          <w:sz w:val="32"/>
          <w:szCs w:val="32"/>
        </w:rPr>
      </w:pPr>
      <w:bookmarkStart w:id="0" w:name="_Hlk164432019"/>
      <w:bookmarkEnd w:id="0"/>
      <w:r w:rsidRPr="00874474">
        <w:rPr>
          <w:rFonts w:cs="Times New Roman"/>
          <w:b/>
          <w:bCs/>
          <w:noProof/>
          <w:sz w:val="32"/>
          <w:szCs w:val="32"/>
        </w:rPr>
        <w:t>Supplementa</w:t>
      </w:r>
      <w:r w:rsidR="009F0473" w:rsidRPr="00874474">
        <w:rPr>
          <w:rFonts w:cs="Times New Roman"/>
          <w:b/>
          <w:bCs/>
          <w:noProof/>
          <w:sz w:val="32"/>
          <w:szCs w:val="32"/>
        </w:rPr>
        <w:t>l</w:t>
      </w:r>
      <w:r w:rsidRPr="00874474">
        <w:rPr>
          <w:rFonts w:cs="Times New Roman"/>
          <w:b/>
          <w:bCs/>
          <w:noProof/>
          <w:sz w:val="32"/>
          <w:szCs w:val="32"/>
        </w:rPr>
        <w:t xml:space="preserve"> file </w:t>
      </w:r>
      <w:r w:rsidR="003E568C" w:rsidRPr="00874474">
        <w:rPr>
          <w:rFonts w:cs="Times New Roman"/>
          <w:b/>
          <w:bCs/>
          <w:noProof/>
          <w:sz w:val="32"/>
          <w:szCs w:val="32"/>
        </w:rPr>
        <w:t>S</w:t>
      </w:r>
      <w:r w:rsidR="00EF2643" w:rsidRPr="00874474">
        <w:rPr>
          <w:rFonts w:cs="Times New Roman"/>
          <w:b/>
          <w:bCs/>
          <w:noProof/>
          <w:sz w:val="32"/>
          <w:szCs w:val="32"/>
        </w:rPr>
        <w:t>5</w:t>
      </w:r>
      <w:r w:rsidR="00841109" w:rsidRPr="00874474">
        <w:rPr>
          <w:rFonts w:cs="Times New Roman"/>
          <w:b/>
          <w:bCs/>
          <w:noProof/>
          <w:sz w:val="32"/>
          <w:szCs w:val="32"/>
        </w:rPr>
        <w:t xml:space="preserve"> </w:t>
      </w:r>
      <w:r w:rsidR="00EB0FA0" w:rsidRPr="00874474">
        <w:rPr>
          <w:rFonts w:cs="Times New Roman"/>
          <w:b/>
          <w:bCs/>
          <w:noProof/>
          <w:sz w:val="32"/>
          <w:szCs w:val="32"/>
        </w:rPr>
        <w:t>f</w:t>
      </w:r>
      <w:r w:rsidR="00B67E46" w:rsidRPr="00874474">
        <w:rPr>
          <w:rFonts w:cs="Times New Roman"/>
          <w:b/>
          <w:bCs/>
          <w:noProof/>
          <w:sz w:val="32"/>
          <w:szCs w:val="32"/>
        </w:rPr>
        <w:t xml:space="preserve">or  </w:t>
      </w:r>
    </w:p>
    <w:p w14:paraId="28201D20" w14:textId="60BD58FD" w:rsidR="00223245" w:rsidRPr="00874474" w:rsidRDefault="00223245" w:rsidP="00AE63CA">
      <w:pPr>
        <w:spacing w:line="276" w:lineRule="auto"/>
        <w:rPr>
          <w:rFonts w:cs="Times New Roman"/>
          <w:sz w:val="28"/>
          <w:szCs w:val="28"/>
        </w:rPr>
      </w:pPr>
      <w:bookmarkStart w:id="1" w:name="_Hlk162451747"/>
      <w:bookmarkEnd w:id="1"/>
      <w:r w:rsidRPr="00874474">
        <w:rPr>
          <w:rFonts w:cs="Times New Roman"/>
          <w:sz w:val="28"/>
          <w:szCs w:val="28"/>
        </w:rPr>
        <w:t>Phylogenetic relationships of Neogene hamsters (Mammalia, Rodentia, Cricetinae) revealed under Bayesian inference and maximum parsimony</w:t>
      </w:r>
    </w:p>
    <w:p w14:paraId="730A2745" w14:textId="333F006D" w:rsidR="00223245" w:rsidRPr="00874474" w:rsidRDefault="00223245" w:rsidP="00AE63CA">
      <w:pPr>
        <w:spacing w:line="276" w:lineRule="auto"/>
        <w:rPr>
          <w:rFonts w:cs="Times New Roman"/>
          <w:szCs w:val="24"/>
        </w:rPr>
      </w:pPr>
      <w:r w:rsidRPr="00874474">
        <w:rPr>
          <w:rFonts w:eastAsia="Times New Roman" w:cs="Times New Roman"/>
          <w:szCs w:val="24"/>
          <w:lang w:eastAsia="de-DE"/>
        </w:rPr>
        <w:t>Moritz Dirnberger</w:t>
      </w:r>
      <w:r w:rsidR="002E2BC5" w:rsidRPr="00874474">
        <w:rPr>
          <w:rFonts w:eastAsia="Times New Roman" w:cs="Times New Roman"/>
          <w:szCs w:val="24"/>
          <w:vertAlign w:val="superscript"/>
          <w:lang w:eastAsia="de-DE"/>
        </w:rPr>
        <w:t>1</w:t>
      </w:r>
      <w:r w:rsidRPr="00874474">
        <w:rPr>
          <w:rFonts w:eastAsia="Times New Roman" w:cs="Times New Roman"/>
          <w:szCs w:val="24"/>
          <w:lang w:eastAsia="de-DE"/>
        </w:rPr>
        <w:t xml:space="preserve">, </w:t>
      </w:r>
      <w:r w:rsidRPr="00874474">
        <w:rPr>
          <w:rFonts w:cs="Times New Roman"/>
          <w:szCs w:val="24"/>
        </w:rPr>
        <w:t>Pablo Peláez-Campomanes</w:t>
      </w:r>
      <w:r w:rsidR="002E2BC5" w:rsidRPr="00874474">
        <w:rPr>
          <w:rFonts w:eastAsia="Times New Roman" w:cs="Times New Roman"/>
          <w:szCs w:val="24"/>
          <w:vertAlign w:val="superscript"/>
          <w:lang w:eastAsia="de-DE"/>
        </w:rPr>
        <w:t>2</w:t>
      </w:r>
      <w:r w:rsidRPr="00874474">
        <w:rPr>
          <w:rFonts w:cs="Times New Roman"/>
          <w:szCs w:val="24"/>
        </w:rPr>
        <w:t>, Raquel López-Antoñanzas</w:t>
      </w:r>
      <w:r w:rsidR="002E2BC5" w:rsidRPr="00874474">
        <w:rPr>
          <w:rFonts w:eastAsia="Times New Roman" w:cs="Times New Roman"/>
          <w:szCs w:val="24"/>
          <w:vertAlign w:val="superscript"/>
          <w:lang w:eastAsia="de-DE"/>
        </w:rPr>
        <w:t>1</w:t>
      </w:r>
    </w:p>
    <w:p w14:paraId="133F9617" w14:textId="77777777" w:rsidR="002E2BC5" w:rsidRPr="00874474" w:rsidRDefault="002E2BC5" w:rsidP="00AE63CA">
      <w:pPr>
        <w:autoSpaceDE w:val="0"/>
        <w:autoSpaceDN w:val="0"/>
        <w:adjustRightInd w:val="0"/>
        <w:spacing w:after="0" w:line="276" w:lineRule="auto"/>
        <w:rPr>
          <w:rFonts w:cs="Times New Roman"/>
          <w:color w:val="000000" w:themeColor="text1"/>
          <w:szCs w:val="24"/>
        </w:rPr>
      </w:pPr>
      <w:r w:rsidRPr="00874474">
        <w:rPr>
          <w:rFonts w:cs="Times New Roman"/>
          <w:color w:val="000000" w:themeColor="text1"/>
          <w:szCs w:val="24"/>
          <w:vertAlign w:val="superscript"/>
        </w:rPr>
        <w:t>1</w:t>
      </w:r>
      <w:r w:rsidR="00223245" w:rsidRPr="00874474">
        <w:rPr>
          <w:rFonts w:cs="Times New Roman"/>
          <w:color w:val="000000" w:themeColor="text1"/>
          <w:szCs w:val="24"/>
        </w:rPr>
        <w:t xml:space="preserve">ISEM, </w:t>
      </w:r>
      <w:proofErr w:type="spellStart"/>
      <w:r w:rsidR="00223245" w:rsidRPr="00874474">
        <w:rPr>
          <w:rFonts w:cs="Times New Roman"/>
          <w:color w:val="000000" w:themeColor="text1"/>
          <w:szCs w:val="24"/>
        </w:rPr>
        <w:t>Univ</w:t>
      </w:r>
      <w:proofErr w:type="spellEnd"/>
      <w:r w:rsidR="00223245" w:rsidRPr="00874474">
        <w:rPr>
          <w:rFonts w:cs="Times New Roman"/>
          <w:color w:val="000000" w:themeColor="text1"/>
          <w:szCs w:val="24"/>
        </w:rPr>
        <w:t xml:space="preserve"> Montpellier, CNRS, IRD, Montpellier, France</w:t>
      </w:r>
    </w:p>
    <w:p w14:paraId="67916951" w14:textId="0AF27A04" w:rsidR="00223245" w:rsidRPr="00874474" w:rsidRDefault="002E2BC5" w:rsidP="00AE63CA">
      <w:pPr>
        <w:autoSpaceDE w:val="0"/>
        <w:autoSpaceDN w:val="0"/>
        <w:adjustRightInd w:val="0"/>
        <w:spacing w:after="0" w:line="276" w:lineRule="auto"/>
        <w:rPr>
          <w:rFonts w:cs="Times New Roman"/>
          <w:color w:val="000000" w:themeColor="text1"/>
          <w:szCs w:val="24"/>
        </w:rPr>
      </w:pPr>
      <w:r w:rsidRPr="00874474">
        <w:rPr>
          <w:rFonts w:cs="Times New Roman"/>
          <w:color w:val="000000" w:themeColor="text1"/>
          <w:szCs w:val="24"/>
          <w:vertAlign w:val="superscript"/>
        </w:rPr>
        <w:t>2</w:t>
      </w:r>
      <w:r w:rsidR="00223245" w:rsidRPr="00874474">
        <w:rPr>
          <w:rFonts w:cs="Times New Roman"/>
          <w:color w:val="000000" w:themeColor="text1"/>
          <w:szCs w:val="24"/>
        </w:rPr>
        <w:t xml:space="preserve">Departamento de </w:t>
      </w:r>
      <w:proofErr w:type="spellStart"/>
      <w:r w:rsidR="00223245" w:rsidRPr="00874474">
        <w:rPr>
          <w:rFonts w:cs="Times New Roman"/>
          <w:color w:val="000000" w:themeColor="text1"/>
          <w:szCs w:val="24"/>
        </w:rPr>
        <w:t>Paleobiología</w:t>
      </w:r>
      <w:proofErr w:type="spellEnd"/>
      <w:r w:rsidR="00223245" w:rsidRPr="00874474">
        <w:rPr>
          <w:rFonts w:cs="Times New Roman"/>
          <w:color w:val="000000" w:themeColor="text1"/>
          <w:szCs w:val="24"/>
        </w:rPr>
        <w:t>,</w:t>
      </w:r>
      <w:r w:rsidR="00785A1A" w:rsidRPr="00874474">
        <w:rPr>
          <w:rFonts w:cs="Times New Roman"/>
          <w:color w:val="000000" w:themeColor="text1"/>
          <w:szCs w:val="24"/>
        </w:rPr>
        <w:t xml:space="preserve"> </w:t>
      </w:r>
      <w:r w:rsidR="00223245" w:rsidRPr="00874474">
        <w:rPr>
          <w:rFonts w:cs="Times New Roman"/>
          <w:color w:val="000000" w:themeColor="text1"/>
          <w:szCs w:val="24"/>
        </w:rPr>
        <w:t xml:space="preserve">Museo Nacional de </w:t>
      </w:r>
      <w:proofErr w:type="spellStart"/>
      <w:r w:rsidR="00223245" w:rsidRPr="00874474">
        <w:rPr>
          <w:rFonts w:cs="Times New Roman"/>
          <w:color w:val="000000" w:themeColor="text1"/>
          <w:szCs w:val="24"/>
        </w:rPr>
        <w:t>Ciencias</w:t>
      </w:r>
      <w:proofErr w:type="spellEnd"/>
      <w:r w:rsidR="00223245" w:rsidRPr="00874474">
        <w:rPr>
          <w:rFonts w:cs="Times New Roman"/>
          <w:color w:val="000000" w:themeColor="text1"/>
          <w:szCs w:val="24"/>
        </w:rPr>
        <w:t xml:space="preserve"> Naturales-CSIC, Madrid, Spain</w:t>
      </w:r>
    </w:p>
    <w:p w14:paraId="080D6BB3" w14:textId="05E95985" w:rsidR="00841109" w:rsidRPr="00874474" w:rsidRDefault="00841109" w:rsidP="00AE63CA">
      <w:pPr>
        <w:autoSpaceDE w:val="0"/>
        <w:autoSpaceDN w:val="0"/>
        <w:adjustRightInd w:val="0"/>
        <w:spacing w:after="0" w:line="276" w:lineRule="auto"/>
        <w:rPr>
          <w:rFonts w:cs="Times New Roman"/>
          <w:color w:val="000000" w:themeColor="text1"/>
          <w:sz w:val="14"/>
          <w:szCs w:val="14"/>
        </w:rPr>
      </w:pPr>
    </w:p>
    <w:p w14:paraId="03E80786" w14:textId="77777777" w:rsidR="00AE63CA" w:rsidRDefault="00AE63CA" w:rsidP="00AE63CA">
      <w:pPr>
        <w:autoSpaceDE w:val="0"/>
        <w:autoSpaceDN w:val="0"/>
        <w:adjustRightInd w:val="0"/>
        <w:spacing w:after="0" w:line="276" w:lineRule="auto"/>
        <w:rPr>
          <w:rFonts w:cs="Times New Roman"/>
          <w:b/>
          <w:bCs/>
          <w:color w:val="000000" w:themeColor="text1"/>
          <w:sz w:val="28"/>
          <w:szCs w:val="28"/>
        </w:rPr>
      </w:pPr>
    </w:p>
    <w:p w14:paraId="0B13726C" w14:textId="21639216" w:rsidR="00EC4C55" w:rsidRPr="00AE63CA" w:rsidRDefault="00841109" w:rsidP="00AE63CA">
      <w:pPr>
        <w:autoSpaceDE w:val="0"/>
        <w:autoSpaceDN w:val="0"/>
        <w:adjustRightInd w:val="0"/>
        <w:spacing w:after="0" w:line="276" w:lineRule="auto"/>
        <w:rPr>
          <w:rFonts w:cs="Times New Roman"/>
          <w:b/>
          <w:bCs/>
          <w:color w:val="000000" w:themeColor="text1"/>
          <w:sz w:val="32"/>
          <w:szCs w:val="32"/>
        </w:rPr>
      </w:pPr>
      <w:r w:rsidRPr="00AE63CA">
        <w:rPr>
          <w:rFonts w:cs="Times New Roman"/>
          <w:b/>
          <w:bCs/>
          <w:color w:val="000000" w:themeColor="text1"/>
          <w:sz w:val="32"/>
          <w:szCs w:val="32"/>
        </w:rPr>
        <w:t>Additional trees based on the pruned and the complete taxon set</w:t>
      </w:r>
    </w:p>
    <w:p w14:paraId="5D22F6D1" w14:textId="77777777" w:rsidR="00AE63CA" w:rsidRPr="00874474" w:rsidRDefault="00AE63CA" w:rsidP="00AE63CA">
      <w:pPr>
        <w:autoSpaceDE w:val="0"/>
        <w:autoSpaceDN w:val="0"/>
        <w:adjustRightInd w:val="0"/>
        <w:spacing w:after="0" w:line="276" w:lineRule="auto"/>
        <w:rPr>
          <w:rFonts w:cs="Times New Roman"/>
          <w:b/>
          <w:bCs/>
          <w:color w:val="000000" w:themeColor="text1"/>
          <w:sz w:val="28"/>
          <w:szCs w:val="28"/>
        </w:rPr>
      </w:pPr>
    </w:p>
    <w:sdt>
      <w:sdtPr>
        <w:rPr>
          <w:rFonts w:eastAsiaTheme="minorHAnsi" w:cs="Times New Roman"/>
          <w:b w:val="0"/>
          <w:sz w:val="28"/>
          <w:szCs w:val="24"/>
          <w:lang w:val="en-GB"/>
        </w:rPr>
        <w:id w:val="91136472"/>
        <w:docPartObj>
          <w:docPartGallery w:val="Table of Contents"/>
          <w:docPartUnique/>
        </w:docPartObj>
      </w:sdtPr>
      <w:sdtEndPr>
        <w:rPr>
          <w:bCs/>
          <w:sz w:val="24"/>
        </w:rPr>
      </w:sdtEndPr>
      <w:sdtContent>
        <w:p w14:paraId="6A4A34B5" w14:textId="609056AF" w:rsidR="00137C40" w:rsidRPr="00AE63CA" w:rsidRDefault="0007500A" w:rsidP="00AE63CA">
          <w:pPr>
            <w:pStyle w:val="Inhaltsverzeichnisberschrift"/>
            <w:spacing w:line="276" w:lineRule="auto"/>
            <w:rPr>
              <w:rFonts w:cs="Times New Roman"/>
              <w:sz w:val="28"/>
              <w:szCs w:val="28"/>
              <w:lang w:val="en-GB"/>
            </w:rPr>
          </w:pPr>
          <w:r w:rsidRPr="00AE63CA">
            <w:rPr>
              <w:rFonts w:cs="Times New Roman"/>
              <w:sz w:val="28"/>
              <w:szCs w:val="28"/>
              <w:lang w:val="en-GB"/>
            </w:rPr>
            <w:t>Table of contents</w:t>
          </w:r>
        </w:p>
        <w:p w14:paraId="68B51E79" w14:textId="575B62F5" w:rsidR="00841109" w:rsidRPr="00874474" w:rsidRDefault="00841109" w:rsidP="00AE63CA">
          <w:pPr>
            <w:pStyle w:val="Verzeichnis1"/>
            <w:tabs>
              <w:tab w:val="right" w:leader="dot" w:pos="9062"/>
            </w:tabs>
            <w:spacing w:line="276" w:lineRule="auto"/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r w:rsidRPr="00AE63CA">
            <w:rPr>
              <w:noProof/>
            </w:rPr>
            <w:t>Additional trees with pruned taxon set</w:t>
          </w:r>
          <w:r w:rsidRPr="00874474">
            <w:rPr>
              <w:noProof/>
              <w:webHidden/>
            </w:rPr>
            <w:tab/>
          </w:r>
          <w:r w:rsidR="005B3714" w:rsidRPr="00874474">
            <w:rPr>
              <w:noProof/>
              <w:webHidden/>
            </w:rPr>
            <w:t>2</w:t>
          </w:r>
        </w:p>
        <w:p w14:paraId="075EE47F" w14:textId="06A42C88" w:rsidR="00841109" w:rsidRPr="00874474" w:rsidRDefault="00841109" w:rsidP="00AE63CA">
          <w:pPr>
            <w:pStyle w:val="Verzeichnis2"/>
            <w:tabs>
              <w:tab w:val="right" w:leader="dot" w:pos="9062"/>
            </w:tabs>
            <w:spacing w:line="276" w:lineRule="auto"/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r w:rsidRPr="00AE63CA">
            <w:rPr>
              <w:rFonts w:cs="Times New Roman"/>
              <w:noProof/>
            </w:rPr>
            <w:t>Bayesian inference non-clock tree</w:t>
          </w:r>
          <w:r w:rsidRPr="00874474">
            <w:rPr>
              <w:noProof/>
              <w:webHidden/>
            </w:rPr>
            <w:tab/>
          </w:r>
          <w:r w:rsidR="005B3714" w:rsidRPr="00874474">
            <w:rPr>
              <w:noProof/>
              <w:webHidden/>
            </w:rPr>
            <w:t>2</w:t>
          </w:r>
        </w:p>
        <w:p w14:paraId="5E709C20" w14:textId="5C2A3611" w:rsidR="00841109" w:rsidRPr="00874474" w:rsidRDefault="00841109" w:rsidP="00AE63CA">
          <w:pPr>
            <w:pStyle w:val="Verzeichnis2"/>
            <w:tabs>
              <w:tab w:val="right" w:leader="dot" w:pos="9062"/>
            </w:tabs>
            <w:spacing w:line="276" w:lineRule="auto"/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r w:rsidRPr="00AE63CA">
            <w:rPr>
              <w:rFonts w:cs="Times New Roman"/>
              <w:noProof/>
            </w:rPr>
            <w:t>Bayesian inference Tk02 tree</w:t>
          </w:r>
          <w:r w:rsidRPr="00874474">
            <w:rPr>
              <w:noProof/>
              <w:webHidden/>
            </w:rPr>
            <w:tab/>
          </w:r>
          <w:r w:rsidR="005B3714" w:rsidRPr="00874474">
            <w:rPr>
              <w:noProof/>
              <w:webHidden/>
            </w:rPr>
            <w:t>2</w:t>
          </w:r>
        </w:p>
        <w:p w14:paraId="2122561D" w14:textId="436F8D8B" w:rsidR="00841109" w:rsidRPr="00874474" w:rsidRDefault="00841109" w:rsidP="00AE63CA">
          <w:pPr>
            <w:pStyle w:val="Verzeichnis2"/>
            <w:tabs>
              <w:tab w:val="right" w:leader="dot" w:pos="9062"/>
            </w:tabs>
            <w:spacing w:line="276" w:lineRule="auto"/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r w:rsidRPr="00AE63CA">
            <w:rPr>
              <w:rFonts w:cs="Times New Roman"/>
              <w:noProof/>
            </w:rPr>
            <w:t>Maximum parsimony equal weighting tree</w:t>
          </w:r>
          <w:r w:rsidRPr="00874474">
            <w:rPr>
              <w:noProof/>
              <w:webHidden/>
            </w:rPr>
            <w:tab/>
          </w:r>
          <w:r w:rsidR="005B3714" w:rsidRPr="00874474">
            <w:rPr>
              <w:noProof/>
              <w:webHidden/>
            </w:rPr>
            <w:t>2</w:t>
          </w:r>
        </w:p>
        <w:p w14:paraId="3D4E4BE2" w14:textId="3FB1F143" w:rsidR="00841109" w:rsidRPr="00874474" w:rsidRDefault="00841109" w:rsidP="00AE63CA">
          <w:pPr>
            <w:pStyle w:val="Verzeichnis1"/>
            <w:tabs>
              <w:tab w:val="right" w:leader="dot" w:pos="9062"/>
            </w:tabs>
            <w:spacing w:line="276" w:lineRule="auto"/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r w:rsidRPr="00AE63CA">
            <w:rPr>
              <w:rFonts w:cs="Times New Roman"/>
              <w:noProof/>
            </w:rPr>
            <w:t>Additional trees with complete taxon set</w:t>
          </w:r>
          <w:r w:rsidRPr="00874474">
            <w:rPr>
              <w:noProof/>
              <w:webHidden/>
            </w:rPr>
            <w:tab/>
          </w:r>
          <w:r w:rsidR="00AE63CA">
            <w:rPr>
              <w:noProof/>
              <w:webHidden/>
            </w:rPr>
            <w:t>2</w:t>
          </w:r>
        </w:p>
        <w:p w14:paraId="7FC20386" w14:textId="0A1ED508" w:rsidR="00841109" w:rsidRPr="00874474" w:rsidRDefault="00841109" w:rsidP="00AE63CA">
          <w:pPr>
            <w:pStyle w:val="Verzeichnis2"/>
            <w:tabs>
              <w:tab w:val="right" w:leader="dot" w:pos="9062"/>
            </w:tabs>
            <w:spacing w:line="276" w:lineRule="auto"/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r w:rsidRPr="00AE63CA">
            <w:rPr>
              <w:rFonts w:cs="Times New Roman"/>
              <w:i/>
              <w:iCs/>
              <w:noProof/>
            </w:rPr>
            <w:t>Neocricetodon ambarrensis</w:t>
          </w:r>
          <w:r w:rsidRPr="00874474">
            <w:rPr>
              <w:noProof/>
              <w:webHidden/>
            </w:rPr>
            <w:tab/>
          </w:r>
          <w:r w:rsidR="00AE63CA">
            <w:rPr>
              <w:noProof/>
              <w:webHidden/>
            </w:rPr>
            <w:t>3</w:t>
          </w:r>
        </w:p>
        <w:p w14:paraId="510E377F" w14:textId="20212802" w:rsidR="00841109" w:rsidRPr="00874474" w:rsidRDefault="00841109" w:rsidP="00AE63CA">
          <w:pPr>
            <w:pStyle w:val="Verzeichnis2"/>
            <w:tabs>
              <w:tab w:val="right" w:leader="dot" w:pos="9062"/>
            </w:tabs>
            <w:spacing w:line="276" w:lineRule="auto"/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r w:rsidRPr="00AE63CA">
            <w:rPr>
              <w:rFonts w:cs="Times New Roman"/>
              <w:i/>
              <w:iCs/>
              <w:noProof/>
            </w:rPr>
            <w:t>Apocricetus darderi</w:t>
          </w:r>
          <w:r w:rsidRPr="00874474">
            <w:rPr>
              <w:noProof/>
              <w:webHidden/>
            </w:rPr>
            <w:tab/>
          </w:r>
          <w:r w:rsidR="00AE63CA">
            <w:rPr>
              <w:noProof/>
              <w:webHidden/>
            </w:rPr>
            <w:t>3</w:t>
          </w:r>
        </w:p>
        <w:p w14:paraId="2973DAE1" w14:textId="6BEA8734" w:rsidR="00841109" w:rsidRPr="00874474" w:rsidRDefault="00841109" w:rsidP="00AE63CA">
          <w:pPr>
            <w:pStyle w:val="Verzeichnis2"/>
            <w:tabs>
              <w:tab w:val="right" w:leader="dot" w:pos="9062"/>
            </w:tabs>
            <w:spacing w:line="276" w:lineRule="auto"/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r w:rsidRPr="00AE63CA">
            <w:rPr>
              <w:rFonts w:cs="Times New Roman"/>
              <w:i/>
              <w:iCs/>
              <w:noProof/>
              <w:lang w:val="de-DE"/>
            </w:rPr>
            <w:t>Pseudocricetus polgardiensis</w:t>
          </w:r>
          <w:r w:rsidRPr="00874474">
            <w:rPr>
              <w:noProof/>
              <w:webHidden/>
            </w:rPr>
            <w:tab/>
          </w:r>
          <w:r w:rsidR="00AE63CA">
            <w:rPr>
              <w:noProof/>
              <w:webHidden/>
            </w:rPr>
            <w:t>3</w:t>
          </w:r>
        </w:p>
        <w:p w14:paraId="5CA0B81D" w14:textId="221E004C" w:rsidR="00841109" w:rsidRPr="00874474" w:rsidRDefault="00841109" w:rsidP="00AE63CA">
          <w:pPr>
            <w:pStyle w:val="Verzeichnis1"/>
            <w:tabs>
              <w:tab w:val="right" w:leader="dot" w:pos="9062"/>
            </w:tabs>
            <w:spacing w:line="276" w:lineRule="auto"/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r w:rsidRPr="00AE63CA">
            <w:rPr>
              <w:rFonts w:cs="Times New Roman"/>
              <w:noProof/>
            </w:rPr>
            <w:t xml:space="preserve">Figure </w:t>
          </w:r>
          <w:r w:rsidR="003E568C" w:rsidRPr="00AE63CA">
            <w:rPr>
              <w:rFonts w:cs="Times New Roman"/>
              <w:noProof/>
            </w:rPr>
            <w:t>S</w:t>
          </w:r>
          <w:r w:rsidR="00AE63CA">
            <w:rPr>
              <w:rFonts w:cs="Times New Roman"/>
              <w:noProof/>
            </w:rPr>
            <w:t>5</w:t>
          </w:r>
          <w:r w:rsidRPr="00AE63CA">
            <w:rPr>
              <w:rFonts w:cs="Times New Roman"/>
              <w:noProof/>
            </w:rPr>
            <w:t xml:space="preserve">.1. </w:t>
          </w:r>
          <w:r w:rsidRPr="00AE63CA">
            <w:rPr>
              <w:rFonts w:cs="Times New Roman"/>
              <w:bCs/>
              <w:noProof/>
            </w:rPr>
            <w:t>MCC tree of the non-clock Bayesian inference analysis</w:t>
          </w:r>
          <w:r w:rsidRPr="00874474">
            <w:rPr>
              <w:noProof/>
              <w:webHidden/>
            </w:rPr>
            <w:tab/>
          </w:r>
          <w:r w:rsidR="00AE63CA">
            <w:rPr>
              <w:noProof/>
              <w:webHidden/>
            </w:rPr>
            <w:t>4</w:t>
          </w:r>
        </w:p>
        <w:p w14:paraId="1CC40A3A" w14:textId="7854FB4E" w:rsidR="00841109" w:rsidRPr="00874474" w:rsidRDefault="00841109" w:rsidP="00AE63CA">
          <w:pPr>
            <w:pStyle w:val="Verzeichnis1"/>
            <w:tabs>
              <w:tab w:val="right" w:leader="dot" w:pos="9062"/>
            </w:tabs>
            <w:spacing w:line="276" w:lineRule="auto"/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r w:rsidRPr="00AE63CA">
            <w:rPr>
              <w:noProof/>
            </w:rPr>
            <w:t xml:space="preserve">Figure </w:t>
          </w:r>
          <w:r w:rsidR="003E568C" w:rsidRPr="00AE63CA">
            <w:rPr>
              <w:noProof/>
            </w:rPr>
            <w:t>S</w:t>
          </w:r>
          <w:r w:rsidR="00AE63CA">
            <w:rPr>
              <w:noProof/>
            </w:rPr>
            <w:t>5</w:t>
          </w:r>
          <w:r w:rsidRPr="00AE63CA">
            <w:rPr>
              <w:noProof/>
            </w:rPr>
            <w:t xml:space="preserve">.2. </w:t>
          </w:r>
          <w:r w:rsidRPr="00AE63CA">
            <w:rPr>
              <w:bCs/>
              <w:noProof/>
            </w:rPr>
            <w:t>MCC tree of the time-calibrated relaxed-clock Tk02 Bayesian inference analysis</w:t>
          </w:r>
          <w:r w:rsidRPr="00874474">
            <w:rPr>
              <w:noProof/>
              <w:webHidden/>
            </w:rPr>
            <w:tab/>
          </w:r>
          <w:r w:rsidR="00AE63CA">
            <w:rPr>
              <w:noProof/>
              <w:webHidden/>
            </w:rPr>
            <w:t>5</w:t>
          </w:r>
        </w:p>
        <w:p w14:paraId="27C916CF" w14:textId="17FCDD02" w:rsidR="00841109" w:rsidRPr="00874474" w:rsidRDefault="00841109" w:rsidP="00AE63CA">
          <w:pPr>
            <w:pStyle w:val="Verzeichnis1"/>
            <w:tabs>
              <w:tab w:val="right" w:leader="dot" w:pos="9062"/>
            </w:tabs>
            <w:spacing w:line="276" w:lineRule="auto"/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r w:rsidRPr="00AE63CA">
            <w:rPr>
              <w:noProof/>
            </w:rPr>
            <w:t xml:space="preserve">Figure </w:t>
          </w:r>
          <w:r w:rsidR="003E568C" w:rsidRPr="00AE63CA">
            <w:rPr>
              <w:noProof/>
            </w:rPr>
            <w:t>S</w:t>
          </w:r>
          <w:r w:rsidR="00AE63CA">
            <w:rPr>
              <w:noProof/>
            </w:rPr>
            <w:t>5</w:t>
          </w:r>
          <w:r w:rsidRPr="00AE63CA">
            <w:rPr>
              <w:noProof/>
            </w:rPr>
            <w:t>.3.</w:t>
          </w:r>
          <w:r w:rsidRPr="00AE63CA">
            <w:rPr>
              <w:bCs/>
              <w:noProof/>
            </w:rPr>
            <w:t xml:space="preserve"> MC tree of the equal weighting maximum parsimony analysis</w:t>
          </w:r>
          <w:r w:rsidRPr="00874474">
            <w:rPr>
              <w:noProof/>
              <w:webHidden/>
            </w:rPr>
            <w:tab/>
          </w:r>
          <w:r w:rsidR="00AE63CA">
            <w:rPr>
              <w:noProof/>
              <w:webHidden/>
            </w:rPr>
            <w:t>6</w:t>
          </w:r>
        </w:p>
        <w:p w14:paraId="687CBE77" w14:textId="43C26A19" w:rsidR="00841109" w:rsidRPr="00874474" w:rsidRDefault="00841109" w:rsidP="00AE63CA">
          <w:pPr>
            <w:pStyle w:val="Verzeichnis1"/>
            <w:tabs>
              <w:tab w:val="right" w:leader="dot" w:pos="9062"/>
            </w:tabs>
            <w:spacing w:line="276" w:lineRule="auto"/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r w:rsidRPr="00AE63CA">
            <w:rPr>
              <w:noProof/>
            </w:rPr>
            <w:t xml:space="preserve">Figure </w:t>
          </w:r>
          <w:r w:rsidR="003E568C" w:rsidRPr="00AE63CA">
            <w:rPr>
              <w:noProof/>
            </w:rPr>
            <w:t>S</w:t>
          </w:r>
          <w:r w:rsidR="00AE63CA">
            <w:rPr>
              <w:noProof/>
            </w:rPr>
            <w:t>5</w:t>
          </w:r>
          <w:r w:rsidRPr="00AE63CA">
            <w:rPr>
              <w:noProof/>
            </w:rPr>
            <w:t>.4.</w:t>
          </w:r>
          <w:r w:rsidRPr="00AE63CA">
            <w:rPr>
              <w:bCs/>
              <w:noProof/>
            </w:rPr>
            <w:t xml:space="preserve"> MCC tree of the non-clock Bayesian inference analysis including rogue and extant taxa</w:t>
          </w:r>
          <w:r w:rsidRPr="00874474">
            <w:rPr>
              <w:noProof/>
              <w:webHidden/>
            </w:rPr>
            <w:tab/>
          </w:r>
          <w:r w:rsidR="00AE63CA">
            <w:rPr>
              <w:noProof/>
              <w:webHidden/>
            </w:rPr>
            <w:t>7</w:t>
          </w:r>
        </w:p>
        <w:p w14:paraId="14A3CF13" w14:textId="39219C3C" w:rsidR="00841109" w:rsidRPr="00874474" w:rsidRDefault="00841109" w:rsidP="00AE63CA">
          <w:pPr>
            <w:pStyle w:val="Verzeichnis1"/>
            <w:tabs>
              <w:tab w:val="right" w:leader="dot" w:pos="9062"/>
            </w:tabs>
            <w:spacing w:line="276" w:lineRule="auto"/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r w:rsidRPr="00AE63CA">
            <w:rPr>
              <w:noProof/>
            </w:rPr>
            <w:t xml:space="preserve">Figure </w:t>
          </w:r>
          <w:r w:rsidR="003E568C" w:rsidRPr="00AE63CA">
            <w:rPr>
              <w:noProof/>
            </w:rPr>
            <w:t>S</w:t>
          </w:r>
          <w:r w:rsidR="00AE63CA">
            <w:rPr>
              <w:noProof/>
            </w:rPr>
            <w:t>5</w:t>
          </w:r>
          <w:r w:rsidRPr="00AE63CA">
            <w:rPr>
              <w:noProof/>
            </w:rPr>
            <w:t>.5.</w:t>
          </w:r>
          <w:r w:rsidRPr="00AE63CA">
            <w:rPr>
              <w:bCs/>
              <w:noProof/>
            </w:rPr>
            <w:t xml:space="preserve"> MCC tree of the time-calibrated relaxed-clock IGR Bayesian inference analysis including rogue and extant taxa</w:t>
          </w:r>
          <w:r w:rsidRPr="00874474">
            <w:rPr>
              <w:noProof/>
              <w:webHidden/>
            </w:rPr>
            <w:tab/>
          </w:r>
          <w:r w:rsidR="00AE63CA">
            <w:rPr>
              <w:noProof/>
              <w:webHidden/>
            </w:rPr>
            <w:t>8</w:t>
          </w:r>
        </w:p>
        <w:p w14:paraId="6B4BB855" w14:textId="3DC7AA52" w:rsidR="00841109" w:rsidRPr="00874474" w:rsidRDefault="00841109" w:rsidP="00AE63CA">
          <w:pPr>
            <w:pStyle w:val="Verzeichnis1"/>
            <w:tabs>
              <w:tab w:val="right" w:leader="dot" w:pos="9062"/>
            </w:tabs>
            <w:spacing w:line="276" w:lineRule="auto"/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r w:rsidRPr="00AE63CA">
            <w:rPr>
              <w:noProof/>
            </w:rPr>
            <w:t xml:space="preserve">Figure </w:t>
          </w:r>
          <w:r w:rsidR="003E568C" w:rsidRPr="00AE63CA">
            <w:rPr>
              <w:noProof/>
            </w:rPr>
            <w:t>S</w:t>
          </w:r>
          <w:r w:rsidR="00AE63CA">
            <w:rPr>
              <w:noProof/>
            </w:rPr>
            <w:t>5</w:t>
          </w:r>
          <w:r w:rsidRPr="00AE63CA">
            <w:rPr>
              <w:noProof/>
            </w:rPr>
            <w:t>.6.</w:t>
          </w:r>
          <w:r w:rsidRPr="00AE63CA">
            <w:rPr>
              <w:bCs/>
              <w:noProof/>
            </w:rPr>
            <w:t xml:space="preserve"> MCC tree of the time-calibrated relaxed-clock Tk02 Bayesian inference analysis including rogue and extant taxa</w:t>
          </w:r>
          <w:r w:rsidRPr="00874474">
            <w:rPr>
              <w:noProof/>
              <w:webHidden/>
            </w:rPr>
            <w:tab/>
          </w:r>
          <w:r w:rsidR="00AE63CA">
            <w:rPr>
              <w:noProof/>
              <w:webHidden/>
            </w:rPr>
            <w:t>9</w:t>
          </w:r>
        </w:p>
        <w:p w14:paraId="52EB8A11" w14:textId="6E85A5BE" w:rsidR="00841109" w:rsidRPr="00874474" w:rsidRDefault="00841109" w:rsidP="00AE63CA">
          <w:pPr>
            <w:pStyle w:val="Verzeichnis1"/>
            <w:tabs>
              <w:tab w:val="right" w:leader="dot" w:pos="9062"/>
            </w:tabs>
            <w:spacing w:line="276" w:lineRule="auto"/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r w:rsidRPr="00AE63CA">
            <w:rPr>
              <w:noProof/>
            </w:rPr>
            <w:t xml:space="preserve">Figure </w:t>
          </w:r>
          <w:r w:rsidR="003E568C" w:rsidRPr="00AE63CA">
            <w:rPr>
              <w:noProof/>
            </w:rPr>
            <w:t>S</w:t>
          </w:r>
          <w:r w:rsidR="00AE63CA">
            <w:rPr>
              <w:noProof/>
            </w:rPr>
            <w:t>5</w:t>
          </w:r>
          <w:r w:rsidRPr="00AE63CA">
            <w:rPr>
              <w:noProof/>
            </w:rPr>
            <w:t>.7.</w:t>
          </w:r>
          <w:r w:rsidRPr="00AE63CA">
            <w:rPr>
              <w:bCs/>
              <w:noProof/>
            </w:rPr>
            <w:t xml:space="preserve"> MC tree of the implied weighting maximum parsimony analysis</w:t>
          </w:r>
          <w:r w:rsidRPr="00874474">
            <w:rPr>
              <w:noProof/>
              <w:webHidden/>
            </w:rPr>
            <w:tab/>
          </w:r>
          <w:r w:rsidR="005B3714" w:rsidRPr="00874474">
            <w:rPr>
              <w:noProof/>
              <w:webHidden/>
            </w:rPr>
            <w:t>1</w:t>
          </w:r>
          <w:r w:rsidR="00AE63CA">
            <w:rPr>
              <w:noProof/>
              <w:webHidden/>
            </w:rPr>
            <w:t>0</w:t>
          </w:r>
        </w:p>
        <w:p w14:paraId="311C8B50" w14:textId="2EA53BC4" w:rsidR="00841109" w:rsidRPr="00874474" w:rsidRDefault="00841109" w:rsidP="00AE63CA">
          <w:pPr>
            <w:pStyle w:val="Verzeichnis1"/>
            <w:tabs>
              <w:tab w:val="right" w:leader="dot" w:pos="9062"/>
            </w:tabs>
            <w:spacing w:line="276" w:lineRule="auto"/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r w:rsidRPr="00AE63CA">
            <w:rPr>
              <w:noProof/>
            </w:rPr>
            <w:t xml:space="preserve">Figure </w:t>
          </w:r>
          <w:r w:rsidR="003E568C" w:rsidRPr="00AE63CA">
            <w:rPr>
              <w:noProof/>
            </w:rPr>
            <w:t>S</w:t>
          </w:r>
          <w:r w:rsidR="00AE63CA">
            <w:rPr>
              <w:noProof/>
            </w:rPr>
            <w:t>5</w:t>
          </w:r>
          <w:r w:rsidRPr="00AE63CA">
            <w:rPr>
              <w:noProof/>
            </w:rPr>
            <w:t>.8.</w:t>
          </w:r>
          <w:r w:rsidRPr="00AE63CA">
            <w:rPr>
              <w:bCs/>
              <w:noProof/>
            </w:rPr>
            <w:t xml:space="preserve"> MC tree of the equal weighting maximum parsimony analysis</w:t>
          </w:r>
          <w:r w:rsidRPr="00874474">
            <w:rPr>
              <w:noProof/>
              <w:webHidden/>
            </w:rPr>
            <w:tab/>
          </w:r>
          <w:r w:rsidR="005B3714" w:rsidRPr="00874474">
            <w:rPr>
              <w:noProof/>
              <w:webHidden/>
            </w:rPr>
            <w:t>1</w:t>
          </w:r>
          <w:r w:rsidR="00AE63CA">
            <w:rPr>
              <w:noProof/>
              <w:webHidden/>
            </w:rPr>
            <w:t>1</w:t>
          </w:r>
        </w:p>
        <w:p w14:paraId="2F194D70" w14:textId="6C5F5711" w:rsidR="00841109" w:rsidRPr="00874474" w:rsidRDefault="00841109" w:rsidP="00AE63CA">
          <w:pPr>
            <w:pStyle w:val="Verzeichnis1"/>
            <w:tabs>
              <w:tab w:val="right" w:leader="dot" w:pos="9062"/>
            </w:tabs>
            <w:spacing w:line="276" w:lineRule="auto"/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r w:rsidRPr="00AE63CA">
            <w:rPr>
              <w:noProof/>
            </w:rPr>
            <w:t>References</w:t>
          </w:r>
          <w:r w:rsidRPr="00874474">
            <w:rPr>
              <w:noProof/>
              <w:webHidden/>
            </w:rPr>
            <w:tab/>
          </w:r>
          <w:r w:rsidR="005B3714" w:rsidRPr="00874474">
            <w:rPr>
              <w:noProof/>
              <w:webHidden/>
            </w:rPr>
            <w:t>1</w:t>
          </w:r>
          <w:r w:rsidR="00AE63CA">
            <w:rPr>
              <w:noProof/>
              <w:webHidden/>
            </w:rPr>
            <w:t>2</w:t>
          </w:r>
        </w:p>
        <w:p w14:paraId="10D72F73" w14:textId="5865E051" w:rsidR="00841109" w:rsidRPr="00874474" w:rsidRDefault="004C37BD" w:rsidP="00AE63CA">
          <w:pPr>
            <w:spacing w:line="276" w:lineRule="auto"/>
            <w:rPr>
              <w:rFonts w:cs="Times New Roman"/>
              <w:bCs/>
              <w:szCs w:val="24"/>
            </w:rPr>
          </w:pPr>
        </w:p>
      </w:sdtContent>
    </w:sdt>
    <w:p w14:paraId="17FA46C0" w14:textId="42C814EA" w:rsidR="00133C91" w:rsidRPr="00874474" w:rsidRDefault="00133C91" w:rsidP="00AE63CA">
      <w:pPr>
        <w:pStyle w:val="berschrift1"/>
        <w:spacing w:line="276" w:lineRule="auto"/>
        <w:rPr>
          <w:rFonts w:cs="Times New Roman"/>
          <w:bCs/>
          <w:sz w:val="24"/>
          <w:szCs w:val="24"/>
        </w:rPr>
      </w:pPr>
      <w:bookmarkStart w:id="2" w:name="_Toc164850853"/>
      <w:r w:rsidRPr="00874474">
        <w:rPr>
          <w:noProof/>
        </w:rPr>
        <w:lastRenderedPageBreak/>
        <w:t>Additional trees with pruned taxon set</w:t>
      </w:r>
      <w:bookmarkEnd w:id="2"/>
    </w:p>
    <w:p w14:paraId="7778FF46" w14:textId="77777777" w:rsidR="00133C91" w:rsidRPr="00874474" w:rsidRDefault="00133C91" w:rsidP="00AE63CA">
      <w:pPr>
        <w:pStyle w:val="berschrift2"/>
        <w:spacing w:line="276" w:lineRule="auto"/>
        <w:rPr>
          <w:rFonts w:cs="Times New Roman"/>
          <w:noProof/>
        </w:rPr>
      </w:pPr>
      <w:bookmarkStart w:id="3" w:name="_Toc164850854"/>
      <w:r w:rsidRPr="00874474">
        <w:rPr>
          <w:rFonts w:cs="Times New Roman"/>
          <w:noProof/>
        </w:rPr>
        <w:t>Bayesian inference non-clock tree</w:t>
      </w:r>
      <w:bookmarkEnd w:id="3"/>
    </w:p>
    <w:p w14:paraId="77E6243A" w14:textId="7A605637" w:rsidR="00133C91" w:rsidRPr="00874474" w:rsidRDefault="00133C91" w:rsidP="00AE63CA">
      <w:pPr>
        <w:spacing w:before="240" w:after="0" w:line="276" w:lineRule="auto"/>
        <w:rPr>
          <w:rFonts w:cs="Times New Roman"/>
          <w:noProof/>
          <w:szCs w:val="24"/>
        </w:rPr>
      </w:pPr>
      <w:r w:rsidRPr="00874474">
        <w:rPr>
          <w:rFonts w:cs="Times New Roman"/>
          <w:noProof/>
          <w:szCs w:val="24"/>
        </w:rPr>
        <w:t xml:space="preserve">In the phylogeny inferred by the non-clock Bayesian inference (Fig. </w:t>
      </w:r>
      <w:r w:rsidR="00EF2643" w:rsidRPr="00874474">
        <w:rPr>
          <w:rFonts w:cs="Times New Roman"/>
          <w:noProof/>
          <w:szCs w:val="24"/>
        </w:rPr>
        <w:t>S5</w:t>
      </w:r>
      <w:r w:rsidRPr="00874474">
        <w:rPr>
          <w:rFonts w:cs="Times New Roman"/>
          <w:noProof/>
          <w:szCs w:val="24"/>
        </w:rPr>
        <w:t xml:space="preserve">.1) is similar to the maximum parsimony analyses, as </w:t>
      </w:r>
      <w:r w:rsidRPr="00874474">
        <w:rPr>
          <w:rFonts w:cs="Times New Roman"/>
          <w:i/>
          <w:iCs/>
          <w:noProof/>
          <w:szCs w:val="24"/>
        </w:rPr>
        <w:t>Collimys</w:t>
      </w:r>
      <w:r w:rsidRPr="00874474">
        <w:rPr>
          <w:rFonts w:cs="Times New Roman"/>
          <w:noProof/>
          <w:szCs w:val="24"/>
        </w:rPr>
        <w:t xml:space="preserve"> and </w:t>
      </w:r>
      <w:r w:rsidRPr="00874474">
        <w:rPr>
          <w:rFonts w:cs="Times New Roman"/>
          <w:i/>
          <w:iCs/>
          <w:noProof/>
          <w:szCs w:val="24"/>
        </w:rPr>
        <w:t xml:space="preserve">Rotundomys </w:t>
      </w:r>
      <w:r w:rsidRPr="00874474">
        <w:rPr>
          <w:rFonts w:cs="Times New Roman"/>
          <w:noProof/>
          <w:szCs w:val="24"/>
        </w:rPr>
        <w:t xml:space="preserve">are sister to each other and form a clade with </w:t>
      </w:r>
      <w:r w:rsidRPr="00874474">
        <w:rPr>
          <w:rFonts w:cs="Times New Roman"/>
          <w:i/>
          <w:iCs/>
          <w:noProof/>
          <w:szCs w:val="24"/>
        </w:rPr>
        <w:t>Cricetulodon</w:t>
      </w:r>
      <w:r w:rsidRPr="00874474">
        <w:rPr>
          <w:rFonts w:cs="Times New Roman"/>
          <w:noProof/>
          <w:szCs w:val="24"/>
        </w:rPr>
        <w:t xml:space="preserve"> </w:t>
      </w:r>
      <w:r w:rsidRPr="00874474">
        <w:rPr>
          <w:rFonts w:cs="Times New Roman"/>
          <w:i/>
          <w:iCs/>
          <w:noProof/>
          <w:szCs w:val="24"/>
        </w:rPr>
        <w:t>sabadellensis</w:t>
      </w:r>
      <w:r w:rsidRPr="00874474">
        <w:rPr>
          <w:rFonts w:cs="Times New Roman"/>
          <w:noProof/>
          <w:szCs w:val="24"/>
        </w:rPr>
        <w:t xml:space="preserve"> and </w:t>
      </w:r>
      <w:r w:rsidRPr="00874474">
        <w:rPr>
          <w:rFonts w:cs="Times New Roman"/>
          <w:i/>
          <w:iCs/>
          <w:noProof/>
          <w:szCs w:val="24"/>
        </w:rPr>
        <w:t>C. bugesiensis</w:t>
      </w:r>
      <w:r w:rsidRPr="00874474">
        <w:rPr>
          <w:rFonts w:cs="Times New Roman"/>
          <w:noProof/>
          <w:szCs w:val="24"/>
        </w:rPr>
        <w:t xml:space="preserve">. In contrast, this clade is however sister ot the </w:t>
      </w:r>
      <w:r w:rsidRPr="00874474">
        <w:rPr>
          <w:rFonts w:cs="Times New Roman"/>
          <w:i/>
          <w:iCs/>
          <w:noProof/>
          <w:szCs w:val="24"/>
        </w:rPr>
        <w:t>Neocricetodon</w:t>
      </w:r>
      <w:r w:rsidRPr="00874474">
        <w:rPr>
          <w:rFonts w:cs="Times New Roman"/>
          <w:noProof/>
          <w:szCs w:val="24"/>
        </w:rPr>
        <w:t xml:space="preserve"> clade with the </w:t>
      </w:r>
      <w:r w:rsidRPr="00874474">
        <w:rPr>
          <w:rFonts w:cs="Times New Roman"/>
          <w:i/>
          <w:iCs/>
          <w:noProof/>
          <w:szCs w:val="24"/>
        </w:rPr>
        <w:t xml:space="preserve">Pseudocricetus </w:t>
      </w:r>
      <w:r w:rsidRPr="00874474">
        <w:rPr>
          <w:rFonts w:cs="Times New Roman"/>
          <w:noProof/>
          <w:szCs w:val="24"/>
        </w:rPr>
        <w:t xml:space="preserve">+ </w:t>
      </w:r>
      <w:r w:rsidRPr="00874474">
        <w:rPr>
          <w:rFonts w:cs="Times New Roman"/>
          <w:i/>
          <w:iCs/>
          <w:noProof/>
          <w:szCs w:val="24"/>
        </w:rPr>
        <w:t xml:space="preserve">Apocricetus </w:t>
      </w:r>
      <w:r w:rsidRPr="00874474">
        <w:rPr>
          <w:rFonts w:cs="Times New Roman"/>
          <w:noProof/>
          <w:szCs w:val="24"/>
        </w:rPr>
        <w:t xml:space="preserve">+ </w:t>
      </w:r>
      <w:r w:rsidRPr="00874474">
        <w:rPr>
          <w:rFonts w:cs="Times New Roman"/>
          <w:i/>
          <w:iCs/>
          <w:noProof/>
          <w:szCs w:val="24"/>
        </w:rPr>
        <w:t xml:space="preserve">Hattomys </w:t>
      </w:r>
      <w:r w:rsidRPr="00874474">
        <w:rPr>
          <w:rFonts w:cs="Times New Roman"/>
          <w:noProof/>
          <w:szCs w:val="24"/>
        </w:rPr>
        <w:t xml:space="preserve">+ </w:t>
      </w:r>
      <w:r w:rsidRPr="00874474">
        <w:rPr>
          <w:rFonts w:cs="Times New Roman"/>
          <w:i/>
          <w:iCs/>
          <w:noProof/>
          <w:szCs w:val="24"/>
        </w:rPr>
        <w:t>C. meini</w:t>
      </w:r>
      <w:r w:rsidRPr="00874474">
        <w:rPr>
          <w:rFonts w:cs="Times New Roman"/>
          <w:noProof/>
          <w:szCs w:val="24"/>
        </w:rPr>
        <w:t xml:space="preserve"> + </w:t>
      </w:r>
      <w:r w:rsidRPr="00874474">
        <w:rPr>
          <w:rFonts w:cs="Times New Roman"/>
          <w:i/>
          <w:iCs/>
          <w:noProof/>
          <w:szCs w:val="24"/>
        </w:rPr>
        <w:t>C. lucentensis</w:t>
      </w:r>
      <w:r w:rsidRPr="00874474">
        <w:rPr>
          <w:rFonts w:cs="Times New Roman"/>
          <w:noProof/>
          <w:szCs w:val="24"/>
        </w:rPr>
        <w:t xml:space="preserve"> clade diverging outside.</w:t>
      </w:r>
    </w:p>
    <w:p w14:paraId="5308B264" w14:textId="77777777" w:rsidR="00133C91" w:rsidRPr="00874474" w:rsidRDefault="00133C91" w:rsidP="00AE63CA">
      <w:pPr>
        <w:spacing w:before="240" w:after="0" w:line="276" w:lineRule="auto"/>
        <w:rPr>
          <w:rFonts w:cs="Times New Roman"/>
          <w:b/>
          <w:bCs/>
          <w:noProof/>
          <w:szCs w:val="24"/>
        </w:rPr>
      </w:pPr>
    </w:p>
    <w:p w14:paraId="0FB080C5" w14:textId="77777777" w:rsidR="00133C91" w:rsidRPr="00874474" w:rsidRDefault="00133C91" w:rsidP="00AE63CA">
      <w:pPr>
        <w:pStyle w:val="berschrift2"/>
        <w:spacing w:line="276" w:lineRule="auto"/>
        <w:rPr>
          <w:rFonts w:cs="Times New Roman"/>
          <w:noProof/>
        </w:rPr>
      </w:pPr>
      <w:bookmarkStart w:id="4" w:name="_Toc164850855"/>
      <w:r w:rsidRPr="00874474">
        <w:rPr>
          <w:rFonts w:cs="Times New Roman"/>
          <w:noProof/>
        </w:rPr>
        <w:t>Bayesian inference Tk02 tree</w:t>
      </w:r>
      <w:bookmarkEnd w:id="4"/>
    </w:p>
    <w:p w14:paraId="0148C243" w14:textId="76943AAA" w:rsidR="00133C91" w:rsidRPr="00874474" w:rsidRDefault="00133C91" w:rsidP="00AE63CA">
      <w:pPr>
        <w:spacing w:before="240" w:after="0" w:line="276" w:lineRule="auto"/>
        <w:rPr>
          <w:rFonts w:cs="Times New Roman"/>
          <w:noProof/>
          <w:szCs w:val="24"/>
        </w:rPr>
      </w:pPr>
      <w:r w:rsidRPr="00874474">
        <w:rPr>
          <w:rFonts w:cs="Times New Roman"/>
          <w:noProof/>
          <w:szCs w:val="24"/>
        </w:rPr>
        <w:t xml:space="preserve">The topology and divergence times based on the Tk02 Bayesian inference analysis (Fig. </w:t>
      </w:r>
      <w:r w:rsidR="00EF2643" w:rsidRPr="00874474">
        <w:rPr>
          <w:rFonts w:cs="Times New Roman"/>
          <w:noProof/>
          <w:szCs w:val="24"/>
        </w:rPr>
        <w:t>S5</w:t>
      </w:r>
      <w:r w:rsidRPr="00874474">
        <w:rPr>
          <w:rFonts w:cs="Times New Roman"/>
          <w:noProof/>
          <w:szCs w:val="24"/>
        </w:rPr>
        <w:t xml:space="preserve">.2) are practically identical to the IGR tree, except for differences in weakly supported relationships within </w:t>
      </w:r>
      <w:r w:rsidRPr="00874474">
        <w:rPr>
          <w:rFonts w:cs="Times New Roman"/>
          <w:i/>
          <w:iCs/>
          <w:noProof/>
          <w:szCs w:val="24"/>
        </w:rPr>
        <w:t>Neocricetodon</w:t>
      </w:r>
      <w:r w:rsidRPr="00874474">
        <w:rPr>
          <w:rFonts w:cs="Times New Roman"/>
          <w:noProof/>
          <w:szCs w:val="24"/>
        </w:rPr>
        <w:t>.</w:t>
      </w:r>
    </w:p>
    <w:p w14:paraId="5F513CC2" w14:textId="77777777" w:rsidR="00133C91" w:rsidRPr="00874474" w:rsidRDefault="00133C91" w:rsidP="00AE63CA">
      <w:pPr>
        <w:spacing w:before="240" w:after="0" w:line="276" w:lineRule="auto"/>
        <w:rPr>
          <w:rFonts w:cs="Times New Roman"/>
          <w:b/>
          <w:bCs/>
          <w:noProof/>
          <w:szCs w:val="24"/>
        </w:rPr>
      </w:pPr>
    </w:p>
    <w:p w14:paraId="4A94D610" w14:textId="77777777" w:rsidR="00133C91" w:rsidRPr="00874474" w:rsidRDefault="00133C91" w:rsidP="00AE63CA">
      <w:pPr>
        <w:pStyle w:val="berschrift2"/>
        <w:spacing w:line="276" w:lineRule="auto"/>
        <w:rPr>
          <w:rFonts w:cs="Times New Roman"/>
          <w:noProof/>
        </w:rPr>
      </w:pPr>
      <w:bookmarkStart w:id="5" w:name="_Toc164850856"/>
      <w:r w:rsidRPr="00874474">
        <w:rPr>
          <w:rFonts w:cs="Times New Roman"/>
          <w:noProof/>
        </w:rPr>
        <w:t>Maximum parsimony equal weighting tree</w:t>
      </w:r>
      <w:bookmarkEnd w:id="5"/>
      <w:r w:rsidRPr="00874474">
        <w:rPr>
          <w:rFonts w:cs="Times New Roman"/>
          <w:noProof/>
        </w:rPr>
        <w:t xml:space="preserve"> </w:t>
      </w:r>
    </w:p>
    <w:p w14:paraId="5B1133C9" w14:textId="77777777" w:rsidR="00AE63CA" w:rsidRDefault="00133C91" w:rsidP="00AE63CA">
      <w:pPr>
        <w:spacing w:line="276" w:lineRule="auto"/>
        <w:rPr>
          <w:rFonts w:cs="Times New Roman"/>
          <w:noProof/>
        </w:rPr>
      </w:pPr>
      <w:r w:rsidRPr="00874474">
        <w:rPr>
          <w:rFonts w:cs="Times New Roman"/>
          <w:noProof/>
          <w:szCs w:val="24"/>
        </w:rPr>
        <w:t xml:space="preserve">The topology and divergence times based on the </w:t>
      </w:r>
      <w:r w:rsidRPr="00874474">
        <w:rPr>
          <w:rFonts w:cs="Times New Roman"/>
          <w:noProof/>
        </w:rPr>
        <w:t>equal weighting</w:t>
      </w:r>
      <w:r w:rsidRPr="00874474">
        <w:rPr>
          <w:rFonts w:cs="Times New Roman"/>
          <w:noProof/>
          <w:szCs w:val="24"/>
        </w:rPr>
        <w:t xml:space="preserve"> m</w:t>
      </w:r>
      <w:r w:rsidRPr="00874474">
        <w:rPr>
          <w:rFonts w:cs="Times New Roman"/>
          <w:noProof/>
        </w:rPr>
        <w:t xml:space="preserve">aximum parsimony </w:t>
      </w:r>
      <w:r w:rsidRPr="00874474">
        <w:rPr>
          <w:rFonts w:cs="Times New Roman"/>
          <w:noProof/>
          <w:szCs w:val="24"/>
        </w:rPr>
        <w:t xml:space="preserve">analysis (Fig. </w:t>
      </w:r>
      <w:r w:rsidR="00EF2643" w:rsidRPr="00874474">
        <w:rPr>
          <w:rFonts w:cs="Times New Roman"/>
          <w:noProof/>
          <w:szCs w:val="24"/>
        </w:rPr>
        <w:t>S5</w:t>
      </w:r>
      <w:r w:rsidRPr="00874474">
        <w:rPr>
          <w:rFonts w:cs="Times New Roman"/>
          <w:noProof/>
          <w:szCs w:val="24"/>
        </w:rPr>
        <w:t xml:space="preserve">.3) closely resembles the implied weighting tree. Differences can only be seen in the position of </w:t>
      </w:r>
      <w:r w:rsidRPr="00874474">
        <w:rPr>
          <w:rFonts w:cs="Times New Roman"/>
          <w:i/>
          <w:iCs/>
          <w:noProof/>
          <w:szCs w:val="24"/>
        </w:rPr>
        <w:t>Neocricetodon browni</w:t>
      </w:r>
      <w:r w:rsidRPr="00874474">
        <w:rPr>
          <w:rFonts w:cs="Times New Roman"/>
          <w:noProof/>
          <w:szCs w:val="24"/>
        </w:rPr>
        <w:t xml:space="preserve"> and </w:t>
      </w:r>
      <w:r w:rsidRPr="00874474">
        <w:rPr>
          <w:rFonts w:cs="Times New Roman"/>
          <w:i/>
          <w:iCs/>
          <w:noProof/>
          <w:szCs w:val="24"/>
        </w:rPr>
        <w:t>N. nestori</w:t>
      </w:r>
      <w:r w:rsidRPr="00874474">
        <w:rPr>
          <w:rFonts w:cs="Times New Roman"/>
          <w:noProof/>
          <w:szCs w:val="24"/>
        </w:rPr>
        <w:t xml:space="preserve">, that are positioned within </w:t>
      </w:r>
      <w:r w:rsidRPr="00874474">
        <w:rPr>
          <w:rFonts w:cs="Times New Roman"/>
          <w:i/>
          <w:iCs/>
          <w:noProof/>
          <w:szCs w:val="24"/>
        </w:rPr>
        <w:t>Neocricetodon</w:t>
      </w:r>
      <w:r w:rsidRPr="00874474">
        <w:rPr>
          <w:rFonts w:cs="Times New Roman"/>
          <w:noProof/>
        </w:rPr>
        <w:t>, while</w:t>
      </w:r>
      <w:r w:rsidRPr="00874474">
        <w:rPr>
          <w:rFonts w:cs="Times New Roman"/>
          <w:b/>
          <w:bCs/>
          <w:noProof/>
        </w:rPr>
        <w:t xml:space="preserve"> </w:t>
      </w:r>
      <w:r w:rsidRPr="00874474">
        <w:rPr>
          <w:rFonts w:cs="Times New Roman"/>
          <w:i/>
          <w:iCs/>
          <w:noProof/>
        </w:rPr>
        <w:t>N. fahlbuschi</w:t>
      </w:r>
      <w:r w:rsidRPr="00874474">
        <w:rPr>
          <w:rFonts w:cs="Times New Roman"/>
          <w:noProof/>
        </w:rPr>
        <w:t xml:space="preserve"> and </w:t>
      </w:r>
      <w:r w:rsidRPr="00874474">
        <w:rPr>
          <w:rFonts w:cs="Times New Roman"/>
          <w:i/>
          <w:iCs/>
          <w:noProof/>
        </w:rPr>
        <w:t>N. moldavicus</w:t>
      </w:r>
      <w:r w:rsidRPr="00874474">
        <w:rPr>
          <w:rFonts w:cs="Times New Roman"/>
          <w:noProof/>
        </w:rPr>
        <w:t xml:space="preserve"> are resolved outside the genus.</w:t>
      </w:r>
    </w:p>
    <w:p w14:paraId="4AE50538" w14:textId="0A4934F8" w:rsidR="00133C91" w:rsidRPr="00874474" w:rsidRDefault="00133C91" w:rsidP="00AE63CA">
      <w:pPr>
        <w:spacing w:line="276" w:lineRule="auto"/>
        <w:rPr>
          <w:rFonts w:cs="Times New Roman"/>
        </w:rPr>
      </w:pPr>
    </w:p>
    <w:p w14:paraId="4F061447" w14:textId="755D35F7" w:rsidR="00133C91" w:rsidRPr="00874474" w:rsidRDefault="00892B43" w:rsidP="00AE63CA">
      <w:pPr>
        <w:pStyle w:val="berschrift1"/>
        <w:spacing w:line="276" w:lineRule="auto"/>
        <w:rPr>
          <w:rFonts w:cs="Times New Roman"/>
        </w:rPr>
      </w:pPr>
      <w:bookmarkStart w:id="6" w:name="_Toc164850857"/>
      <w:r w:rsidRPr="00874474">
        <w:rPr>
          <w:rFonts w:cs="Times New Roman"/>
        </w:rPr>
        <w:t>Additional trees with complete taxon set</w:t>
      </w:r>
      <w:bookmarkEnd w:id="6"/>
    </w:p>
    <w:p w14:paraId="3744C6F4" w14:textId="236C36F3" w:rsidR="00133C91" w:rsidRPr="00874474" w:rsidRDefault="00133C91" w:rsidP="00AE63CA">
      <w:pPr>
        <w:spacing w:line="276" w:lineRule="auto"/>
        <w:rPr>
          <w:rFonts w:cs="Times New Roman"/>
          <w:szCs w:val="24"/>
        </w:rPr>
      </w:pPr>
      <w:r w:rsidRPr="00874474">
        <w:rPr>
          <w:rFonts w:cs="Times New Roman"/>
          <w:szCs w:val="24"/>
        </w:rPr>
        <w:t xml:space="preserve">The two extant taxa are resolved in all analyses (Figs. </w:t>
      </w:r>
      <w:r w:rsidR="00EF2643" w:rsidRPr="00874474">
        <w:rPr>
          <w:rFonts w:cs="Times New Roman"/>
          <w:szCs w:val="24"/>
        </w:rPr>
        <w:t>S5</w:t>
      </w:r>
      <w:r w:rsidRPr="00874474">
        <w:rPr>
          <w:rFonts w:cs="Times New Roman"/>
          <w:szCs w:val="24"/>
        </w:rPr>
        <w:t>.4</w:t>
      </w:r>
      <w:r w:rsidRPr="00874474">
        <w:rPr>
          <w:rFonts w:cs="Times New Roman"/>
          <w:color w:val="35373A"/>
          <w:sz w:val="30"/>
          <w:szCs w:val="30"/>
          <w:shd w:val="clear" w:color="auto" w:fill="FFFFFF"/>
        </w:rPr>
        <w:t>–</w:t>
      </w:r>
      <w:r w:rsidRPr="00874474">
        <w:rPr>
          <w:rFonts w:cs="Times New Roman"/>
          <w:szCs w:val="24"/>
        </w:rPr>
        <w:t xml:space="preserve">8) within the clade of </w:t>
      </w:r>
      <w:r w:rsidRPr="00874474">
        <w:rPr>
          <w:rFonts w:cs="Times New Roman"/>
          <w:i/>
          <w:iCs/>
          <w:szCs w:val="24"/>
        </w:rPr>
        <w:t>Apocricetus</w:t>
      </w:r>
      <w:r w:rsidRPr="00874474">
        <w:rPr>
          <w:rFonts w:cs="Times New Roman"/>
          <w:szCs w:val="24"/>
        </w:rPr>
        <w:t xml:space="preserve"> + </w:t>
      </w:r>
      <w:r w:rsidRPr="00874474">
        <w:rPr>
          <w:rFonts w:cs="Times New Roman"/>
          <w:i/>
          <w:iCs/>
          <w:szCs w:val="24"/>
        </w:rPr>
        <w:t>Hattomys</w:t>
      </w:r>
      <w:r w:rsidRPr="00874474">
        <w:rPr>
          <w:rFonts w:cs="Times New Roman"/>
          <w:szCs w:val="24"/>
        </w:rPr>
        <w:t xml:space="preserve"> + </w:t>
      </w:r>
      <w:r w:rsidRPr="00874474">
        <w:rPr>
          <w:rFonts w:cs="Times New Roman"/>
          <w:i/>
          <w:iCs/>
          <w:szCs w:val="24"/>
        </w:rPr>
        <w:t>Cricetulodon</w:t>
      </w:r>
      <w:r w:rsidRPr="00874474">
        <w:rPr>
          <w:rFonts w:cs="Times New Roman"/>
          <w:szCs w:val="24"/>
        </w:rPr>
        <w:t xml:space="preserve"> </w:t>
      </w:r>
      <w:r w:rsidRPr="00874474">
        <w:rPr>
          <w:rFonts w:cs="Times New Roman"/>
          <w:i/>
          <w:iCs/>
          <w:szCs w:val="24"/>
        </w:rPr>
        <w:t>meini</w:t>
      </w:r>
      <w:r w:rsidRPr="00874474">
        <w:rPr>
          <w:rFonts w:cs="Times New Roman"/>
          <w:szCs w:val="24"/>
        </w:rPr>
        <w:t xml:space="preserve"> and </w:t>
      </w:r>
      <w:r w:rsidRPr="00874474">
        <w:rPr>
          <w:rFonts w:cs="Times New Roman"/>
          <w:i/>
          <w:iCs/>
          <w:szCs w:val="24"/>
        </w:rPr>
        <w:t>C</w:t>
      </w:r>
      <w:r w:rsidRPr="00874474">
        <w:rPr>
          <w:rFonts w:cs="Times New Roman"/>
          <w:szCs w:val="24"/>
        </w:rPr>
        <w:t xml:space="preserve">. </w:t>
      </w:r>
      <w:r w:rsidRPr="00874474">
        <w:rPr>
          <w:rFonts w:cs="Times New Roman"/>
          <w:i/>
          <w:iCs/>
          <w:szCs w:val="24"/>
        </w:rPr>
        <w:t>lucentensis</w:t>
      </w:r>
      <w:r w:rsidRPr="00874474">
        <w:rPr>
          <w:rFonts w:cs="Times New Roman"/>
          <w:szCs w:val="24"/>
        </w:rPr>
        <w:t xml:space="preserve">, with slight differences in the exact positions. In both clock trees, they form a clade (PP ≥ 0.71) as sister to </w:t>
      </w:r>
      <w:r w:rsidRPr="00874474">
        <w:rPr>
          <w:rFonts w:cs="Times New Roman"/>
          <w:i/>
          <w:iCs/>
          <w:szCs w:val="24"/>
        </w:rPr>
        <w:t>Apocricetus</w:t>
      </w:r>
      <w:r w:rsidR="0021655F" w:rsidRPr="00874474">
        <w:rPr>
          <w:rFonts w:cs="Times New Roman"/>
          <w:i/>
          <w:iCs/>
          <w:szCs w:val="24"/>
        </w:rPr>
        <w:t xml:space="preserve"> s.s.</w:t>
      </w:r>
      <w:r w:rsidRPr="00874474">
        <w:rPr>
          <w:rFonts w:cs="Times New Roman"/>
          <w:szCs w:val="24"/>
        </w:rPr>
        <w:t>, while they are split up in the non-clock analyses.</w:t>
      </w:r>
    </w:p>
    <w:p w14:paraId="64914C57" w14:textId="51DBC0B7" w:rsidR="00133C91" w:rsidRPr="00874474" w:rsidRDefault="00133C91" w:rsidP="00AE63CA">
      <w:pPr>
        <w:spacing w:line="276" w:lineRule="auto"/>
        <w:rPr>
          <w:rFonts w:cs="Times New Roman"/>
          <w:szCs w:val="24"/>
        </w:rPr>
      </w:pPr>
      <w:r w:rsidRPr="00874474">
        <w:rPr>
          <w:rFonts w:cs="Times New Roman"/>
          <w:szCs w:val="24"/>
        </w:rPr>
        <w:t xml:space="preserve">Including the rogue taxa leads to noticeably decreased posterior probabilities (e.g., for </w:t>
      </w:r>
      <w:r w:rsidRPr="00874474">
        <w:rPr>
          <w:rFonts w:cs="Times New Roman"/>
          <w:i/>
          <w:iCs/>
          <w:szCs w:val="24"/>
        </w:rPr>
        <w:t xml:space="preserve">Neocricetodon </w:t>
      </w:r>
      <w:r w:rsidRPr="00874474">
        <w:rPr>
          <w:rFonts w:cs="Times New Roman"/>
          <w:szCs w:val="24"/>
        </w:rPr>
        <w:t xml:space="preserve">in the IGR clock tree, Fig. </w:t>
      </w:r>
      <w:r w:rsidR="00EF2643" w:rsidRPr="00874474">
        <w:rPr>
          <w:rFonts w:cs="Times New Roman"/>
          <w:szCs w:val="24"/>
        </w:rPr>
        <w:t>S5</w:t>
      </w:r>
      <w:r w:rsidRPr="00874474">
        <w:rPr>
          <w:rFonts w:cs="Times New Roman"/>
          <w:szCs w:val="24"/>
        </w:rPr>
        <w:t xml:space="preserve">.5: PP = 0.14 vs. 0.52). The topologies of the trees only changed in the case of the IGR clock-tree, with differences within </w:t>
      </w:r>
      <w:r w:rsidRPr="00874474">
        <w:rPr>
          <w:rFonts w:cs="Times New Roman"/>
          <w:i/>
          <w:iCs/>
          <w:szCs w:val="24"/>
        </w:rPr>
        <w:t>Neocricetodon</w:t>
      </w:r>
      <w:r w:rsidRPr="00874474">
        <w:rPr>
          <w:rFonts w:cs="Times New Roman"/>
          <w:szCs w:val="24"/>
        </w:rPr>
        <w:t xml:space="preserve"> and regarding </w:t>
      </w:r>
      <w:r w:rsidRPr="00874474">
        <w:rPr>
          <w:rFonts w:cs="Times New Roman"/>
          <w:i/>
          <w:iCs/>
          <w:szCs w:val="24"/>
        </w:rPr>
        <w:t>Cricetulodon hartenbergeri</w:t>
      </w:r>
      <w:r w:rsidRPr="00874474">
        <w:rPr>
          <w:rFonts w:cs="Times New Roman"/>
          <w:szCs w:val="24"/>
        </w:rPr>
        <w:t xml:space="preserve">, </w:t>
      </w:r>
      <w:r w:rsidR="0021655F" w:rsidRPr="00874474">
        <w:rPr>
          <w:rFonts w:cs="Times New Roman"/>
          <w:i/>
          <w:iCs/>
          <w:szCs w:val="24"/>
        </w:rPr>
        <w:t>Cricetulodon</w:t>
      </w:r>
      <w:r w:rsidRPr="00874474">
        <w:rPr>
          <w:rFonts w:cs="Times New Roman"/>
          <w:i/>
          <w:iCs/>
          <w:szCs w:val="24"/>
        </w:rPr>
        <w:t xml:space="preserve"> sabadellensis</w:t>
      </w:r>
      <w:r w:rsidRPr="00874474">
        <w:rPr>
          <w:rFonts w:cs="Times New Roman"/>
          <w:szCs w:val="24"/>
        </w:rPr>
        <w:t xml:space="preserve"> and </w:t>
      </w:r>
      <w:r w:rsidR="0021655F" w:rsidRPr="00874474">
        <w:rPr>
          <w:rFonts w:cs="Times New Roman"/>
          <w:i/>
          <w:iCs/>
          <w:szCs w:val="24"/>
        </w:rPr>
        <w:t>Cricetulodon</w:t>
      </w:r>
      <w:r w:rsidRPr="00874474">
        <w:rPr>
          <w:rFonts w:cs="Times New Roman"/>
          <w:i/>
          <w:iCs/>
          <w:szCs w:val="24"/>
        </w:rPr>
        <w:t xml:space="preserve"> bugesiensis</w:t>
      </w:r>
      <w:r w:rsidRPr="00874474">
        <w:rPr>
          <w:rFonts w:cs="Times New Roman"/>
          <w:szCs w:val="24"/>
        </w:rPr>
        <w:t xml:space="preserve"> that form a clade with </w:t>
      </w:r>
      <w:r w:rsidRPr="00874474">
        <w:rPr>
          <w:rFonts w:cs="Times New Roman"/>
          <w:i/>
          <w:iCs/>
          <w:szCs w:val="24"/>
        </w:rPr>
        <w:t>Pseudocricetus</w:t>
      </w:r>
      <w:r w:rsidRPr="00874474">
        <w:rPr>
          <w:rFonts w:cs="Times New Roman"/>
          <w:szCs w:val="24"/>
        </w:rPr>
        <w:t xml:space="preserve"> (PP = 0.12). The instability of the positions of the rogue taxa becomes also clear in the comparison of the different analyses. </w:t>
      </w:r>
      <w:r w:rsidRPr="00874474">
        <w:rPr>
          <w:rFonts w:cs="Times New Roman"/>
          <w:i/>
          <w:iCs/>
          <w:szCs w:val="24"/>
        </w:rPr>
        <w:t>Neocricetodon</w:t>
      </w:r>
      <w:r w:rsidRPr="00874474">
        <w:rPr>
          <w:rFonts w:cs="Times New Roman"/>
          <w:szCs w:val="24"/>
        </w:rPr>
        <w:t xml:space="preserve"> </w:t>
      </w:r>
      <w:r w:rsidRPr="00874474">
        <w:rPr>
          <w:rFonts w:cs="Times New Roman"/>
          <w:i/>
          <w:iCs/>
          <w:szCs w:val="24"/>
        </w:rPr>
        <w:t>ambarrensis</w:t>
      </w:r>
      <w:r w:rsidRPr="00874474">
        <w:rPr>
          <w:rFonts w:cs="Times New Roman"/>
          <w:szCs w:val="24"/>
        </w:rPr>
        <w:t xml:space="preserve"> is recovered at a basal position in the </w:t>
      </w:r>
      <w:r w:rsidRPr="00874474">
        <w:rPr>
          <w:rFonts w:cs="Times New Roman"/>
          <w:i/>
          <w:iCs/>
          <w:szCs w:val="24"/>
        </w:rPr>
        <w:t>Neocricetodon</w:t>
      </w:r>
      <w:r w:rsidRPr="00874474">
        <w:rPr>
          <w:rFonts w:cs="Times New Roman"/>
          <w:szCs w:val="24"/>
        </w:rPr>
        <w:t xml:space="preserve"> clade in all analyses except for the implied weighting maximum parsimony, where it is not positioned within </w:t>
      </w:r>
      <w:r w:rsidRPr="00874474">
        <w:rPr>
          <w:rFonts w:cs="Times New Roman"/>
          <w:i/>
          <w:iCs/>
          <w:szCs w:val="24"/>
        </w:rPr>
        <w:t>Neocricetodon</w:t>
      </w:r>
      <w:r w:rsidRPr="00874474">
        <w:rPr>
          <w:rFonts w:cs="Times New Roman"/>
          <w:szCs w:val="24"/>
        </w:rPr>
        <w:t xml:space="preserve"> but more basally. </w:t>
      </w:r>
      <w:r w:rsidRPr="00874474">
        <w:rPr>
          <w:rFonts w:cs="Times New Roman"/>
          <w:i/>
          <w:iCs/>
          <w:szCs w:val="24"/>
        </w:rPr>
        <w:t>Apocricetus</w:t>
      </w:r>
      <w:r w:rsidRPr="00874474">
        <w:rPr>
          <w:rFonts w:cs="Times New Roman"/>
          <w:szCs w:val="24"/>
        </w:rPr>
        <w:t xml:space="preserve"> </w:t>
      </w:r>
      <w:r w:rsidRPr="00874474">
        <w:rPr>
          <w:rFonts w:cs="Times New Roman"/>
          <w:i/>
          <w:iCs/>
          <w:szCs w:val="24"/>
        </w:rPr>
        <w:t>darderi</w:t>
      </w:r>
      <w:r w:rsidRPr="00874474">
        <w:rPr>
          <w:rFonts w:cs="Times New Roman"/>
          <w:szCs w:val="24"/>
        </w:rPr>
        <w:t xml:space="preserve"> shows two possible relationships: either as sister to </w:t>
      </w:r>
      <w:r w:rsidRPr="00874474">
        <w:rPr>
          <w:rFonts w:cs="Times New Roman"/>
          <w:i/>
          <w:iCs/>
          <w:szCs w:val="24"/>
        </w:rPr>
        <w:t xml:space="preserve">Hattomys </w:t>
      </w:r>
      <w:r w:rsidRPr="00874474">
        <w:rPr>
          <w:rFonts w:cs="Times New Roman"/>
          <w:szCs w:val="24"/>
        </w:rPr>
        <w:t xml:space="preserve">(Fig. </w:t>
      </w:r>
      <w:r w:rsidR="00EF2643" w:rsidRPr="00874474">
        <w:rPr>
          <w:rFonts w:cs="Times New Roman"/>
          <w:szCs w:val="24"/>
        </w:rPr>
        <w:t>S5</w:t>
      </w:r>
      <w:r w:rsidRPr="00874474">
        <w:rPr>
          <w:rFonts w:cs="Times New Roman"/>
          <w:szCs w:val="24"/>
        </w:rPr>
        <w:t xml:space="preserve">.6, Tk02: PP = 0.74; Fig. </w:t>
      </w:r>
      <w:r w:rsidR="00EF2643" w:rsidRPr="00874474">
        <w:rPr>
          <w:rFonts w:cs="Times New Roman"/>
          <w:szCs w:val="24"/>
        </w:rPr>
        <w:t>S5</w:t>
      </w:r>
      <w:r w:rsidRPr="00874474">
        <w:rPr>
          <w:rFonts w:cs="Times New Roman"/>
          <w:szCs w:val="24"/>
        </w:rPr>
        <w:t xml:space="preserve">.7, MP-IW: BS &lt; 50; Fig. </w:t>
      </w:r>
      <w:r w:rsidR="00EF2643" w:rsidRPr="00874474">
        <w:rPr>
          <w:rFonts w:cs="Times New Roman"/>
          <w:szCs w:val="24"/>
        </w:rPr>
        <w:t>S5</w:t>
      </w:r>
      <w:r w:rsidRPr="00874474">
        <w:rPr>
          <w:rFonts w:cs="Times New Roman"/>
          <w:szCs w:val="24"/>
        </w:rPr>
        <w:t>.8, MP-EW</w:t>
      </w:r>
      <w:r w:rsidR="00FD540E" w:rsidRPr="00874474">
        <w:rPr>
          <w:rFonts w:cs="Times New Roman"/>
          <w:szCs w:val="24"/>
        </w:rPr>
        <w:t>: BS &lt; 50</w:t>
      </w:r>
      <w:r w:rsidRPr="00874474">
        <w:rPr>
          <w:rFonts w:cs="Times New Roman"/>
          <w:szCs w:val="24"/>
        </w:rPr>
        <w:t xml:space="preserve">) or within </w:t>
      </w:r>
      <w:r w:rsidRPr="00874474">
        <w:rPr>
          <w:rFonts w:cs="Times New Roman"/>
          <w:i/>
          <w:iCs/>
          <w:szCs w:val="24"/>
        </w:rPr>
        <w:t>Apocricetus</w:t>
      </w:r>
      <w:r w:rsidR="0021655F" w:rsidRPr="00874474">
        <w:rPr>
          <w:rFonts w:cs="Times New Roman"/>
          <w:i/>
          <w:iCs/>
          <w:szCs w:val="24"/>
        </w:rPr>
        <w:t xml:space="preserve"> s.s.</w:t>
      </w:r>
      <w:r w:rsidRPr="00874474">
        <w:rPr>
          <w:rFonts w:cs="Times New Roman"/>
          <w:szCs w:val="24"/>
        </w:rPr>
        <w:t xml:space="preserve"> as sister to </w:t>
      </w:r>
      <w:r w:rsidRPr="00874474">
        <w:rPr>
          <w:rFonts w:cs="Times New Roman"/>
          <w:i/>
          <w:iCs/>
          <w:szCs w:val="24"/>
        </w:rPr>
        <w:t>A. angustidens</w:t>
      </w:r>
      <w:r w:rsidRPr="00874474">
        <w:rPr>
          <w:rFonts w:cs="Times New Roman"/>
          <w:szCs w:val="24"/>
        </w:rPr>
        <w:t xml:space="preserve"> + </w:t>
      </w:r>
      <w:r w:rsidRPr="00874474">
        <w:rPr>
          <w:rFonts w:cs="Times New Roman"/>
          <w:i/>
          <w:iCs/>
          <w:szCs w:val="24"/>
        </w:rPr>
        <w:t>A. alberti</w:t>
      </w:r>
      <w:r w:rsidRPr="00874474">
        <w:rPr>
          <w:rFonts w:cs="Times New Roman"/>
          <w:szCs w:val="24"/>
        </w:rPr>
        <w:t xml:space="preserve"> (Fig. </w:t>
      </w:r>
      <w:r w:rsidR="00EF2643" w:rsidRPr="00874474">
        <w:rPr>
          <w:rFonts w:cs="Times New Roman"/>
          <w:szCs w:val="24"/>
        </w:rPr>
        <w:t>S5</w:t>
      </w:r>
      <w:r w:rsidRPr="00874474">
        <w:rPr>
          <w:rFonts w:cs="Times New Roman"/>
          <w:szCs w:val="24"/>
        </w:rPr>
        <w:t xml:space="preserve">.4, Bayesian non-clock: PP = 0.43; Fig. </w:t>
      </w:r>
      <w:r w:rsidR="00EF2643" w:rsidRPr="00874474">
        <w:rPr>
          <w:rFonts w:cs="Times New Roman"/>
          <w:szCs w:val="24"/>
        </w:rPr>
        <w:t>S5</w:t>
      </w:r>
      <w:r w:rsidRPr="00874474">
        <w:rPr>
          <w:rFonts w:cs="Times New Roman"/>
          <w:szCs w:val="24"/>
        </w:rPr>
        <w:t xml:space="preserve">.5, IGR: PP = 0.49). Similarly, </w:t>
      </w:r>
      <w:r w:rsidRPr="00874474">
        <w:rPr>
          <w:rFonts w:cs="Times New Roman"/>
          <w:i/>
          <w:iCs/>
          <w:szCs w:val="24"/>
        </w:rPr>
        <w:t>Pseudocricetus</w:t>
      </w:r>
      <w:r w:rsidRPr="00874474">
        <w:rPr>
          <w:rFonts w:cs="Times New Roman"/>
          <w:szCs w:val="24"/>
        </w:rPr>
        <w:t xml:space="preserve"> </w:t>
      </w:r>
      <w:r w:rsidRPr="00874474">
        <w:rPr>
          <w:rFonts w:cs="Times New Roman"/>
          <w:i/>
          <w:iCs/>
          <w:szCs w:val="24"/>
        </w:rPr>
        <w:t>polgardiensis</w:t>
      </w:r>
      <w:r w:rsidRPr="00874474">
        <w:rPr>
          <w:rFonts w:cs="Times New Roman"/>
          <w:szCs w:val="24"/>
        </w:rPr>
        <w:t xml:space="preserve"> is either positioned within </w:t>
      </w:r>
      <w:r w:rsidRPr="00874474">
        <w:rPr>
          <w:rFonts w:cs="Times New Roman"/>
          <w:i/>
          <w:iCs/>
          <w:szCs w:val="24"/>
        </w:rPr>
        <w:t>Neocricetodon</w:t>
      </w:r>
      <w:r w:rsidRPr="00874474">
        <w:rPr>
          <w:rFonts w:cs="Times New Roman"/>
          <w:szCs w:val="24"/>
        </w:rPr>
        <w:t xml:space="preserve">, as sister to </w:t>
      </w:r>
      <w:r w:rsidRPr="00874474">
        <w:rPr>
          <w:rFonts w:cs="Times New Roman"/>
          <w:i/>
          <w:iCs/>
          <w:szCs w:val="24"/>
        </w:rPr>
        <w:t xml:space="preserve">N. </w:t>
      </w:r>
      <w:r w:rsidRPr="00874474">
        <w:rPr>
          <w:rFonts w:cs="Times New Roman"/>
          <w:i/>
          <w:iCs/>
          <w:szCs w:val="24"/>
        </w:rPr>
        <w:lastRenderedPageBreak/>
        <w:t>progressus</w:t>
      </w:r>
      <w:r w:rsidRPr="00874474">
        <w:rPr>
          <w:rFonts w:cs="Times New Roman"/>
          <w:szCs w:val="24"/>
        </w:rPr>
        <w:t xml:space="preserve"> (Fig. </w:t>
      </w:r>
      <w:r w:rsidR="00EF2643" w:rsidRPr="00874474">
        <w:rPr>
          <w:rFonts w:cs="Times New Roman"/>
          <w:szCs w:val="24"/>
        </w:rPr>
        <w:t>S5</w:t>
      </w:r>
      <w:r w:rsidRPr="00874474">
        <w:rPr>
          <w:rFonts w:cs="Times New Roman"/>
          <w:szCs w:val="24"/>
        </w:rPr>
        <w:t xml:space="preserve">.4, Bayesian non-clock: PP = 0.29; Fig. </w:t>
      </w:r>
      <w:r w:rsidR="00EF2643" w:rsidRPr="00874474">
        <w:rPr>
          <w:rFonts w:cs="Times New Roman"/>
          <w:szCs w:val="24"/>
        </w:rPr>
        <w:t>S5</w:t>
      </w:r>
      <w:r w:rsidRPr="00874474">
        <w:rPr>
          <w:rFonts w:cs="Times New Roman"/>
          <w:szCs w:val="24"/>
        </w:rPr>
        <w:t xml:space="preserve">.6, Tk02: PP = 0.36; Fig. </w:t>
      </w:r>
      <w:r w:rsidR="00EF2643" w:rsidRPr="00874474">
        <w:rPr>
          <w:rFonts w:cs="Times New Roman"/>
          <w:szCs w:val="24"/>
        </w:rPr>
        <w:t>S5</w:t>
      </w:r>
      <w:r w:rsidRPr="00874474">
        <w:rPr>
          <w:rFonts w:cs="Times New Roman"/>
          <w:szCs w:val="24"/>
        </w:rPr>
        <w:t xml:space="preserve">.8, MP-EW: BS &lt; 50) or within </w:t>
      </w:r>
      <w:r w:rsidRPr="00874474">
        <w:rPr>
          <w:rFonts w:cs="Times New Roman"/>
          <w:i/>
          <w:iCs/>
          <w:szCs w:val="24"/>
        </w:rPr>
        <w:t xml:space="preserve">Pseudocricetus </w:t>
      </w:r>
      <w:r w:rsidRPr="00874474">
        <w:rPr>
          <w:rFonts w:cs="Times New Roman"/>
          <w:szCs w:val="24"/>
        </w:rPr>
        <w:t xml:space="preserve">(Fig. </w:t>
      </w:r>
      <w:r w:rsidR="00EF2643" w:rsidRPr="00874474">
        <w:rPr>
          <w:rFonts w:cs="Times New Roman"/>
          <w:szCs w:val="24"/>
        </w:rPr>
        <w:t>S5</w:t>
      </w:r>
      <w:r w:rsidRPr="00874474">
        <w:rPr>
          <w:rFonts w:cs="Times New Roman"/>
          <w:szCs w:val="24"/>
        </w:rPr>
        <w:t xml:space="preserve">.5, IGR: PP = 0.36; Fig. </w:t>
      </w:r>
      <w:r w:rsidR="00EF2643" w:rsidRPr="00874474">
        <w:rPr>
          <w:rFonts w:cs="Times New Roman"/>
          <w:szCs w:val="24"/>
        </w:rPr>
        <w:t>S5</w:t>
      </w:r>
      <w:r w:rsidRPr="00874474">
        <w:rPr>
          <w:rFonts w:cs="Times New Roman"/>
          <w:szCs w:val="24"/>
        </w:rPr>
        <w:t>.8, MP-IW: BS &lt; 50). The posterior probabilities are rather low for all placements, underlining the ‘rogue’ character of the taxa.</w:t>
      </w:r>
    </w:p>
    <w:p w14:paraId="352A8D4F" w14:textId="77777777" w:rsidR="00133C91" w:rsidRPr="00874474" w:rsidRDefault="00133C91" w:rsidP="00AE63CA">
      <w:pPr>
        <w:spacing w:line="276" w:lineRule="auto"/>
        <w:rPr>
          <w:rFonts w:cs="Times New Roman"/>
          <w:b/>
          <w:bCs/>
          <w:sz w:val="28"/>
          <w:szCs w:val="28"/>
        </w:rPr>
      </w:pPr>
    </w:p>
    <w:p w14:paraId="3C7BD229" w14:textId="77777777" w:rsidR="00133C91" w:rsidRPr="00874474" w:rsidRDefault="00133C91" w:rsidP="00AE63CA">
      <w:pPr>
        <w:pStyle w:val="berschrift2"/>
        <w:spacing w:line="276" w:lineRule="auto"/>
        <w:rPr>
          <w:rFonts w:cs="Times New Roman"/>
          <w:i/>
          <w:iCs/>
        </w:rPr>
      </w:pPr>
      <w:bookmarkStart w:id="7" w:name="_Toc164850858"/>
      <w:r w:rsidRPr="00874474">
        <w:rPr>
          <w:rFonts w:cs="Times New Roman"/>
          <w:i/>
          <w:iCs/>
        </w:rPr>
        <w:t>Neocricetodon ambarrensis</w:t>
      </w:r>
      <w:bookmarkEnd w:id="7"/>
    </w:p>
    <w:p w14:paraId="753A4D27" w14:textId="43B2CD26" w:rsidR="00133C91" w:rsidRPr="00874474" w:rsidRDefault="00133C91" w:rsidP="00AE63CA">
      <w:pPr>
        <w:spacing w:line="276" w:lineRule="auto"/>
        <w:rPr>
          <w:rFonts w:cs="Times New Roman"/>
          <w:szCs w:val="24"/>
        </w:rPr>
      </w:pPr>
      <w:r w:rsidRPr="00874474">
        <w:rPr>
          <w:rFonts w:cs="Times New Roman"/>
          <w:szCs w:val="24"/>
        </w:rPr>
        <w:t xml:space="preserve">The basal position of </w:t>
      </w:r>
      <w:r w:rsidRPr="00874474">
        <w:rPr>
          <w:rFonts w:cs="Times New Roman"/>
          <w:i/>
          <w:iCs/>
          <w:szCs w:val="24"/>
        </w:rPr>
        <w:t>Neocricetodon ambarrensis</w:t>
      </w:r>
      <w:r w:rsidRPr="00874474">
        <w:rPr>
          <w:rFonts w:cs="Times New Roman"/>
          <w:szCs w:val="24"/>
        </w:rPr>
        <w:t xml:space="preserve"> within </w:t>
      </w:r>
      <w:r w:rsidRPr="00874474">
        <w:rPr>
          <w:rFonts w:cs="Times New Roman"/>
          <w:i/>
          <w:iCs/>
          <w:szCs w:val="24"/>
        </w:rPr>
        <w:t>Neocricetodon</w:t>
      </w:r>
      <w:r w:rsidRPr="00874474">
        <w:rPr>
          <w:rFonts w:cs="Times New Roman"/>
          <w:szCs w:val="24"/>
        </w:rPr>
        <w:t xml:space="preserve">, as reconstructed by all analyses, can be clearly seen in its medium sized mesoloph(id)s and labial spur of the anterolophule in the M1, as proposed earlier </w:t>
      </w:r>
      <w:r w:rsidR="0021655F" w:rsidRPr="00874474">
        <w:rPr>
          <w:rFonts w:cs="Times New Roman"/>
          <w:noProof/>
          <w:szCs w:val="24"/>
        </w:rPr>
        <w:t>(Freudenthal, Mein &amp; Martín Suárez, 1998; Sinitsa &amp; Delinschi, 2016)</w:t>
      </w:r>
      <w:r w:rsidRPr="00874474">
        <w:rPr>
          <w:rFonts w:cs="Times New Roman"/>
          <w:szCs w:val="24"/>
        </w:rPr>
        <w:t xml:space="preserve">. Congruent to </w:t>
      </w:r>
      <w:r w:rsidRPr="00874474">
        <w:rPr>
          <w:rFonts w:cs="Times New Roman"/>
          <w:i/>
          <w:iCs/>
          <w:szCs w:val="24"/>
        </w:rPr>
        <w:t>N. moldavicus</w:t>
      </w:r>
      <w:r w:rsidRPr="00874474">
        <w:rPr>
          <w:rFonts w:cs="Times New Roman"/>
          <w:szCs w:val="24"/>
        </w:rPr>
        <w:t xml:space="preserve">, the third synapomorphy, the anterior metalophule in the M2, is clearly present, supporting the assignment to </w:t>
      </w:r>
      <w:r w:rsidRPr="00874474">
        <w:rPr>
          <w:rFonts w:cs="Times New Roman"/>
          <w:i/>
          <w:iCs/>
          <w:szCs w:val="24"/>
        </w:rPr>
        <w:t>Neocricetodon</w:t>
      </w:r>
      <w:r w:rsidRPr="00874474">
        <w:rPr>
          <w:rFonts w:cs="Times New Roman"/>
          <w:szCs w:val="24"/>
        </w:rPr>
        <w:t>.</w:t>
      </w:r>
    </w:p>
    <w:p w14:paraId="58AEBE56" w14:textId="77777777" w:rsidR="00133C91" w:rsidRPr="00874474" w:rsidRDefault="00133C91" w:rsidP="00AE63CA">
      <w:pPr>
        <w:spacing w:line="276" w:lineRule="auto"/>
        <w:rPr>
          <w:rFonts w:cs="Times New Roman"/>
          <w:szCs w:val="24"/>
        </w:rPr>
      </w:pPr>
    </w:p>
    <w:p w14:paraId="42C8DC1B" w14:textId="77777777" w:rsidR="00133C91" w:rsidRPr="00874474" w:rsidRDefault="00133C91" w:rsidP="00AE63CA">
      <w:pPr>
        <w:pStyle w:val="berschrift2"/>
        <w:spacing w:line="276" w:lineRule="auto"/>
        <w:rPr>
          <w:rFonts w:cs="Times New Roman"/>
          <w:i/>
          <w:iCs/>
        </w:rPr>
      </w:pPr>
      <w:bookmarkStart w:id="8" w:name="_Toc164850859"/>
      <w:r w:rsidRPr="00874474">
        <w:rPr>
          <w:rFonts w:cs="Times New Roman"/>
          <w:i/>
          <w:iCs/>
        </w:rPr>
        <w:t>Apocricetus darderi</w:t>
      </w:r>
      <w:bookmarkEnd w:id="8"/>
    </w:p>
    <w:p w14:paraId="2EB0E31B" w14:textId="19D9E5F1" w:rsidR="00133C91" w:rsidRPr="00874474" w:rsidRDefault="00133C91" w:rsidP="00AE63CA">
      <w:pPr>
        <w:spacing w:line="276" w:lineRule="auto"/>
        <w:rPr>
          <w:rFonts w:cs="Times New Roman"/>
          <w:szCs w:val="24"/>
        </w:rPr>
      </w:pPr>
      <w:r w:rsidRPr="00874474">
        <w:rPr>
          <w:rFonts w:cs="Times New Roman"/>
          <w:szCs w:val="24"/>
        </w:rPr>
        <w:t xml:space="preserve">The designation of </w:t>
      </w:r>
      <w:r w:rsidRPr="00874474">
        <w:rPr>
          <w:rFonts w:cs="Times New Roman"/>
          <w:i/>
          <w:iCs/>
          <w:szCs w:val="24"/>
        </w:rPr>
        <w:t>Apocricetus darderi</w:t>
      </w:r>
      <w:r w:rsidRPr="00874474">
        <w:rPr>
          <w:rFonts w:cs="Times New Roman"/>
          <w:szCs w:val="24"/>
        </w:rPr>
        <w:t xml:space="preserve"> as a rogue taxon</w:t>
      </w:r>
      <w:r w:rsidRPr="00874474">
        <w:rPr>
          <w:rFonts w:cs="Times New Roman"/>
          <w:i/>
          <w:iCs/>
          <w:szCs w:val="24"/>
        </w:rPr>
        <w:t xml:space="preserve"> </w:t>
      </w:r>
      <w:r w:rsidRPr="00874474">
        <w:rPr>
          <w:rFonts w:cs="Times New Roman"/>
          <w:szCs w:val="24"/>
        </w:rPr>
        <w:t xml:space="preserve">is a result of its similarities to </w:t>
      </w:r>
      <w:r w:rsidRPr="00874474">
        <w:rPr>
          <w:rFonts w:cs="Times New Roman"/>
          <w:i/>
          <w:iCs/>
          <w:szCs w:val="24"/>
        </w:rPr>
        <w:t>Apocricetus</w:t>
      </w:r>
      <w:r w:rsidR="0021655F" w:rsidRPr="00874474">
        <w:rPr>
          <w:rFonts w:cs="Times New Roman"/>
          <w:i/>
          <w:iCs/>
          <w:szCs w:val="24"/>
        </w:rPr>
        <w:t xml:space="preserve"> s.s.</w:t>
      </w:r>
      <w:r w:rsidRPr="00874474">
        <w:rPr>
          <w:rFonts w:cs="Times New Roman"/>
          <w:szCs w:val="24"/>
        </w:rPr>
        <w:t xml:space="preserve">, e.g., the crest-like anteroconid </w:t>
      </w:r>
      <w:r w:rsidR="00793044" w:rsidRPr="00874474">
        <w:rPr>
          <w:rFonts w:cs="Times New Roman"/>
          <w:szCs w:val="24"/>
        </w:rPr>
        <w:t xml:space="preserve">in the m1 </w:t>
      </w:r>
      <w:r w:rsidRPr="00874474">
        <w:rPr>
          <w:rFonts w:cs="Times New Roman"/>
          <w:szCs w:val="24"/>
        </w:rPr>
        <w:t xml:space="preserve">and reduced protolophule in the M2, but also to </w:t>
      </w:r>
      <w:r w:rsidRPr="00874474">
        <w:rPr>
          <w:rFonts w:cs="Times New Roman"/>
          <w:i/>
          <w:iCs/>
          <w:szCs w:val="24"/>
        </w:rPr>
        <w:t>Hattomys</w:t>
      </w:r>
      <w:r w:rsidRPr="00874474">
        <w:rPr>
          <w:rFonts w:cs="Times New Roman"/>
          <w:szCs w:val="24"/>
        </w:rPr>
        <w:t>, e.g., the gigantism and the structure of combined mesolophid and hypolophulid</w:t>
      </w:r>
      <w:r w:rsidR="00682754" w:rsidRPr="00874474">
        <w:rPr>
          <w:rFonts w:cs="Times New Roman"/>
          <w:szCs w:val="24"/>
        </w:rPr>
        <w:t xml:space="preserve"> in the lower molars</w:t>
      </w:r>
      <w:r w:rsidRPr="00874474">
        <w:rPr>
          <w:rFonts w:cs="Times New Roman"/>
          <w:szCs w:val="24"/>
        </w:rPr>
        <w:t xml:space="preserve">, as reflected in its varying position in the different trees. Considering the geographical distribution of </w:t>
      </w:r>
      <w:r w:rsidRPr="00874474">
        <w:rPr>
          <w:rFonts w:cs="Times New Roman"/>
          <w:i/>
          <w:iCs/>
          <w:szCs w:val="24"/>
        </w:rPr>
        <w:t>Hattomys</w:t>
      </w:r>
      <w:r w:rsidRPr="00874474">
        <w:rPr>
          <w:rFonts w:cs="Times New Roman"/>
          <w:szCs w:val="24"/>
        </w:rPr>
        <w:t xml:space="preserve"> in Gargano, Italy and </w:t>
      </w:r>
      <w:r w:rsidRPr="00874474">
        <w:rPr>
          <w:rFonts w:cs="Times New Roman"/>
          <w:i/>
          <w:iCs/>
          <w:szCs w:val="24"/>
        </w:rPr>
        <w:t>A. darderi</w:t>
      </w:r>
      <w:r w:rsidRPr="00874474">
        <w:rPr>
          <w:rFonts w:cs="Times New Roman"/>
          <w:szCs w:val="24"/>
        </w:rPr>
        <w:t xml:space="preserve"> in Mallorca, Spain it is plausible, to attribute the similarities to a convergent insular evolution from a common ancestor </w:t>
      </w:r>
      <w:r w:rsidRPr="00874474">
        <w:rPr>
          <w:rFonts w:cs="Times New Roman"/>
          <w:noProof/>
          <w:szCs w:val="24"/>
        </w:rPr>
        <w:t>(Torres-Roig et al., 2019)</w:t>
      </w:r>
      <w:r w:rsidRPr="00874474">
        <w:rPr>
          <w:rFonts w:cs="Times New Roman"/>
          <w:szCs w:val="24"/>
        </w:rPr>
        <w:t>.</w:t>
      </w:r>
    </w:p>
    <w:p w14:paraId="530560D8" w14:textId="77777777" w:rsidR="00133C91" w:rsidRPr="00874474" w:rsidRDefault="00133C91" w:rsidP="00AE63CA">
      <w:pPr>
        <w:spacing w:line="276" w:lineRule="auto"/>
        <w:rPr>
          <w:rFonts w:cs="Times New Roman"/>
          <w:szCs w:val="24"/>
        </w:rPr>
      </w:pPr>
    </w:p>
    <w:p w14:paraId="106116BD" w14:textId="77777777" w:rsidR="00133C91" w:rsidRPr="00874474" w:rsidRDefault="00133C91" w:rsidP="00AE63CA">
      <w:pPr>
        <w:pStyle w:val="berschrift2"/>
        <w:spacing w:line="276" w:lineRule="auto"/>
        <w:rPr>
          <w:rFonts w:cs="Times New Roman"/>
          <w:i/>
          <w:iCs/>
          <w:lang w:val="de-DE"/>
        </w:rPr>
      </w:pPr>
      <w:bookmarkStart w:id="9" w:name="_Toc164850860"/>
      <w:r w:rsidRPr="00874474">
        <w:rPr>
          <w:rFonts w:cs="Times New Roman"/>
          <w:i/>
          <w:iCs/>
          <w:lang w:val="de-DE"/>
        </w:rPr>
        <w:t>Pseudocricetus polgardiensis</w:t>
      </w:r>
      <w:bookmarkEnd w:id="9"/>
    </w:p>
    <w:p w14:paraId="032D4634" w14:textId="6ADD9104" w:rsidR="00133C91" w:rsidRPr="00874474" w:rsidRDefault="00133C91" w:rsidP="00AE63CA">
      <w:pPr>
        <w:spacing w:line="276" w:lineRule="auto"/>
        <w:rPr>
          <w:rFonts w:cs="Times New Roman"/>
          <w:szCs w:val="24"/>
        </w:rPr>
      </w:pPr>
      <w:r w:rsidRPr="00874474">
        <w:rPr>
          <w:rFonts w:cs="Times New Roman"/>
          <w:szCs w:val="24"/>
          <w:lang w:val="de-DE"/>
        </w:rPr>
        <w:t xml:space="preserve">Freudenthal et al. </w:t>
      </w:r>
      <w:r w:rsidRPr="00874474">
        <w:rPr>
          <w:rFonts w:cs="Times New Roman"/>
          <w:noProof/>
          <w:szCs w:val="24"/>
        </w:rPr>
        <w:t>(1998)</w:t>
      </w:r>
      <w:r w:rsidRPr="00874474">
        <w:rPr>
          <w:rFonts w:cs="Times New Roman"/>
          <w:szCs w:val="24"/>
        </w:rPr>
        <w:t xml:space="preserve"> mention the association of the former </w:t>
      </w:r>
      <w:r w:rsidR="0021655F" w:rsidRPr="00874474">
        <w:rPr>
          <w:rFonts w:cs="Times New Roman"/>
          <w:szCs w:val="24"/>
        </w:rPr>
        <w:t>‘</w:t>
      </w:r>
      <w:r w:rsidRPr="00874474">
        <w:rPr>
          <w:rFonts w:cs="Times New Roman"/>
          <w:i/>
          <w:iCs/>
          <w:szCs w:val="24"/>
        </w:rPr>
        <w:t>Cricetus</w:t>
      </w:r>
      <w:r w:rsidRPr="00874474">
        <w:rPr>
          <w:rFonts w:cs="Times New Roman"/>
          <w:szCs w:val="24"/>
        </w:rPr>
        <w:t xml:space="preserve"> </w:t>
      </w:r>
      <w:r w:rsidRPr="00874474">
        <w:rPr>
          <w:rFonts w:cs="Times New Roman"/>
          <w:i/>
          <w:iCs/>
          <w:szCs w:val="24"/>
        </w:rPr>
        <w:t>polgardiensis</w:t>
      </w:r>
      <w:r w:rsidR="0021655F" w:rsidRPr="00874474">
        <w:rPr>
          <w:rFonts w:cs="Times New Roman"/>
          <w:szCs w:val="24"/>
        </w:rPr>
        <w:t>’</w:t>
      </w:r>
      <w:r w:rsidRPr="00874474">
        <w:rPr>
          <w:rFonts w:cs="Times New Roman"/>
          <w:i/>
          <w:iCs/>
          <w:szCs w:val="24"/>
        </w:rPr>
        <w:t xml:space="preserve"> </w:t>
      </w:r>
      <w:r w:rsidRPr="00874474">
        <w:rPr>
          <w:rFonts w:cs="Times New Roman"/>
          <w:szCs w:val="24"/>
        </w:rPr>
        <w:t xml:space="preserve">Freudenthal and </w:t>
      </w:r>
      <w:proofErr w:type="spellStart"/>
      <w:r w:rsidRPr="00874474">
        <w:rPr>
          <w:rFonts w:cs="Times New Roman"/>
          <w:szCs w:val="24"/>
        </w:rPr>
        <w:t>Kordos</w:t>
      </w:r>
      <w:proofErr w:type="spellEnd"/>
      <w:r w:rsidRPr="00874474">
        <w:rPr>
          <w:rFonts w:cs="Times New Roman"/>
          <w:szCs w:val="24"/>
        </w:rPr>
        <w:t xml:space="preserve"> </w:t>
      </w:r>
      <w:r w:rsidRPr="00874474">
        <w:rPr>
          <w:rFonts w:cs="Times New Roman"/>
          <w:noProof/>
          <w:szCs w:val="24"/>
        </w:rPr>
        <w:t>(1989)</w:t>
      </w:r>
      <w:r w:rsidRPr="00874474">
        <w:rPr>
          <w:rFonts w:cs="Times New Roman"/>
          <w:szCs w:val="24"/>
        </w:rPr>
        <w:t xml:space="preserve"> to </w:t>
      </w:r>
      <w:r w:rsidRPr="00874474">
        <w:rPr>
          <w:rFonts w:cs="Times New Roman"/>
          <w:i/>
          <w:iCs/>
          <w:szCs w:val="24"/>
        </w:rPr>
        <w:t>Pseudocricetus</w:t>
      </w:r>
      <w:r w:rsidRPr="00874474">
        <w:rPr>
          <w:rFonts w:cs="Times New Roman"/>
          <w:szCs w:val="24"/>
        </w:rPr>
        <w:t xml:space="preserve"> but without elaboration </w:t>
      </w:r>
      <w:r w:rsidRPr="00874474">
        <w:rPr>
          <w:rFonts w:cs="Times New Roman"/>
          <w:noProof/>
          <w:szCs w:val="24"/>
        </w:rPr>
        <w:t>(see also Qiu &amp; Li, 2016)</w:t>
      </w:r>
      <w:r w:rsidRPr="00874474">
        <w:rPr>
          <w:rFonts w:cs="Times New Roman"/>
          <w:szCs w:val="24"/>
        </w:rPr>
        <w:t xml:space="preserve">. Other authors favour a relationship to </w:t>
      </w:r>
      <w:r w:rsidRPr="00874474">
        <w:rPr>
          <w:rFonts w:cs="Times New Roman"/>
          <w:i/>
          <w:iCs/>
          <w:szCs w:val="24"/>
        </w:rPr>
        <w:t>Neocricetodon</w:t>
      </w:r>
      <w:r w:rsidRPr="00874474">
        <w:rPr>
          <w:rFonts w:cs="Times New Roman"/>
          <w:szCs w:val="24"/>
        </w:rPr>
        <w:t xml:space="preserve"> and treat it as such </w:t>
      </w:r>
      <w:r w:rsidRPr="00874474">
        <w:rPr>
          <w:rFonts w:cs="Times New Roman"/>
          <w:noProof/>
          <w:szCs w:val="24"/>
        </w:rPr>
        <w:t>(Daxner-Höck, 1992; Daxner-Höck et al., 1996; Sinitsa &amp; Delinschi, 2016)</w:t>
      </w:r>
      <w:r w:rsidRPr="00874474">
        <w:rPr>
          <w:rFonts w:cs="Times New Roman"/>
          <w:szCs w:val="24"/>
        </w:rPr>
        <w:t xml:space="preserve">. </w:t>
      </w:r>
      <w:r w:rsidRPr="00874474">
        <w:rPr>
          <w:rFonts w:cs="Times New Roman"/>
          <w:i/>
          <w:iCs/>
          <w:szCs w:val="24"/>
        </w:rPr>
        <w:t>Pseudocricetus polgardiensis</w:t>
      </w:r>
      <w:r w:rsidRPr="00874474">
        <w:rPr>
          <w:rFonts w:cs="Times New Roman"/>
          <w:szCs w:val="24"/>
        </w:rPr>
        <w:t xml:space="preserve"> shows several similarities to </w:t>
      </w:r>
      <w:r w:rsidRPr="00874474">
        <w:rPr>
          <w:rFonts w:cs="Times New Roman"/>
          <w:i/>
          <w:iCs/>
          <w:szCs w:val="24"/>
        </w:rPr>
        <w:t>Neocricetodon</w:t>
      </w:r>
      <w:r w:rsidRPr="00874474">
        <w:rPr>
          <w:rFonts w:cs="Times New Roman"/>
          <w:szCs w:val="24"/>
        </w:rPr>
        <w:t xml:space="preserve">, including the m1 mesolophid and M1 labial spur of the anterolophulid that both reach the molar border and the presence of the metalophule in the M2 </w:t>
      </w:r>
      <w:r w:rsidRPr="00874474">
        <w:rPr>
          <w:rFonts w:cs="Times New Roman"/>
          <w:noProof/>
          <w:szCs w:val="24"/>
        </w:rPr>
        <w:t>(Topachevsky &amp; Skorik, 1992)</w:t>
      </w:r>
      <w:r w:rsidRPr="00874474">
        <w:rPr>
          <w:rFonts w:cs="Times New Roman"/>
          <w:szCs w:val="24"/>
        </w:rPr>
        <w:t xml:space="preserve">. In the other species of </w:t>
      </w:r>
      <w:r w:rsidRPr="00874474">
        <w:rPr>
          <w:rFonts w:cs="Times New Roman"/>
          <w:i/>
          <w:iCs/>
          <w:szCs w:val="24"/>
        </w:rPr>
        <w:t>Pseudocricetus</w:t>
      </w:r>
      <w:r w:rsidRPr="00874474">
        <w:rPr>
          <w:rFonts w:cs="Times New Roman"/>
          <w:szCs w:val="24"/>
        </w:rPr>
        <w:t xml:space="preserve">, including the presumably most basal species </w:t>
      </w:r>
      <w:r w:rsidRPr="00874474">
        <w:rPr>
          <w:rFonts w:cs="Times New Roman"/>
          <w:i/>
          <w:iCs/>
          <w:szCs w:val="24"/>
        </w:rPr>
        <w:t>P. antiquus</w:t>
      </w:r>
      <w:r w:rsidRPr="00874474">
        <w:rPr>
          <w:rFonts w:cs="Times New Roman"/>
          <w:szCs w:val="24"/>
        </w:rPr>
        <w:t xml:space="preserve">, the mesolophids in the m1 are strongly reduced and the mesolophs form an anterior metalophule, while the labial spur of the anterolophule forms a labial anterolophulid </w:t>
      </w:r>
      <w:r w:rsidRPr="00874474">
        <w:rPr>
          <w:rFonts w:cs="Times New Roman"/>
          <w:noProof/>
          <w:szCs w:val="24"/>
        </w:rPr>
        <w:t>(Topachevsky &amp; Skorik, 1992)</w:t>
      </w:r>
      <w:r w:rsidRPr="00874474">
        <w:rPr>
          <w:rFonts w:cs="Times New Roman"/>
          <w:szCs w:val="24"/>
        </w:rPr>
        <w:t xml:space="preserve">. The association of </w:t>
      </w:r>
      <w:r w:rsidRPr="00874474">
        <w:rPr>
          <w:rFonts w:cs="Times New Roman"/>
          <w:i/>
          <w:iCs/>
          <w:szCs w:val="24"/>
        </w:rPr>
        <w:t>P</w:t>
      </w:r>
      <w:r w:rsidRPr="00874474">
        <w:rPr>
          <w:rFonts w:cs="Times New Roman"/>
          <w:szCs w:val="24"/>
        </w:rPr>
        <w:t>.</w:t>
      </w:r>
      <w:r w:rsidRPr="00874474">
        <w:rPr>
          <w:rFonts w:cs="Times New Roman"/>
          <w:i/>
          <w:iCs/>
          <w:szCs w:val="24"/>
        </w:rPr>
        <w:t xml:space="preserve"> polgardiensis</w:t>
      </w:r>
      <w:r w:rsidRPr="00874474">
        <w:rPr>
          <w:rFonts w:cs="Times New Roman"/>
          <w:szCs w:val="24"/>
        </w:rPr>
        <w:t xml:space="preserve"> with the other two </w:t>
      </w:r>
      <w:r w:rsidRPr="00874474">
        <w:rPr>
          <w:rFonts w:cs="Times New Roman"/>
          <w:i/>
          <w:iCs/>
          <w:szCs w:val="24"/>
        </w:rPr>
        <w:t>Pseudocricetus</w:t>
      </w:r>
      <w:r w:rsidRPr="00874474">
        <w:rPr>
          <w:rFonts w:cs="Times New Roman"/>
          <w:szCs w:val="24"/>
        </w:rPr>
        <w:t xml:space="preserve"> species as seen in the IGR clock tree and the implied weighting maximum parsimony tree (Figs. </w:t>
      </w:r>
      <w:r w:rsidR="00EF2643" w:rsidRPr="00874474">
        <w:rPr>
          <w:rFonts w:cs="Times New Roman"/>
          <w:szCs w:val="24"/>
        </w:rPr>
        <w:t>S5</w:t>
      </w:r>
      <w:r w:rsidRPr="00874474">
        <w:rPr>
          <w:rFonts w:cs="Times New Roman"/>
          <w:szCs w:val="24"/>
        </w:rPr>
        <w:t xml:space="preserve">.5, </w:t>
      </w:r>
      <w:r w:rsidR="00EF2643" w:rsidRPr="00874474">
        <w:rPr>
          <w:rFonts w:cs="Times New Roman"/>
          <w:szCs w:val="24"/>
        </w:rPr>
        <w:t>S5</w:t>
      </w:r>
      <w:r w:rsidRPr="00874474">
        <w:rPr>
          <w:rFonts w:cs="Times New Roman"/>
          <w:szCs w:val="24"/>
        </w:rPr>
        <w:t xml:space="preserve">.8), is probably a consequence of the coding of an absence of the labial anterolophid in the m1, which is at least poorly developed in all </w:t>
      </w:r>
      <w:r w:rsidRPr="00874474">
        <w:rPr>
          <w:rFonts w:cs="Times New Roman"/>
          <w:i/>
          <w:iCs/>
          <w:szCs w:val="24"/>
        </w:rPr>
        <w:t>Neocricetodon</w:t>
      </w:r>
      <w:r w:rsidRPr="00874474">
        <w:rPr>
          <w:rFonts w:cs="Times New Roman"/>
          <w:szCs w:val="24"/>
        </w:rPr>
        <w:t xml:space="preserve"> species. This character is however difficult to assess, based on the available drawings of the species </w:t>
      </w:r>
      <w:r w:rsidRPr="00874474">
        <w:rPr>
          <w:rFonts w:cs="Times New Roman"/>
          <w:noProof/>
          <w:szCs w:val="24"/>
        </w:rPr>
        <w:t>(Freudenthal &amp; Kordos, 1989)</w:t>
      </w:r>
      <w:r w:rsidRPr="00874474">
        <w:rPr>
          <w:rFonts w:cs="Times New Roman"/>
          <w:szCs w:val="24"/>
        </w:rPr>
        <w:t xml:space="preserve">. As this structure might thus also be developed in </w:t>
      </w:r>
      <w:r w:rsidRPr="00874474">
        <w:rPr>
          <w:rFonts w:cs="Times New Roman"/>
          <w:i/>
          <w:iCs/>
          <w:szCs w:val="24"/>
        </w:rPr>
        <w:t>P. polgardiensis</w:t>
      </w:r>
      <w:r w:rsidRPr="00874474">
        <w:rPr>
          <w:rFonts w:cs="Times New Roman"/>
          <w:szCs w:val="24"/>
        </w:rPr>
        <w:t xml:space="preserve">, a transfer to </w:t>
      </w:r>
      <w:r w:rsidRPr="00874474">
        <w:rPr>
          <w:rFonts w:cs="Times New Roman"/>
          <w:i/>
          <w:iCs/>
          <w:szCs w:val="24"/>
        </w:rPr>
        <w:t>Neocricetodon</w:t>
      </w:r>
      <w:r w:rsidRPr="00874474">
        <w:rPr>
          <w:rFonts w:cs="Times New Roman"/>
          <w:szCs w:val="24"/>
        </w:rPr>
        <w:t>, as seen in the other trees seems to be the most reasonable.</w:t>
      </w:r>
      <w:r w:rsidRPr="00874474">
        <w:rPr>
          <w:rFonts w:cs="Times New Roman"/>
          <w:szCs w:val="24"/>
        </w:rPr>
        <w:br w:type="page"/>
      </w:r>
    </w:p>
    <w:p w14:paraId="6A495EA1" w14:textId="7AC5854F" w:rsidR="009D7777" w:rsidRPr="00874474" w:rsidRDefault="009D7777" w:rsidP="00AE63CA">
      <w:pPr>
        <w:autoSpaceDE w:val="0"/>
        <w:autoSpaceDN w:val="0"/>
        <w:adjustRightInd w:val="0"/>
        <w:spacing w:after="0" w:line="276" w:lineRule="auto"/>
        <w:ind w:left="-567" w:right="-567"/>
        <w:rPr>
          <w:rFonts w:cs="Times New Roman"/>
          <w:b/>
          <w:bCs/>
          <w:szCs w:val="24"/>
        </w:rPr>
      </w:pPr>
      <w:r w:rsidRPr="00874474">
        <w:rPr>
          <w:rFonts w:cs="Times New Roman"/>
          <w:b/>
          <w:bCs/>
          <w:noProof/>
          <w:szCs w:val="24"/>
        </w:rPr>
        <w:lastRenderedPageBreak/>
        <w:drawing>
          <wp:inline distT="0" distB="0" distL="0" distR="0" wp14:anchorId="1EE27AA1" wp14:editId="35B75DDF">
            <wp:extent cx="6480000" cy="7407143"/>
            <wp:effectExtent l="0" t="0" r="0" b="3810"/>
            <wp:docPr id="2109601192" name="Grafik 2" descr="Ein Bild, das Text, Diagramm, Plan, technische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601192" name="Grafik 2" descr="Ein Bild, das Text, Diagramm, Plan, technische Zeichn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740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3779F" w14:textId="77777777" w:rsidR="00AE63CA" w:rsidRDefault="00AE63CA" w:rsidP="00AE63CA">
      <w:pPr>
        <w:autoSpaceDE w:val="0"/>
        <w:autoSpaceDN w:val="0"/>
        <w:adjustRightInd w:val="0"/>
        <w:spacing w:after="0" w:line="276" w:lineRule="auto"/>
        <w:rPr>
          <w:rStyle w:val="berschrift1Zchn"/>
          <w:rFonts w:cs="Times New Roman"/>
          <w:sz w:val="24"/>
          <w:szCs w:val="36"/>
        </w:rPr>
      </w:pPr>
      <w:bookmarkStart w:id="10" w:name="_Toc164850861"/>
    </w:p>
    <w:p w14:paraId="6A173C2F" w14:textId="725706F9" w:rsidR="009D7777" w:rsidRPr="00874474" w:rsidRDefault="009D7777" w:rsidP="00AE63CA">
      <w:pPr>
        <w:autoSpaceDE w:val="0"/>
        <w:autoSpaceDN w:val="0"/>
        <w:adjustRightInd w:val="0"/>
        <w:spacing w:after="0" w:line="276" w:lineRule="auto"/>
        <w:rPr>
          <w:rFonts w:cs="Times New Roman"/>
          <w:color w:val="000000" w:themeColor="text1"/>
          <w:szCs w:val="24"/>
        </w:rPr>
      </w:pPr>
      <w:r w:rsidRPr="00874474">
        <w:rPr>
          <w:rStyle w:val="berschrift1Zchn"/>
          <w:rFonts w:cs="Times New Roman"/>
          <w:sz w:val="24"/>
          <w:szCs w:val="36"/>
        </w:rPr>
        <w:t xml:space="preserve">Figure </w:t>
      </w:r>
      <w:r w:rsidR="00EF2643" w:rsidRPr="00874474">
        <w:rPr>
          <w:rStyle w:val="berschrift1Zchn"/>
          <w:rFonts w:cs="Times New Roman"/>
          <w:sz w:val="24"/>
          <w:szCs w:val="36"/>
        </w:rPr>
        <w:t>S5</w:t>
      </w:r>
      <w:r w:rsidR="00697C7A" w:rsidRPr="00874474">
        <w:rPr>
          <w:rStyle w:val="berschrift1Zchn"/>
          <w:rFonts w:cs="Times New Roman"/>
          <w:sz w:val="24"/>
          <w:szCs w:val="36"/>
        </w:rPr>
        <w:t>.1</w:t>
      </w:r>
      <w:r w:rsidRPr="00874474">
        <w:rPr>
          <w:rStyle w:val="berschrift1Zchn"/>
          <w:rFonts w:cs="Times New Roman"/>
          <w:sz w:val="24"/>
          <w:szCs w:val="36"/>
        </w:rPr>
        <w:t xml:space="preserve">. </w:t>
      </w:r>
      <w:r w:rsidRPr="00874474">
        <w:rPr>
          <w:rStyle w:val="berschrift1Zchn"/>
          <w:rFonts w:cs="Times New Roman"/>
          <w:b w:val="0"/>
          <w:bCs/>
          <w:sz w:val="24"/>
          <w:szCs w:val="36"/>
        </w:rPr>
        <w:t>MCC tree of the non-clock Bayesian inference analysis</w:t>
      </w:r>
      <w:bookmarkEnd w:id="10"/>
      <w:r w:rsidRPr="00874474">
        <w:rPr>
          <w:rFonts w:cs="Times New Roman"/>
          <w:b/>
          <w:bCs/>
          <w:szCs w:val="24"/>
        </w:rPr>
        <w:t>.</w:t>
      </w:r>
      <w:r w:rsidRPr="00874474">
        <w:rPr>
          <w:rFonts w:cs="Times New Roman"/>
          <w:szCs w:val="24"/>
        </w:rPr>
        <w:t xml:space="preserve"> </w:t>
      </w:r>
      <w:r w:rsidRPr="00874474">
        <w:rPr>
          <w:rFonts w:cs="Times New Roman"/>
          <w:color w:val="000000" w:themeColor="text1"/>
          <w:szCs w:val="24"/>
        </w:rPr>
        <w:t xml:space="preserve">Numbers at nodes depict the posterior probability. </w:t>
      </w:r>
      <w:r w:rsidR="00D02F50" w:rsidRPr="00874474">
        <w:rPr>
          <w:rFonts w:cs="Times New Roman"/>
          <w:color w:val="000000" w:themeColor="text1"/>
          <w:szCs w:val="24"/>
        </w:rPr>
        <w:t>S</w:t>
      </w:r>
      <w:r w:rsidRPr="00874474">
        <w:rPr>
          <w:rFonts w:cs="Times New Roman"/>
          <w:color w:val="000000" w:themeColor="text1"/>
          <w:szCs w:val="24"/>
        </w:rPr>
        <w:t xml:space="preserve">cale bar represents </w:t>
      </w:r>
      <w:r w:rsidRPr="00874474">
        <w:rPr>
          <w:rFonts w:cs="Times New Roman"/>
          <w:color w:val="000000"/>
          <w:szCs w:val="24"/>
        </w:rPr>
        <w:t>character state changes per character.</w:t>
      </w:r>
      <w:r w:rsidRPr="00874474">
        <w:rPr>
          <w:rFonts w:cs="Times New Roman"/>
          <w:b/>
          <w:bCs/>
          <w:noProof/>
          <w:szCs w:val="24"/>
        </w:rPr>
        <w:br w:type="page"/>
      </w:r>
    </w:p>
    <w:p w14:paraId="0C115599" w14:textId="2D9CE4C6" w:rsidR="002444FD" w:rsidRPr="00874474" w:rsidRDefault="005B50AD" w:rsidP="00AE63CA">
      <w:pPr>
        <w:autoSpaceDE w:val="0"/>
        <w:autoSpaceDN w:val="0"/>
        <w:adjustRightInd w:val="0"/>
        <w:spacing w:after="0" w:line="276" w:lineRule="auto"/>
        <w:ind w:left="-567" w:right="-567"/>
        <w:jc w:val="center"/>
        <w:rPr>
          <w:rFonts w:cs="Times New Roman"/>
          <w:b/>
          <w:bCs/>
          <w:szCs w:val="24"/>
        </w:rPr>
      </w:pPr>
      <w:r w:rsidRPr="00874474">
        <w:rPr>
          <w:rFonts w:cs="Times New Roman"/>
          <w:noProof/>
          <w:szCs w:val="24"/>
        </w:rPr>
        <w:lastRenderedPageBreak/>
        <w:drawing>
          <wp:inline distT="0" distB="0" distL="0" distR="0" wp14:anchorId="39E42F33" wp14:editId="77A3F62D">
            <wp:extent cx="6480000" cy="7414705"/>
            <wp:effectExtent l="0" t="0" r="0" b="0"/>
            <wp:docPr id="109672266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74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8E319" w14:textId="77777777" w:rsidR="00AE63CA" w:rsidRDefault="00AE63CA" w:rsidP="00AE63CA">
      <w:pPr>
        <w:autoSpaceDE w:val="0"/>
        <w:autoSpaceDN w:val="0"/>
        <w:adjustRightInd w:val="0"/>
        <w:spacing w:after="0" w:line="276" w:lineRule="auto"/>
        <w:rPr>
          <w:rStyle w:val="berschrift1Zchn"/>
          <w:sz w:val="24"/>
          <w:szCs w:val="36"/>
        </w:rPr>
      </w:pPr>
      <w:bookmarkStart w:id="11" w:name="_Toc164850862"/>
    </w:p>
    <w:p w14:paraId="1F5B5E86" w14:textId="6F0D1058" w:rsidR="009D7777" w:rsidRPr="00874474" w:rsidRDefault="002444FD" w:rsidP="00AE63CA">
      <w:pPr>
        <w:autoSpaceDE w:val="0"/>
        <w:autoSpaceDN w:val="0"/>
        <w:adjustRightInd w:val="0"/>
        <w:spacing w:after="0" w:line="276" w:lineRule="auto"/>
        <w:rPr>
          <w:rFonts w:cs="Times New Roman"/>
          <w:color w:val="000000" w:themeColor="text1"/>
          <w:szCs w:val="24"/>
        </w:rPr>
      </w:pPr>
      <w:r w:rsidRPr="00874474">
        <w:rPr>
          <w:rStyle w:val="berschrift1Zchn"/>
          <w:sz w:val="24"/>
          <w:szCs w:val="36"/>
        </w:rPr>
        <w:t xml:space="preserve">Figure </w:t>
      </w:r>
      <w:r w:rsidR="00EF2643" w:rsidRPr="00874474">
        <w:rPr>
          <w:rStyle w:val="berschrift1Zchn"/>
          <w:sz w:val="24"/>
          <w:szCs w:val="36"/>
        </w:rPr>
        <w:t>S5</w:t>
      </w:r>
      <w:r w:rsidR="00697C7A" w:rsidRPr="00874474">
        <w:rPr>
          <w:rStyle w:val="berschrift1Zchn"/>
          <w:sz w:val="24"/>
          <w:szCs w:val="36"/>
        </w:rPr>
        <w:t>.2</w:t>
      </w:r>
      <w:r w:rsidRPr="00874474">
        <w:rPr>
          <w:rStyle w:val="berschrift1Zchn"/>
          <w:sz w:val="24"/>
          <w:szCs w:val="36"/>
        </w:rPr>
        <w:t xml:space="preserve">. </w:t>
      </w:r>
      <w:r w:rsidRPr="00874474">
        <w:rPr>
          <w:rStyle w:val="berschrift1Zchn"/>
          <w:b w:val="0"/>
          <w:bCs/>
          <w:sz w:val="24"/>
          <w:szCs w:val="36"/>
        </w:rPr>
        <w:t>MCC tree of the time-calibrated relaxed-clock Tk02 Bayesian inference analysis</w:t>
      </w:r>
      <w:bookmarkEnd w:id="11"/>
      <w:r w:rsidRPr="00874474">
        <w:rPr>
          <w:rFonts w:cs="Times New Roman"/>
          <w:b/>
          <w:bCs/>
          <w:szCs w:val="24"/>
        </w:rPr>
        <w:t>.</w:t>
      </w:r>
      <w:r w:rsidRPr="00874474">
        <w:rPr>
          <w:rFonts w:cs="Times New Roman"/>
          <w:szCs w:val="24"/>
        </w:rPr>
        <w:t xml:space="preserve"> </w:t>
      </w:r>
      <w:r w:rsidRPr="00874474">
        <w:rPr>
          <w:rFonts w:cs="Times New Roman"/>
          <w:color w:val="000000" w:themeColor="text1"/>
          <w:szCs w:val="24"/>
        </w:rPr>
        <w:t>Numbers at nodes depict the posterior probability, node bars indicate the 95% highest posterior density for divergence times. Scale axis in Ma, chronostratigraphic chart following Cohen</w:t>
      </w:r>
      <w:r w:rsidR="00AE63CA" w:rsidRPr="00874474">
        <w:rPr>
          <w:rFonts w:cs="Times New Roman"/>
          <w:noProof/>
          <w:szCs w:val="24"/>
          <w:lang w:val="de-DE"/>
        </w:rPr>
        <w:t xml:space="preserve">, Harper </w:t>
      </w:r>
      <w:r w:rsidR="00AE63CA">
        <w:rPr>
          <w:rFonts w:cs="Times New Roman"/>
          <w:noProof/>
          <w:szCs w:val="24"/>
          <w:lang w:val="de-DE"/>
        </w:rPr>
        <w:t>and</w:t>
      </w:r>
      <w:r w:rsidR="00AE63CA" w:rsidRPr="00874474">
        <w:rPr>
          <w:rFonts w:cs="Times New Roman"/>
          <w:noProof/>
          <w:szCs w:val="24"/>
          <w:lang w:val="de-DE"/>
        </w:rPr>
        <w:t xml:space="preserve"> Gibbard</w:t>
      </w:r>
      <w:r w:rsidR="00AE63CA" w:rsidRPr="00874474">
        <w:rPr>
          <w:rFonts w:cs="Times New Roman"/>
          <w:color w:val="000000" w:themeColor="text1"/>
          <w:szCs w:val="24"/>
        </w:rPr>
        <w:t xml:space="preserve"> </w:t>
      </w:r>
      <w:r w:rsidR="00AE63CA" w:rsidRPr="00874474">
        <w:rPr>
          <w:rFonts w:cs="Times New Roman"/>
          <w:noProof/>
          <w:color w:val="000000" w:themeColor="text1"/>
          <w:szCs w:val="24"/>
        </w:rPr>
        <w:t>(2022)</w:t>
      </w:r>
      <w:r w:rsidRPr="00874474">
        <w:rPr>
          <w:rFonts w:cs="Times New Roman"/>
          <w:color w:val="000000" w:themeColor="text1"/>
          <w:szCs w:val="24"/>
        </w:rPr>
        <w:t>.</w:t>
      </w:r>
    </w:p>
    <w:p w14:paraId="25C70685" w14:textId="5D944D45" w:rsidR="002444FD" w:rsidRPr="00874474" w:rsidRDefault="0044244B" w:rsidP="00AE63CA">
      <w:pPr>
        <w:autoSpaceDE w:val="0"/>
        <w:autoSpaceDN w:val="0"/>
        <w:adjustRightInd w:val="0"/>
        <w:spacing w:after="0" w:line="276" w:lineRule="auto"/>
        <w:ind w:left="-567" w:right="-567"/>
        <w:jc w:val="center"/>
        <w:rPr>
          <w:rFonts w:cs="Times New Roman"/>
          <w:b/>
          <w:bCs/>
          <w:szCs w:val="24"/>
        </w:rPr>
      </w:pPr>
      <w:r w:rsidRPr="00874474">
        <w:rPr>
          <w:rFonts w:cs="Times New Roman"/>
          <w:noProof/>
          <w:szCs w:val="24"/>
        </w:rPr>
        <w:lastRenderedPageBreak/>
        <w:drawing>
          <wp:inline distT="0" distB="0" distL="0" distR="0" wp14:anchorId="66DBB147" wp14:editId="65465F23">
            <wp:extent cx="6480000" cy="7414705"/>
            <wp:effectExtent l="0" t="0" r="0" b="0"/>
            <wp:docPr id="858262900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74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1C926" w14:textId="272C8780" w:rsidR="001235B8" w:rsidRPr="00874474" w:rsidRDefault="00AE63CA" w:rsidP="00AE63CA">
      <w:pPr>
        <w:spacing w:line="276" w:lineRule="auto"/>
        <w:rPr>
          <w:color w:val="000000"/>
        </w:rPr>
      </w:pPr>
      <w:bookmarkStart w:id="12" w:name="_Toc164850863"/>
      <w:r>
        <w:rPr>
          <w:rStyle w:val="berschrift1Zchn"/>
          <w:sz w:val="24"/>
          <w:szCs w:val="36"/>
        </w:rPr>
        <w:br/>
      </w:r>
      <w:r w:rsidR="002444FD" w:rsidRPr="00874474">
        <w:rPr>
          <w:rStyle w:val="berschrift1Zchn"/>
          <w:sz w:val="24"/>
          <w:szCs w:val="36"/>
        </w:rPr>
        <w:t xml:space="preserve">Figure </w:t>
      </w:r>
      <w:r w:rsidR="00EF2643" w:rsidRPr="00874474">
        <w:rPr>
          <w:rStyle w:val="berschrift1Zchn"/>
          <w:sz w:val="24"/>
          <w:szCs w:val="36"/>
        </w:rPr>
        <w:t>S5</w:t>
      </w:r>
      <w:r w:rsidR="00697C7A" w:rsidRPr="00874474">
        <w:rPr>
          <w:rStyle w:val="berschrift1Zchn"/>
          <w:sz w:val="24"/>
          <w:szCs w:val="36"/>
        </w:rPr>
        <w:t>.3</w:t>
      </w:r>
      <w:r w:rsidR="002444FD" w:rsidRPr="00874474">
        <w:rPr>
          <w:rStyle w:val="berschrift1Zchn"/>
          <w:sz w:val="24"/>
          <w:szCs w:val="36"/>
        </w:rPr>
        <w:t>.</w:t>
      </w:r>
      <w:r w:rsidR="002444FD" w:rsidRPr="00874474">
        <w:rPr>
          <w:rStyle w:val="berschrift1Zchn"/>
          <w:b w:val="0"/>
          <w:bCs/>
          <w:sz w:val="24"/>
          <w:szCs w:val="36"/>
        </w:rPr>
        <w:t xml:space="preserve"> </w:t>
      </w:r>
      <w:r w:rsidR="00D43597" w:rsidRPr="00874474">
        <w:rPr>
          <w:rStyle w:val="berschrift1Zchn"/>
          <w:b w:val="0"/>
          <w:bCs/>
          <w:sz w:val="24"/>
          <w:szCs w:val="36"/>
        </w:rPr>
        <w:t>MC</w:t>
      </w:r>
      <w:r w:rsidR="002444FD" w:rsidRPr="00874474">
        <w:rPr>
          <w:rStyle w:val="berschrift1Zchn"/>
          <w:b w:val="0"/>
          <w:bCs/>
          <w:sz w:val="24"/>
          <w:szCs w:val="36"/>
        </w:rPr>
        <w:t xml:space="preserve"> tree </w:t>
      </w:r>
      <w:r w:rsidR="008C07E7" w:rsidRPr="00874474">
        <w:rPr>
          <w:rStyle w:val="berschrift1Zchn"/>
          <w:b w:val="0"/>
          <w:bCs/>
          <w:sz w:val="24"/>
          <w:szCs w:val="36"/>
        </w:rPr>
        <w:t>of</w:t>
      </w:r>
      <w:r w:rsidR="002444FD" w:rsidRPr="00874474">
        <w:rPr>
          <w:rStyle w:val="berschrift1Zchn"/>
          <w:b w:val="0"/>
          <w:bCs/>
          <w:sz w:val="24"/>
          <w:szCs w:val="36"/>
        </w:rPr>
        <w:t xml:space="preserve"> </w:t>
      </w:r>
      <w:r w:rsidR="008C07E7" w:rsidRPr="00874474">
        <w:rPr>
          <w:rStyle w:val="berschrift1Zchn"/>
          <w:b w:val="0"/>
          <w:bCs/>
          <w:sz w:val="24"/>
          <w:szCs w:val="36"/>
        </w:rPr>
        <w:t xml:space="preserve">the </w:t>
      </w:r>
      <w:r w:rsidR="00F7011A" w:rsidRPr="00874474">
        <w:rPr>
          <w:rStyle w:val="berschrift1Zchn"/>
          <w:b w:val="0"/>
          <w:bCs/>
          <w:sz w:val="24"/>
          <w:szCs w:val="36"/>
        </w:rPr>
        <w:t>equal</w:t>
      </w:r>
      <w:r w:rsidR="002444FD" w:rsidRPr="00874474">
        <w:rPr>
          <w:rStyle w:val="berschrift1Zchn"/>
          <w:b w:val="0"/>
          <w:bCs/>
          <w:sz w:val="24"/>
          <w:szCs w:val="36"/>
        </w:rPr>
        <w:t xml:space="preserve"> weighting maximum parsimony analysis</w:t>
      </w:r>
      <w:bookmarkEnd w:id="12"/>
      <w:r w:rsidR="003E71B2" w:rsidRPr="00874474">
        <w:t>.</w:t>
      </w:r>
      <w:r w:rsidR="00D43597" w:rsidRPr="00874474">
        <w:t xml:space="preserve"> </w:t>
      </w:r>
      <w:r w:rsidR="00990B45" w:rsidRPr="00874474">
        <w:t xml:space="preserve">Calculated from </w:t>
      </w:r>
      <w:r w:rsidR="00EC4C55" w:rsidRPr="00874474">
        <w:t>106</w:t>
      </w:r>
      <w:r w:rsidR="00D43597" w:rsidRPr="00874474">
        <w:t xml:space="preserve"> most parsimonious trees</w:t>
      </w:r>
      <w:r w:rsidR="002444FD" w:rsidRPr="00874474">
        <w:t xml:space="preserve">. </w:t>
      </w:r>
      <w:r w:rsidR="002444FD" w:rsidRPr="00874474">
        <w:rPr>
          <w:color w:val="000000" w:themeColor="text1"/>
        </w:rPr>
        <w:t xml:space="preserve">Bootstrap values over 50% indicated at respective nodes. </w:t>
      </w:r>
      <w:r w:rsidR="00D02F50" w:rsidRPr="00874474">
        <w:rPr>
          <w:color w:val="000000" w:themeColor="text1"/>
        </w:rPr>
        <w:t>S</w:t>
      </w:r>
      <w:r w:rsidR="002444FD" w:rsidRPr="00874474">
        <w:rPr>
          <w:color w:val="000000" w:themeColor="text1"/>
        </w:rPr>
        <w:t xml:space="preserve">cale bar represents </w:t>
      </w:r>
      <w:r w:rsidR="002444FD" w:rsidRPr="00874474">
        <w:rPr>
          <w:color w:val="000000"/>
        </w:rPr>
        <w:t>character state changes.</w:t>
      </w:r>
      <w:r w:rsidR="001235B8" w:rsidRPr="00874474">
        <w:rPr>
          <w:rFonts w:cs="Times New Roman"/>
          <w:b/>
          <w:bCs/>
          <w:szCs w:val="24"/>
        </w:rPr>
        <w:br w:type="page"/>
      </w:r>
    </w:p>
    <w:p w14:paraId="0680E4EE" w14:textId="23A3B0D8" w:rsidR="001235B8" w:rsidRPr="00874474" w:rsidRDefault="00FD540E" w:rsidP="00AE63CA">
      <w:pPr>
        <w:autoSpaceDE w:val="0"/>
        <w:autoSpaceDN w:val="0"/>
        <w:adjustRightInd w:val="0"/>
        <w:spacing w:after="0" w:line="276" w:lineRule="auto"/>
        <w:ind w:left="-567" w:right="-567"/>
        <w:jc w:val="center"/>
        <w:rPr>
          <w:rFonts w:cs="Times New Roman"/>
          <w:b/>
          <w:bCs/>
          <w:szCs w:val="24"/>
        </w:rPr>
      </w:pPr>
      <w:r w:rsidRPr="00874474">
        <w:rPr>
          <w:rFonts w:cs="Times New Roman"/>
          <w:noProof/>
          <w:szCs w:val="24"/>
        </w:rPr>
        <w:lastRenderedPageBreak/>
        <w:drawing>
          <wp:inline distT="0" distB="0" distL="0" distR="0" wp14:anchorId="163E7366" wp14:editId="7247D76B">
            <wp:extent cx="6480000" cy="7414196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741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4E814" w14:textId="77777777" w:rsidR="00AE63CA" w:rsidRDefault="00AE63CA" w:rsidP="00AE63CA">
      <w:pPr>
        <w:autoSpaceDE w:val="0"/>
        <w:autoSpaceDN w:val="0"/>
        <w:adjustRightInd w:val="0"/>
        <w:spacing w:after="0" w:line="276" w:lineRule="auto"/>
        <w:rPr>
          <w:rStyle w:val="berschrift1Zchn"/>
          <w:sz w:val="24"/>
          <w:szCs w:val="36"/>
        </w:rPr>
      </w:pPr>
      <w:bookmarkStart w:id="13" w:name="_Toc164850864"/>
    </w:p>
    <w:p w14:paraId="31E54CEA" w14:textId="67ADC614" w:rsidR="0030064C" w:rsidRPr="00874474" w:rsidRDefault="00F7011A" w:rsidP="00AE63CA">
      <w:pPr>
        <w:autoSpaceDE w:val="0"/>
        <w:autoSpaceDN w:val="0"/>
        <w:adjustRightInd w:val="0"/>
        <w:spacing w:after="0" w:line="276" w:lineRule="auto"/>
        <w:rPr>
          <w:rFonts w:cs="Times New Roman"/>
          <w:color w:val="000000" w:themeColor="text1"/>
          <w:szCs w:val="24"/>
        </w:rPr>
      </w:pPr>
      <w:r w:rsidRPr="00874474">
        <w:rPr>
          <w:rStyle w:val="berschrift1Zchn"/>
          <w:sz w:val="24"/>
          <w:szCs w:val="36"/>
        </w:rPr>
        <w:t xml:space="preserve">Figure </w:t>
      </w:r>
      <w:r w:rsidR="00EF2643" w:rsidRPr="00874474">
        <w:rPr>
          <w:rStyle w:val="berschrift1Zchn"/>
          <w:sz w:val="24"/>
          <w:szCs w:val="36"/>
        </w:rPr>
        <w:t>S5</w:t>
      </w:r>
      <w:r w:rsidRPr="00874474">
        <w:rPr>
          <w:rStyle w:val="berschrift1Zchn"/>
          <w:sz w:val="24"/>
          <w:szCs w:val="36"/>
        </w:rPr>
        <w:t>.4.</w:t>
      </w:r>
      <w:r w:rsidRPr="00874474">
        <w:rPr>
          <w:rStyle w:val="berschrift1Zchn"/>
          <w:b w:val="0"/>
          <w:bCs/>
          <w:sz w:val="24"/>
          <w:szCs w:val="36"/>
        </w:rPr>
        <w:t xml:space="preserve"> MCC tree of the non-clock Bayesian inference analysis including rogue and extant taxa</w:t>
      </w:r>
      <w:bookmarkEnd w:id="13"/>
      <w:r w:rsidRPr="00874474">
        <w:rPr>
          <w:rFonts w:cs="Times New Roman"/>
          <w:szCs w:val="24"/>
        </w:rPr>
        <w:t xml:space="preserve">. </w:t>
      </w:r>
      <w:r w:rsidR="002579DA" w:rsidRPr="00874474">
        <w:rPr>
          <w:rFonts w:cs="Times New Roman"/>
          <w:szCs w:val="24"/>
        </w:rPr>
        <w:t xml:space="preserve">Extant taxa in blue, rogue taxa in red. </w:t>
      </w:r>
      <w:r w:rsidRPr="00874474">
        <w:rPr>
          <w:rFonts w:cs="Times New Roman"/>
          <w:color w:val="000000" w:themeColor="text1"/>
          <w:szCs w:val="24"/>
        </w:rPr>
        <w:t xml:space="preserve">Numbers at nodes depict the posterior probability. </w:t>
      </w:r>
      <w:r w:rsidR="00D02F50" w:rsidRPr="00874474">
        <w:rPr>
          <w:rFonts w:cs="Times New Roman"/>
          <w:color w:val="000000" w:themeColor="text1"/>
          <w:szCs w:val="24"/>
        </w:rPr>
        <w:t>S</w:t>
      </w:r>
      <w:r w:rsidRPr="00874474">
        <w:rPr>
          <w:rFonts w:cs="Times New Roman"/>
          <w:color w:val="000000" w:themeColor="text1"/>
          <w:szCs w:val="24"/>
        </w:rPr>
        <w:t xml:space="preserve">cale bar represents </w:t>
      </w:r>
      <w:r w:rsidRPr="00874474">
        <w:rPr>
          <w:rFonts w:cs="Times New Roman"/>
          <w:color w:val="000000"/>
          <w:szCs w:val="24"/>
        </w:rPr>
        <w:t>character state changes per character.</w:t>
      </w:r>
      <w:r w:rsidR="0030064C" w:rsidRPr="00874474">
        <w:rPr>
          <w:rFonts w:cs="Times New Roman"/>
          <w:b/>
          <w:bCs/>
          <w:szCs w:val="24"/>
        </w:rPr>
        <w:br w:type="page"/>
      </w:r>
    </w:p>
    <w:p w14:paraId="1C2E8570" w14:textId="6027AF25" w:rsidR="00A30B2E" w:rsidRPr="00874474" w:rsidRDefault="00FC6BC5" w:rsidP="00AE63CA">
      <w:pPr>
        <w:autoSpaceDE w:val="0"/>
        <w:autoSpaceDN w:val="0"/>
        <w:adjustRightInd w:val="0"/>
        <w:spacing w:after="0" w:line="276" w:lineRule="auto"/>
        <w:ind w:left="-567" w:right="-567"/>
        <w:jc w:val="center"/>
        <w:rPr>
          <w:rFonts w:cs="Times New Roman"/>
          <w:szCs w:val="24"/>
        </w:rPr>
      </w:pPr>
      <w:r w:rsidRPr="00874474">
        <w:rPr>
          <w:rFonts w:cs="Times New Roman"/>
          <w:noProof/>
          <w:szCs w:val="24"/>
        </w:rPr>
        <w:lastRenderedPageBreak/>
        <w:drawing>
          <wp:inline distT="0" distB="0" distL="0" distR="0" wp14:anchorId="6A174A16" wp14:editId="415BC17E">
            <wp:extent cx="6480000" cy="7414196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741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16FE1" w14:textId="77777777" w:rsidR="00AE63CA" w:rsidRDefault="00AE63CA" w:rsidP="00AE63CA">
      <w:pPr>
        <w:autoSpaceDE w:val="0"/>
        <w:autoSpaceDN w:val="0"/>
        <w:adjustRightInd w:val="0"/>
        <w:spacing w:after="0" w:line="276" w:lineRule="auto"/>
        <w:rPr>
          <w:rStyle w:val="berschrift1Zchn"/>
          <w:sz w:val="24"/>
          <w:szCs w:val="36"/>
        </w:rPr>
      </w:pPr>
      <w:bookmarkStart w:id="14" w:name="_Toc164850865"/>
    </w:p>
    <w:p w14:paraId="0EF1330D" w14:textId="1B11C363" w:rsidR="00A30B2E" w:rsidRPr="00874474" w:rsidRDefault="00F7011A" w:rsidP="00AE63CA">
      <w:pPr>
        <w:autoSpaceDE w:val="0"/>
        <w:autoSpaceDN w:val="0"/>
        <w:adjustRightInd w:val="0"/>
        <w:spacing w:after="0" w:line="276" w:lineRule="auto"/>
        <w:rPr>
          <w:rFonts w:cs="Times New Roman"/>
          <w:color w:val="000000" w:themeColor="text1"/>
          <w:szCs w:val="24"/>
        </w:rPr>
      </w:pPr>
      <w:r w:rsidRPr="00874474">
        <w:rPr>
          <w:rStyle w:val="berschrift1Zchn"/>
          <w:sz w:val="24"/>
          <w:szCs w:val="36"/>
        </w:rPr>
        <w:t xml:space="preserve">Figure </w:t>
      </w:r>
      <w:r w:rsidR="00EF2643" w:rsidRPr="00874474">
        <w:rPr>
          <w:rStyle w:val="berschrift1Zchn"/>
          <w:sz w:val="24"/>
          <w:szCs w:val="36"/>
        </w:rPr>
        <w:t>S5</w:t>
      </w:r>
      <w:r w:rsidRPr="00874474">
        <w:rPr>
          <w:rStyle w:val="berschrift1Zchn"/>
          <w:sz w:val="24"/>
          <w:szCs w:val="36"/>
        </w:rPr>
        <w:t>.5.</w:t>
      </w:r>
      <w:r w:rsidRPr="00874474">
        <w:rPr>
          <w:rStyle w:val="berschrift1Zchn"/>
          <w:b w:val="0"/>
          <w:bCs/>
          <w:sz w:val="24"/>
          <w:szCs w:val="36"/>
        </w:rPr>
        <w:t xml:space="preserve"> MCC tree of the time-calibrated relaxed-clock </w:t>
      </w:r>
      <w:r w:rsidR="00DD0A37" w:rsidRPr="00874474">
        <w:rPr>
          <w:rStyle w:val="berschrift1Zchn"/>
          <w:b w:val="0"/>
          <w:bCs/>
          <w:sz w:val="24"/>
          <w:szCs w:val="36"/>
        </w:rPr>
        <w:t>IGR</w:t>
      </w:r>
      <w:r w:rsidRPr="00874474">
        <w:rPr>
          <w:rStyle w:val="berschrift1Zchn"/>
          <w:b w:val="0"/>
          <w:bCs/>
          <w:sz w:val="24"/>
          <w:szCs w:val="36"/>
        </w:rPr>
        <w:t xml:space="preserve"> Bayesian inference analysis including rogue and extant taxa</w:t>
      </w:r>
      <w:bookmarkEnd w:id="14"/>
      <w:r w:rsidRPr="00874474">
        <w:rPr>
          <w:rFonts w:cs="Times New Roman"/>
          <w:szCs w:val="24"/>
        </w:rPr>
        <w:t xml:space="preserve">. </w:t>
      </w:r>
      <w:r w:rsidR="00A23952" w:rsidRPr="00874474">
        <w:rPr>
          <w:rFonts w:cs="Times New Roman"/>
          <w:szCs w:val="24"/>
        </w:rPr>
        <w:t xml:space="preserve">Extant taxa in blue, rogue taxa in red. </w:t>
      </w:r>
      <w:r w:rsidRPr="00874474">
        <w:rPr>
          <w:rFonts w:cs="Times New Roman"/>
          <w:color w:val="000000" w:themeColor="text1"/>
          <w:szCs w:val="24"/>
        </w:rPr>
        <w:t>Numbers at nodes depict the posterior probability, node bars indicate the 95% highest posterior density for divergence times. Scale axis in Ma, chronostratigraphic chart following Cohen</w:t>
      </w:r>
      <w:r w:rsidR="00AE63CA" w:rsidRPr="00874474">
        <w:rPr>
          <w:rFonts w:cs="Times New Roman"/>
          <w:noProof/>
          <w:szCs w:val="24"/>
          <w:lang w:val="de-DE"/>
        </w:rPr>
        <w:t xml:space="preserve">, Harper </w:t>
      </w:r>
      <w:r w:rsidR="00AE63CA">
        <w:rPr>
          <w:rFonts w:cs="Times New Roman"/>
          <w:noProof/>
          <w:szCs w:val="24"/>
          <w:lang w:val="de-DE"/>
        </w:rPr>
        <w:t>and</w:t>
      </w:r>
      <w:r w:rsidR="00AE63CA" w:rsidRPr="00874474">
        <w:rPr>
          <w:rFonts w:cs="Times New Roman"/>
          <w:noProof/>
          <w:szCs w:val="24"/>
          <w:lang w:val="de-DE"/>
        </w:rPr>
        <w:t xml:space="preserve"> Gibbard</w:t>
      </w:r>
      <w:r w:rsidR="00AE63CA" w:rsidRPr="00874474">
        <w:rPr>
          <w:rFonts w:cs="Times New Roman"/>
          <w:color w:val="000000" w:themeColor="text1"/>
          <w:szCs w:val="24"/>
        </w:rPr>
        <w:t xml:space="preserve"> </w:t>
      </w:r>
      <w:r w:rsidRPr="00874474">
        <w:rPr>
          <w:rFonts w:cs="Times New Roman"/>
          <w:noProof/>
          <w:color w:val="000000" w:themeColor="text1"/>
          <w:szCs w:val="24"/>
        </w:rPr>
        <w:t>(2022)</w:t>
      </w:r>
      <w:r w:rsidRPr="00874474">
        <w:rPr>
          <w:rFonts w:cs="Times New Roman"/>
          <w:color w:val="000000" w:themeColor="text1"/>
          <w:szCs w:val="24"/>
        </w:rPr>
        <w:t>.</w:t>
      </w:r>
      <w:r w:rsidR="00A30B2E" w:rsidRPr="00874474">
        <w:rPr>
          <w:rFonts w:cs="Times New Roman"/>
          <w:b/>
          <w:bCs/>
          <w:szCs w:val="24"/>
        </w:rPr>
        <w:br w:type="page"/>
      </w:r>
    </w:p>
    <w:p w14:paraId="7DAE5381" w14:textId="411E7B1C" w:rsidR="00A30B2E" w:rsidRPr="00874474" w:rsidRDefault="00C40485" w:rsidP="00AE63CA">
      <w:pPr>
        <w:autoSpaceDE w:val="0"/>
        <w:autoSpaceDN w:val="0"/>
        <w:adjustRightInd w:val="0"/>
        <w:spacing w:after="0" w:line="276" w:lineRule="auto"/>
        <w:ind w:left="-567" w:right="-567"/>
        <w:jc w:val="center"/>
        <w:rPr>
          <w:rFonts w:cs="Times New Roman"/>
          <w:b/>
          <w:bCs/>
          <w:szCs w:val="24"/>
        </w:rPr>
      </w:pPr>
      <w:r w:rsidRPr="00874474">
        <w:rPr>
          <w:rFonts w:cs="Times New Roman"/>
          <w:noProof/>
          <w:szCs w:val="24"/>
        </w:rPr>
        <w:lastRenderedPageBreak/>
        <w:drawing>
          <wp:inline distT="0" distB="0" distL="0" distR="0" wp14:anchorId="7A4D6426" wp14:editId="2950CEB1">
            <wp:extent cx="6480000" cy="7414705"/>
            <wp:effectExtent l="0" t="0" r="0" b="0"/>
            <wp:docPr id="1214767408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74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C7799" w14:textId="77777777" w:rsidR="00AE63CA" w:rsidRDefault="00AE63CA" w:rsidP="00AE63CA">
      <w:pPr>
        <w:autoSpaceDE w:val="0"/>
        <w:autoSpaceDN w:val="0"/>
        <w:adjustRightInd w:val="0"/>
        <w:spacing w:after="0" w:line="276" w:lineRule="auto"/>
        <w:rPr>
          <w:rStyle w:val="berschrift1Zchn"/>
          <w:sz w:val="24"/>
          <w:szCs w:val="36"/>
        </w:rPr>
      </w:pPr>
      <w:bookmarkStart w:id="15" w:name="_Toc164850866"/>
    </w:p>
    <w:p w14:paraId="6E3D9952" w14:textId="3581BD00" w:rsidR="00F7011A" w:rsidRPr="00874474" w:rsidRDefault="00F7011A" w:rsidP="00AE63CA">
      <w:pPr>
        <w:autoSpaceDE w:val="0"/>
        <w:autoSpaceDN w:val="0"/>
        <w:adjustRightInd w:val="0"/>
        <w:spacing w:after="0" w:line="276" w:lineRule="auto"/>
        <w:rPr>
          <w:rFonts w:cs="Times New Roman"/>
          <w:color w:val="000000" w:themeColor="text1"/>
          <w:szCs w:val="24"/>
        </w:rPr>
      </w:pPr>
      <w:r w:rsidRPr="00874474">
        <w:rPr>
          <w:rStyle w:val="berschrift1Zchn"/>
          <w:sz w:val="24"/>
          <w:szCs w:val="36"/>
        </w:rPr>
        <w:t xml:space="preserve">Figure </w:t>
      </w:r>
      <w:r w:rsidR="00EF2643" w:rsidRPr="00874474">
        <w:rPr>
          <w:rStyle w:val="berschrift1Zchn"/>
          <w:sz w:val="24"/>
          <w:szCs w:val="36"/>
        </w:rPr>
        <w:t>S5</w:t>
      </w:r>
      <w:r w:rsidRPr="00874474">
        <w:rPr>
          <w:rStyle w:val="berschrift1Zchn"/>
          <w:sz w:val="24"/>
          <w:szCs w:val="36"/>
        </w:rPr>
        <w:t>.6.</w:t>
      </w:r>
      <w:r w:rsidRPr="00874474">
        <w:rPr>
          <w:rStyle w:val="berschrift1Zchn"/>
          <w:b w:val="0"/>
          <w:bCs/>
          <w:sz w:val="24"/>
          <w:szCs w:val="36"/>
        </w:rPr>
        <w:t xml:space="preserve"> MCC tree of the time-calibrated relaxed-clock </w:t>
      </w:r>
      <w:r w:rsidR="00DD0A37" w:rsidRPr="00874474">
        <w:rPr>
          <w:rStyle w:val="berschrift1Zchn"/>
          <w:b w:val="0"/>
          <w:bCs/>
          <w:sz w:val="24"/>
          <w:szCs w:val="36"/>
        </w:rPr>
        <w:t>Tk02</w:t>
      </w:r>
      <w:r w:rsidRPr="00874474">
        <w:rPr>
          <w:rStyle w:val="berschrift1Zchn"/>
          <w:b w:val="0"/>
          <w:bCs/>
          <w:sz w:val="24"/>
          <w:szCs w:val="36"/>
        </w:rPr>
        <w:t xml:space="preserve"> Bayesian inference analysis including rogue and extant taxa</w:t>
      </w:r>
      <w:bookmarkEnd w:id="15"/>
      <w:r w:rsidRPr="00874474">
        <w:rPr>
          <w:rFonts w:cs="Times New Roman"/>
          <w:szCs w:val="24"/>
        </w:rPr>
        <w:t xml:space="preserve">. </w:t>
      </w:r>
      <w:r w:rsidR="002579DA" w:rsidRPr="00874474">
        <w:rPr>
          <w:rFonts w:cs="Times New Roman"/>
          <w:szCs w:val="24"/>
        </w:rPr>
        <w:t xml:space="preserve">Extant taxa in blue, rogue taxa in red. </w:t>
      </w:r>
      <w:r w:rsidRPr="00874474">
        <w:rPr>
          <w:rFonts w:cs="Times New Roman"/>
          <w:color w:val="000000" w:themeColor="text1"/>
          <w:szCs w:val="24"/>
        </w:rPr>
        <w:t>Numbers at nodes depict the posterior probability, node bars indicate the 95% highest posterior density for divergence times. Scale axis in Ma, chronostratigraphic chart following Cohen</w:t>
      </w:r>
      <w:r w:rsidR="00AE63CA" w:rsidRPr="00874474">
        <w:rPr>
          <w:rFonts w:cs="Times New Roman"/>
          <w:noProof/>
          <w:szCs w:val="24"/>
          <w:lang w:val="de-DE"/>
        </w:rPr>
        <w:t xml:space="preserve">, Harper </w:t>
      </w:r>
      <w:r w:rsidR="00AE63CA">
        <w:rPr>
          <w:rFonts w:cs="Times New Roman"/>
          <w:noProof/>
          <w:szCs w:val="24"/>
          <w:lang w:val="de-DE"/>
        </w:rPr>
        <w:t>and</w:t>
      </w:r>
      <w:r w:rsidR="00AE63CA" w:rsidRPr="00874474">
        <w:rPr>
          <w:rFonts w:cs="Times New Roman"/>
          <w:noProof/>
          <w:szCs w:val="24"/>
          <w:lang w:val="de-DE"/>
        </w:rPr>
        <w:t xml:space="preserve"> Gibbard</w:t>
      </w:r>
      <w:r w:rsidRPr="00874474">
        <w:rPr>
          <w:rFonts w:cs="Times New Roman"/>
          <w:color w:val="000000" w:themeColor="text1"/>
          <w:szCs w:val="24"/>
        </w:rPr>
        <w:t xml:space="preserve"> </w:t>
      </w:r>
      <w:r w:rsidRPr="00874474">
        <w:rPr>
          <w:rFonts w:cs="Times New Roman"/>
          <w:noProof/>
          <w:color w:val="000000" w:themeColor="text1"/>
          <w:szCs w:val="24"/>
        </w:rPr>
        <w:t>(2022)</w:t>
      </w:r>
      <w:r w:rsidRPr="00874474">
        <w:rPr>
          <w:rFonts w:cs="Times New Roman"/>
          <w:color w:val="000000" w:themeColor="text1"/>
          <w:szCs w:val="24"/>
        </w:rPr>
        <w:t>.</w:t>
      </w:r>
    </w:p>
    <w:p w14:paraId="2746CA7C" w14:textId="41A5BEF5" w:rsidR="00A30B2E" w:rsidRPr="00874474" w:rsidRDefault="00013A7F" w:rsidP="00AE63CA">
      <w:pPr>
        <w:autoSpaceDE w:val="0"/>
        <w:autoSpaceDN w:val="0"/>
        <w:adjustRightInd w:val="0"/>
        <w:spacing w:after="0" w:line="276" w:lineRule="auto"/>
        <w:ind w:left="-567" w:right="-567"/>
        <w:jc w:val="center"/>
        <w:rPr>
          <w:rFonts w:cs="Times New Roman"/>
          <w:szCs w:val="24"/>
        </w:rPr>
      </w:pPr>
      <w:r w:rsidRPr="00874474">
        <w:rPr>
          <w:rFonts w:cs="Times New Roman"/>
          <w:noProof/>
          <w:szCs w:val="24"/>
        </w:rPr>
        <w:lastRenderedPageBreak/>
        <w:drawing>
          <wp:inline distT="0" distB="0" distL="0" distR="0" wp14:anchorId="0809EF2F" wp14:editId="040953E9">
            <wp:extent cx="6480000" cy="7414705"/>
            <wp:effectExtent l="0" t="0" r="0" b="0"/>
            <wp:docPr id="977317029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74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6F715" w14:textId="77777777" w:rsidR="00AE63CA" w:rsidRDefault="00AE63CA" w:rsidP="00AE63CA">
      <w:pPr>
        <w:autoSpaceDE w:val="0"/>
        <w:autoSpaceDN w:val="0"/>
        <w:adjustRightInd w:val="0"/>
        <w:spacing w:after="0" w:line="276" w:lineRule="auto"/>
        <w:rPr>
          <w:rStyle w:val="berschrift1Zchn"/>
          <w:sz w:val="24"/>
          <w:szCs w:val="36"/>
        </w:rPr>
      </w:pPr>
      <w:bookmarkStart w:id="16" w:name="_Toc164850867"/>
    </w:p>
    <w:p w14:paraId="67E38D57" w14:textId="23C5172E" w:rsidR="00A30B2E" w:rsidRPr="00874474" w:rsidRDefault="00F7011A" w:rsidP="00AE63CA">
      <w:pPr>
        <w:autoSpaceDE w:val="0"/>
        <w:autoSpaceDN w:val="0"/>
        <w:adjustRightInd w:val="0"/>
        <w:spacing w:after="0" w:line="276" w:lineRule="auto"/>
        <w:rPr>
          <w:rFonts w:cs="Times New Roman"/>
          <w:color w:val="000000"/>
          <w:szCs w:val="24"/>
        </w:rPr>
      </w:pPr>
      <w:r w:rsidRPr="00874474">
        <w:rPr>
          <w:rStyle w:val="berschrift1Zchn"/>
          <w:sz w:val="24"/>
          <w:szCs w:val="36"/>
        </w:rPr>
        <w:t xml:space="preserve">Figure </w:t>
      </w:r>
      <w:r w:rsidR="00EF2643" w:rsidRPr="00874474">
        <w:rPr>
          <w:rStyle w:val="berschrift1Zchn"/>
          <w:sz w:val="24"/>
          <w:szCs w:val="36"/>
        </w:rPr>
        <w:t>S5</w:t>
      </w:r>
      <w:r w:rsidRPr="00874474">
        <w:rPr>
          <w:rStyle w:val="berschrift1Zchn"/>
          <w:sz w:val="24"/>
          <w:szCs w:val="36"/>
        </w:rPr>
        <w:t>.7.</w:t>
      </w:r>
      <w:r w:rsidRPr="00874474">
        <w:rPr>
          <w:rStyle w:val="berschrift1Zchn"/>
          <w:b w:val="0"/>
          <w:bCs/>
          <w:sz w:val="24"/>
          <w:szCs w:val="36"/>
        </w:rPr>
        <w:t xml:space="preserve"> </w:t>
      </w:r>
      <w:r w:rsidR="00990B45" w:rsidRPr="00874474">
        <w:rPr>
          <w:rStyle w:val="berschrift1Zchn"/>
          <w:b w:val="0"/>
          <w:bCs/>
          <w:sz w:val="24"/>
          <w:szCs w:val="36"/>
        </w:rPr>
        <w:t xml:space="preserve">MC tree of the </w:t>
      </w:r>
      <w:r w:rsidR="00EC4C55" w:rsidRPr="00874474">
        <w:rPr>
          <w:rStyle w:val="berschrift1Zchn"/>
          <w:b w:val="0"/>
          <w:bCs/>
          <w:sz w:val="24"/>
          <w:szCs w:val="36"/>
        </w:rPr>
        <w:t>implied</w:t>
      </w:r>
      <w:r w:rsidR="00990B45" w:rsidRPr="00874474">
        <w:rPr>
          <w:rStyle w:val="berschrift1Zchn"/>
          <w:b w:val="0"/>
          <w:bCs/>
          <w:sz w:val="24"/>
          <w:szCs w:val="36"/>
        </w:rPr>
        <w:t xml:space="preserve"> weighting maximum parsimony analysis</w:t>
      </w:r>
      <w:bookmarkEnd w:id="16"/>
      <w:r w:rsidR="00990B45" w:rsidRPr="00874474">
        <w:t xml:space="preserve"> </w:t>
      </w:r>
      <w:r w:rsidRPr="00874474">
        <w:rPr>
          <w:rStyle w:val="berschrift1Zchn"/>
          <w:b w:val="0"/>
          <w:bCs/>
          <w:sz w:val="24"/>
          <w:szCs w:val="36"/>
        </w:rPr>
        <w:t>including rogue and extant taxa</w:t>
      </w:r>
      <w:r w:rsidRPr="00874474">
        <w:rPr>
          <w:rFonts w:cs="Times New Roman"/>
          <w:szCs w:val="24"/>
        </w:rPr>
        <w:t xml:space="preserve">. </w:t>
      </w:r>
      <w:r w:rsidR="00990B45" w:rsidRPr="00874474">
        <w:t>Calculated from 2 most parsimonious trees.</w:t>
      </w:r>
      <w:r w:rsidR="00990B45" w:rsidRPr="00874474">
        <w:rPr>
          <w:rFonts w:cs="Times New Roman"/>
          <w:color w:val="000000" w:themeColor="text1"/>
          <w:szCs w:val="24"/>
        </w:rPr>
        <w:t xml:space="preserve"> </w:t>
      </w:r>
      <w:r w:rsidR="00D02F50" w:rsidRPr="00874474">
        <w:rPr>
          <w:rFonts w:cs="Times New Roman"/>
          <w:szCs w:val="24"/>
        </w:rPr>
        <w:t>Extant taxa in blue, rogue taxa in red</w:t>
      </w:r>
      <w:r w:rsidR="00D02F50" w:rsidRPr="00874474">
        <w:rPr>
          <w:rFonts w:cs="Times New Roman"/>
          <w:color w:val="000000" w:themeColor="text1"/>
          <w:szCs w:val="24"/>
        </w:rPr>
        <w:t xml:space="preserve">. </w:t>
      </w:r>
      <w:r w:rsidRPr="00874474">
        <w:rPr>
          <w:rFonts w:cs="Times New Roman"/>
          <w:color w:val="000000" w:themeColor="text1"/>
          <w:szCs w:val="24"/>
        </w:rPr>
        <w:t xml:space="preserve">Bootstrap values over 50% indicated at respective nodes. </w:t>
      </w:r>
      <w:r w:rsidR="00D02F50" w:rsidRPr="00874474">
        <w:rPr>
          <w:rFonts w:cs="Times New Roman"/>
          <w:color w:val="000000" w:themeColor="text1"/>
          <w:szCs w:val="24"/>
        </w:rPr>
        <w:t>S</w:t>
      </w:r>
      <w:r w:rsidRPr="00874474">
        <w:rPr>
          <w:rFonts w:cs="Times New Roman"/>
          <w:color w:val="000000" w:themeColor="text1"/>
          <w:szCs w:val="24"/>
        </w:rPr>
        <w:t xml:space="preserve">cale bar represents </w:t>
      </w:r>
      <w:r w:rsidRPr="00874474">
        <w:rPr>
          <w:rFonts w:cs="Times New Roman"/>
          <w:color w:val="000000"/>
          <w:szCs w:val="24"/>
        </w:rPr>
        <w:t>character state changes.</w:t>
      </w:r>
      <w:r w:rsidR="00A30B2E" w:rsidRPr="00874474">
        <w:rPr>
          <w:rFonts w:cs="Times New Roman"/>
          <w:b/>
          <w:bCs/>
          <w:szCs w:val="24"/>
        </w:rPr>
        <w:br w:type="page"/>
      </w:r>
    </w:p>
    <w:p w14:paraId="11DFB1B9" w14:textId="3AF5421D" w:rsidR="00A30B2E" w:rsidRPr="00874474" w:rsidRDefault="00FC6BC5" w:rsidP="00AE63CA">
      <w:pPr>
        <w:autoSpaceDE w:val="0"/>
        <w:autoSpaceDN w:val="0"/>
        <w:adjustRightInd w:val="0"/>
        <w:spacing w:after="0" w:line="276" w:lineRule="auto"/>
        <w:ind w:left="-567" w:right="-567"/>
        <w:jc w:val="center"/>
        <w:rPr>
          <w:rFonts w:cs="Times New Roman"/>
          <w:szCs w:val="24"/>
        </w:rPr>
      </w:pPr>
      <w:r w:rsidRPr="00874474">
        <w:rPr>
          <w:rFonts w:cs="Times New Roman"/>
          <w:noProof/>
          <w:szCs w:val="24"/>
        </w:rPr>
        <w:lastRenderedPageBreak/>
        <w:drawing>
          <wp:inline distT="0" distB="0" distL="0" distR="0" wp14:anchorId="21ED5054" wp14:editId="66612737">
            <wp:extent cx="6480000" cy="7414196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741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4C2B6" w14:textId="77777777" w:rsidR="00AE63CA" w:rsidRDefault="00AE63CA" w:rsidP="00AE63CA">
      <w:pPr>
        <w:autoSpaceDE w:val="0"/>
        <w:autoSpaceDN w:val="0"/>
        <w:adjustRightInd w:val="0"/>
        <w:spacing w:after="0" w:line="276" w:lineRule="auto"/>
        <w:rPr>
          <w:rStyle w:val="berschrift1Zchn"/>
          <w:sz w:val="24"/>
          <w:szCs w:val="36"/>
        </w:rPr>
      </w:pPr>
      <w:bookmarkStart w:id="17" w:name="_Toc164850868"/>
    </w:p>
    <w:p w14:paraId="7BB15B18" w14:textId="7300B74C" w:rsidR="004B3BE5" w:rsidRPr="00874474" w:rsidRDefault="00F7011A" w:rsidP="00AE63CA">
      <w:pPr>
        <w:autoSpaceDE w:val="0"/>
        <w:autoSpaceDN w:val="0"/>
        <w:adjustRightInd w:val="0"/>
        <w:spacing w:after="0" w:line="276" w:lineRule="auto"/>
        <w:rPr>
          <w:rFonts w:cs="Times New Roman"/>
          <w:color w:val="000000"/>
          <w:szCs w:val="24"/>
        </w:rPr>
      </w:pPr>
      <w:r w:rsidRPr="00874474">
        <w:rPr>
          <w:rStyle w:val="berschrift1Zchn"/>
          <w:sz w:val="24"/>
          <w:szCs w:val="36"/>
        </w:rPr>
        <w:t xml:space="preserve">Figure </w:t>
      </w:r>
      <w:r w:rsidR="00EF2643" w:rsidRPr="00874474">
        <w:rPr>
          <w:rStyle w:val="berschrift1Zchn"/>
          <w:sz w:val="24"/>
          <w:szCs w:val="36"/>
        </w:rPr>
        <w:t>S5</w:t>
      </w:r>
      <w:r w:rsidRPr="00874474">
        <w:rPr>
          <w:rStyle w:val="berschrift1Zchn"/>
          <w:sz w:val="24"/>
          <w:szCs w:val="36"/>
        </w:rPr>
        <w:t>.8.</w:t>
      </w:r>
      <w:r w:rsidRPr="00874474">
        <w:rPr>
          <w:rStyle w:val="berschrift1Zchn"/>
          <w:b w:val="0"/>
          <w:bCs/>
          <w:sz w:val="24"/>
          <w:szCs w:val="36"/>
        </w:rPr>
        <w:t xml:space="preserve"> </w:t>
      </w:r>
      <w:r w:rsidR="00990B45" w:rsidRPr="00874474">
        <w:rPr>
          <w:rStyle w:val="berschrift1Zchn"/>
          <w:b w:val="0"/>
          <w:bCs/>
          <w:sz w:val="24"/>
          <w:szCs w:val="36"/>
        </w:rPr>
        <w:t>MC tree of the equal weighting maximum parsimony analysis</w:t>
      </w:r>
      <w:bookmarkEnd w:id="17"/>
      <w:r w:rsidR="00990B45" w:rsidRPr="00874474">
        <w:t xml:space="preserve"> </w:t>
      </w:r>
      <w:r w:rsidRPr="00874474">
        <w:rPr>
          <w:rStyle w:val="berschrift1Zchn"/>
          <w:b w:val="0"/>
          <w:bCs/>
          <w:sz w:val="24"/>
          <w:szCs w:val="36"/>
        </w:rPr>
        <w:t>including rogue and extant taxa</w:t>
      </w:r>
      <w:r w:rsidRPr="00874474">
        <w:rPr>
          <w:rFonts w:cs="Times New Roman"/>
          <w:szCs w:val="24"/>
        </w:rPr>
        <w:t xml:space="preserve">. </w:t>
      </w:r>
      <w:r w:rsidR="00990B45" w:rsidRPr="00874474">
        <w:t xml:space="preserve">Calculated from 106 most parsimonious trees. </w:t>
      </w:r>
      <w:r w:rsidR="00D02F50" w:rsidRPr="00874474">
        <w:rPr>
          <w:rFonts w:cs="Times New Roman"/>
          <w:szCs w:val="24"/>
        </w:rPr>
        <w:t>Extant taxa in blue, rogue taxa in red</w:t>
      </w:r>
      <w:r w:rsidR="00D02F50" w:rsidRPr="00874474">
        <w:rPr>
          <w:rFonts w:cs="Times New Roman"/>
          <w:color w:val="000000" w:themeColor="text1"/>
          <w:szCs w:val="24"/>
        </w:rPr>
        <w:t xml:space="preserve">. </w:t>
      </w:r>
      <w:r w:rsidRPr="00874474">
        <w:rPr>
          <w:rFonts w:cs="Times New Roman"/>
          <w:color w:val="000000" w:themeColor="text1"/>
          <w:szCs w:val="24"/>
        </w:rPr>
        <w:t xml:space="preserve">Bootstrap values over 50% indicated at respective nodes. </w:t>
      </w:r>
      <w:r w:rsidR="00D02F50" w:rsidRPr="00874474">
        <w:rPr>
          <w:rFonts w:cs="Times New Roman"/>
          <w:color w:val="000000" w:themeColor="text1"/>
          <w:szCs w:val="24"/>
        </w:rPr>
        <w:t>S</w:t>
      </w:r>
      <w:r w:rsidRPr="00874474">
        <w:rPr>
          <w:rFonts w:cs="Times New Roman"/>
          <w:color w:val="000000" w:themeColor="text1"/>
          <w:szCs w:val="24"/>
        </w:rPr>
        <w:t xml:space="preserve">cale bar represents </w:t>
      </w:r>
      <w:r w:rsidRPr="00874474">
        <w:rPr>
          <w:rFonts w:cs="Times New Roman"/>
          <w:color w:val="000000"/>
          <w:szCs w:val="24"/>
        </w:rPr>
        <w:t>character state changes.</w:t>
      </w:r>
      <w:r w:rsidR="004B3BE5" w:rsidRPr="00874474">
        <w:rPr>
          <w:rFonts w:cs="Times New Roman"/>
          <w:noProof/>
        </w:rPr>
        <w:br w:type="page"/>
      </w:r>
    </w:p>
    <w:p w14:paraId="1B56282D" w14:textId="41B2B697" w:rsidR="004004FD" w:rsidRPr="00874474" w:rsidRDefault="004004FD" w:rsidP="00AE63CA">
      <w:pPr>
        <w:pStyle w:val="berschrift1"/>
        <w:spacing w:line="276" w:lineRule="auto"/>
      </w:pPr>
      <w:bookmarkStart w:id="18" w:name="_Toc164850869"/>
      <w:r w:rsidRPr="00874474">
        <w:lastRenderedPageBreak/>
        <w:t>References</w:t>
      </w:r>
      <w:bookmarkEnd w:id="18"/>
    </w:p>
    <w:p w14:paraId="32944B9C" w14:textId="4F626362" w:rsidR="0021655F" w:rsidRPr="00874474" w:rsidRDefault="0021655F" w:rsidP="00AE63CA">
      <w:pPr>
        <w:spacing w:after="0" w:line="276" w:lineRule="auto"/>
        <w:ind w:left="720" w:hanging="720"/>
        <w:rPr>
          <w:rFonts w:cs="Times New Roman"/>
          <w:noProof/>
          <w:szCs w:val="24"/>
          <w:lang w:val="de-DE"/>
        </w:rPr>
      </w:pPr>
      <w:r w:rsidRPr="00874474">
        <w:rPr>
          <w:rFonts w:cs="Times New Roman"/>
          <w:noProof/>
          <w:szCs w:val="24"/>
          <w:lang w:val="de-DE"/>
        </w:rPr>
        <w:t xml:space="preserve">Cohen KM, Harper DAT, Gibbard PL. 2022.ICS International Chronostratigraphic Chart 2022/10. </w:t>
      </w:r>
      <w:r w:rsidRPr="00874474">
        <w:rPr>
          <w:rFonts w:cs="Times New Roman"/>
          <w:i/>
          <w:noProof/>
          <w:szCs w:val="24"/>
          <w:lang w:val="de-DE"/>
        </w:rPr>
        <w:t>Available at</w:t>
      </w:r>
      <w:r w:rsidRPr="00874474">
        <w:rPr>
          <w:rFonts w:cs="Times New Roman"/>
          <w:noProof/>
          <w:szCs w:val="24"/>
          <w:lang w:val="de-DE"/>
        </w:rPr>
        <w:t xml:space="preserve"> </w:t>
      </w:r>
      <w:r w:rsidRPr="00874474">
        <w:rPr>
          <w:rFonts w:cs="Times New Roman"/>
          <w:i/>
          <w:noProof/>
          <w:szCs w:val="24"/>
          <w:lang w:val="de-DE"/>
        </w:rPr>
        <w:t>www.stratigraphy.org</w:t>
      </w:r>
      <w:r w:rsidRPr="00874474">
        <w:rPr>
          <w:rFonts w:cs="Times New Roman"/>
          <w:noProof/>
          <w:szCs w:val="24"/>
          <w:lang w:val="de-DE"/>
        </w:rPr>
        <w:t xml:space="preserve"> (accessed January 31, 2023).</w:t>
      </w:r>
    </w:p>
    <w:p w14:paraId="59D69B80" w14:textId="77777777" w:rsidR="0021655F" w:rsidRPr="00874474" w:rsidRDefault="0021655F" w:rsidP="00AE63CA">
      <w:pPr>
        <w:spacing w:after="0" w:line="276" w:lineRule="auto"/>
        <w:ind w:left="720" w:hanging="720"/>
        <w:rPr>
          <w:rFonts w:cs="Times New Roman"/>
          <w:noProof/>
          <w:szCs w:val="24"/>
          <w:lang w:val="de-DE"/>
        </w:rPr>
      </w:pPr>
      <w:r w:rsidRPr="00874474">
        <w:rPr>
          <w:rFonts w:cs="Times New Roman"/>
          <w:noProof/>
          <w:szCs w:val="24"/>
          <w:lang w:val="de-DE"/>
        </w:rPr>
        <w:t xml:space="preserve">Daxner-Höck G. 1992. Die Cricetinae aus dem Obermiozän von Maramena (Mazedonien, Nordgriechenland). </w:t>
      </w:r>
      <w:r w:rsidRPr="00874474">
        <w:rPr>
          <w:rFonts w:cs="Times New Roman"/>
          <w:i/>
          <w:noProof/>
          <w:szCs w:val="24"/>
          <w:lang w:val="de-DE"/>
        </w:rPr>
        <w:t>Paläontologische Zeitschrift</w:t>
      </w:r>
      <w:r w:rsidRPr="00874474">
        <w:rPr>
          <w:rFonts w:cs="Times New Roman"/>
          <w:noProof/>
          <w:szCs w:val="24"/>
          <w:lang w:val="de-DE"/>
        </w:rPr>
        <w:t xml:space="preserve"> 66:331–367.</w:t>
      </w:r>
    </w:p>
    <w:p w14:paraId="1E23AEF0" w14:textId="77777777" w:rsidR="0021655F" w:rsidRPr="00874474" w:rsidRDefault="0021655F" w:rsidP="00AE63CA">
      <w:pPr>
        <w:spacing w:after="0" w:line="276" w:lineRule="auto"/>
        <w:ind w:left="720" w:hanging="720"/>
        <w:rPr>
          <w:rFonts w:cs="Times New Roman"/>
          <w:noProof/>
          <w:szCs w:val="24"/>
          <w:lang w:val="de-DE"/>
        </w:rPr>
      </w:pPr>
      <w:r w:rsidRPr="00874474">
        <w:rPr>
          <w:rFonts w:cs="Times New Roman"/>
          <w:noProof/>
          <w:szCs w:val="24"/>
          <w:lang w:val="de-DE"/>
        </w:rPr>
        <w:t xml:space="preserve">Daxner-Höck G, Fahlbusch V, Kordos L, Wu W. 1996. The Late Neogene cricetid genera </w:t>
      </w:r>
      <w:r w:rsidRPr="00874474">
        <w:rPr>
          <w:rFonts w:cs="Times New Roman"/>
          <w:i/>
          <w:noProof/>
          <w:szCs w:val="24"/>
          <w:lang w:val="de-DE"/>
        </w:rPr>
        <w:t>Neocricetodon</w:t>
      </w:r>
      <w:r w:rsidRPr="00874474">
        <w:rPr>
          <w:rFonts w:cs="Times New Roman"/>
          <w:noProof/>
          <w:szCs w:val="24"/>
          <w:lang w:val="de-DE"/>
        </w:rPr>
        <w:t xml:space="preserve"> and </w:t>
      </w:r>
      <w:r w:rsidRPr="00874474">
        <w:rPr>
          <w:rFonts w:cs="Times New Roman"/>
          <w:i/>
          <w:noProof/>
          <w:szCs w:val="24"/>
          <w:lang w:val="de-DE"/>
        </w:rPr>
        <w:t>Kowalskia</w:t>
      </w:r>
      <w:r w:rsidRPr="00874474">
        <w:rPr>
          <w:rFonts w:cs="Times New Roman"/>
          <w:noProof/>
          <w:szCs w:val="24"/>
          <w:lang w:val="de-DE"/>
        </w:rPr>
        <w:t xml:space="preserve">. In: Bernor RL, Fahlbusch V, Mittmann HW eds. </w:t>
      </w:r>
      <w:r w:rsidRPr="00874474">
        <w:rPr>
          <w:rFonts w:cs="Times New Roman"/>
          <w:i/>
          <w:noProof/>
          <w:szCs w:val="24"/>
          <w:lang w:val="de-DE"/>
        </w:rPr>
        <w:t>The Evolution of Western Eurasian Neogene Mammal Faunas</w:t>
      </w:r>
      <w:r w:rsidRPr="00874474">
        <w:rPr>
          <w:rFonts w:cs="Times New Roman"/>
          <w:noProof/>
          <w:szCs w:val="24"/>
          <w:lang w:val="de-DE"/>
        </w:rPr>
        <w:t>. New York City: Columbia University Press, 220–226.</w:t>
      </w:r>
    </w:p>
    <w:p w14:paraId="0D15D70E" w14:textId="77777777" w:rsidR="0021655F" w:rsidRPr="00874474" w:rsidRDefault="0021655F" w:rsidP="00AE63CA">
      <w:pPr>
        <w:spacing w:after="0" w:line="276" w:lineRule="auto"/>
        <w:ind w:left="720" w:hanging="720"/>
        <w:rPr>
          <w:rFonts w:cs="Times New Roman"/>
          <w:noProof/>
          <w:szCs w:val="24"/>
          <w:lang w:val="de-DE"/>
        </w:rPr>
      </w:pPr>
      <w:r w:rsidRPr="00874474">
        <w:rPr>
          <w:rFonts w:cs="Times New Roman"/>
          <w:noProof/>
          <w:szCs w:val="24"/>
          <w:lang w:val="de-DE"/>
        </w:rPr>
        <w:t xml:space="preserve">Freudenthal M, Kordos L. 1989. </w:t>
      </w:r>
      <w:r w:rsidRPr="00874474">
        <w:rPr>
          <w:rFonts w:cs="Times New Roman"/>
          <w:i/>
          <w:noProof/>
          <w:szCs w:val="24"/>
          <w:lang w:val="de-DE"/>
        </w:rPr>
        <w:t>Cricetus polgardiensis</w:t>
      </w:r>
      <w:r w:rsidRPr="00874474">
        <w:rPr>
          <w:rFonts w:cs="Times New Roman"/>
          <w:noProof/>
          <w:szCs w:val="24"/>
          <w:lang w:val="de-DE"/>
        </w:rPr>
        <w:t xml:space="preserve"> sp. nov. and </w:t>
      </w:r>
      <w:r w:rsidRPr="00874474">
        <w:rPr>
          <w:rFonts w:cs="Times New Roman"/>
          <w:i/>
          <w:noProof/>
          <w:szCs w:val="24"/>
          <w:lang w:val="de-DE"/>
        </w:rPr>
        <w:t>Cricetus kormosi</w:t>
      </w:r>
      <w:r w:rsidRPr="00874474">
        <w:rPr>
          <w:rFonts w:cs="Times New Roman"/>
          <w:noProof/>
          <w:szCs w:val="24"/>
          <w:lang w:val="de-DE"/>
        </w:rPr>
        <w:t xml:space="preserve"> Schaub, 1930 from the Late Miocene Polgárdi localities (Hungary). </w:t>
      </w:r>
      <w:r w:rsidRPr="00874474">
        <w:rPr>
          <w:rFonts w:cs="Times New Roman"/>
          <w:i/>
          <w:noProof/>
          <w:szCs w:val="24"/>
          <w:lang w:val="de-DE"/>
        </w:rPr>
        <w:t>Scripta geologica</w:t>
      </w:r>
      <w:r w:rsidRPr="00874474">
        <w:rPr>
          <w:rFonts w:cs="Times New Roman"/>
          <w:noProof/>
          <w:szCs w:val="24"/>
          <w:lang w:val="de-DE"/>
        </w:rPr>
        <w:t xml:space="preserve"> 89:71–100.</w:t>
      </w:r>
    </w:p>
    <w:p w14:paraId="5D3ED7EE" w14:textId="77777777" w:rsidR="0021655F" w:rsidRPr="00874474" w:rsidRDefault="0021655F" w:rsidP="00AE63CA">
      <w:pPr>
        <w:spacing w:after="0" w:line="276" w:lineRule="auto"/>
        <w:ind w:left="720" w:hanging="720"/>
        <w:rPr>
          <w:rFonts w:cs="Times New Roman"/>
          <w:noProof/>
          <w:szCs w:val="24"/>
          <w:lang w:val="de-DE"/>
        </w:rPr>
      </w:pPr>
      <w:r w:rsidRPr="00874474">
        <w:rPr>
          <w:rFonts w:cs="Times New Roman"/>
          <w:noProof/>
          <w:szCs w:val="24"/>
          <w:lang w:val="de-DE"/>
        </w:rPr>
        <w:t xml:space="preserve">Freudenthal M, Mein P, Martín Suárez E. 1998. Revision of Late Miocene and Pliocene Cricetinae (Rodentia, Mammalia) from Spain and France. </w:t>
      </w:r>
      <w:r w:rsidRPr="00874474">
        <w:rPr>
          <w:rFonts w:cs="Times New Roman"/>
          <w:i/>
          <w:noProof/>
          <w:szCs w:val="24"/>
          <w:lang w:val="de-DE"/>
        </w:rPr>
        <w:t>Treballs del Museu de Geologia de Barcelona</w:t>
      </w:r>
      <w:r w:rsidRPr="00874474">
        <w:rPr>
          <w:rFonts w:cs="Times New Roman"/>
          <w:noProof/>
          <w:szCs w:val="24"/>
          <w:lang w:val="de-DE"/>
        </w:rPr>
        <w:t xml:space="preserve"> 7:11–93.</w:t>
      </w:r>
    </w:p>
    <w:p w14:paraId="75A5A334" w14:textId="77777777" w:rsidR="0021655F" w:rsidRPr="00874474" w:rsidRDefault="0021655F" w:rsidP="00AE63CA">
      <w:pPr>
        <w:spacing w:after="0" w:line="276" w:lineRule="auto"/>
        <w:ind w:left="720" w:hanging="720"/>
        <w:rPr>
          <w:rFonts w:cs="Times New Roman"/>
          <w:noProof/>
          <w:szCs w:val="24"/>
          <w:lang w:val="de-DE"/>
        </w:rPr>
      </w:pPr>
      <w:r w:rsidRPr="00874474">
        <w:rPr>
          <w:rFonts w:cs="Times New Roman"/>
          <w:noProof/>
          <w:szCs w:val="24"/>
          <w:lang w:val="de-DE"/>
        </w:rPr>
        <w:t xml:space="preserve">Qiu Z, Li Q. 2016. Neogene rodents from central Nei Mongol. </w:t>
      </w:r>
      <w:r w:rsidRPr="00874474">
        <w:rPr>
          <w:rFonts w:cs="Times New Roman"/>
          <w:i/>
          <w:noProof/>
          <w:szCs w:val="24"/>
          <w:lang w:val="de-DE"/>
        </w:rPr>
        <w:t>Palaeontologia Sinica, New Series C</w:t>
      </w:r>
      <w:r w:rsidRPr="00874474">
        <w:rPr>
          <w:rFonts w:cs="Times New Roman"/>
          <w:noProof/>
          <w:szCs w:val="24"/>
          <w:lang w:val="de-DE"/>
        </w:rPr>
        <w:t xml:space="preserve"> 30:1–684.</w:t>
      </w:r>
    </w:p>
    <w:p w14:paraId="4E8B7439" w14:textId="77777777" w:rsidR="0021655F" w:rsidRPr="00874474" w:rsidRDefault="0021655F" w:rsidP="00AE63CA">
      <w:pPr>
        <w:spacing w:after="0" w:line="276" w:lineRule="auto"/>
        <w:ind w:left="720" w:hanging="720"/>
        <w:rPr>
          <w:rFonts w:cs="Times New Roman"/>
          <w:noProof/>
          <w:szCs w:val="24"/>
          <w:lang w:val="de-DE"/>
        </w:rPr>
      </w:pPr>
      <w:r w:rsidRPr="00874474">
        <w:rPr>
          <w:rFonts w:cs="Times New Roman"/>
          <w:noProof/>
          <w:szCs w:val="24"/>
          <w:lang w:val="de-DE"/>
        </w:rPr>
        <w:t xml:space="preserve">Sinitsa MV, Delinschi A. 2016. The earliest member of </w:t>
      </w:r>
      <w:r w:rsidRPr="00874474">
        <w:rPr>
          <w:rFonts w:cs="Times New Roman"/>
          <w:i/>
          <w:noProof/>
          <w:szCs w:val="24"/>
          <w:lang w:val="de-DE"/>
        </w:rPr>
        <w:t>Neocricetodon</w:t>
      </w:r>
      <w:r w:rsidRPr="00874474">
        <w:rPr>
          <w:rFonts w:cs="Times New Roman"/>
          <w:noProof/>
          <w:szCs w:val="24"/>
          <w:lang w:val="de-DE"/>
        </w:rPr>
        <w:t xml:space="preserve"> (Rodentia: Cricetidae): a redescription of </w:t>
      </w:r>
      <w:r w:rsidRPr="00874474">
        <w:rPr>
          <w:rFonts w:cs="Times New Roman"/>
          <w:i/>
          <w:noProof/>
          <w:szCs w:val="24"/>
          <w:lang w:val="de-DE"/>
        </w:rPr>
        <w:t>N. moldavicus</w:t>
      </w:r>
      <w:r w:rsidRPr="00874474">
        <w:rPr>
          <w:rFonts w:cs="Times New Roman"/>
          <w:noProof/>
          <w:szCs w:val="24"/>
          <w:lang w:val="de-DE"/>
        </w:rPr>
        <w:t xml:space="preserve"> from Eastern Europe, and its bearing on the evolution of the genus. </w:t>
      </w:r>
      <w:r w:rsidRPr="00874474">
        <w:rPr>
          <w:rFonts w:cs="Times New Roman"/>
          <w:i/>
          <w:noProof/>
          <w:szCs w:val="24"/>
          <w:lang w:val="de-DE"/>
        </w:rPr>
        <w:t>Journal of Paleontology</w:t>
      </w:r>
      <w:r w:rsidRPr="00874474">
        <w:rPr>
          <w:rFonts w:cs="Times New Roman"/>
          <w:noProof/>
          <w:szCs w:val="24"/>
          <w:lang w:val="de-DE"/>
        </w:rPr>
        <w:t xml:space="preserve"> 90:771–784.</w:t>
      </w:r>
    </w:p>
    <w:p w14:paraId="4BE03F4E" w14:textId="77777777" w:rsidR="0021655F" w:rsidRPr="00874474" w:rsidRDefault="0021655F" w:rsidP="00AE63CA">
      <w:pPr>
        <w:spacing w:after="0" w:line="276" w:lineRule="auto"/>
        <w:ind w:left="720" w:hanging="720"/>
        <w:rPr>
          <w:rFonts w:cs="Times New Roman"/>
          <w:noProof/>
          <w:szCs w:val="24"/>
          <w:lang w:val="de-DE"/>
        </w:rPr>
      </w:pPr>
      <w:r w:rsidRPr="00874474">
        <w:rPr>
          <w:rFonts w:cs="Times New Roman"/>
          <w:noProof/>
          <w:szCs w:val="24"/>
          <w:lang w:val="de-DE"/>
        </w:rPr>
        <w:t xml:space="preserve">Topachevsky VA, Skorik AF. 1992. </w:t>
      </w:r>
      <w:r w:rsidRPr="00874474">
        <w:rPr>
          <w:rFonts w:cs="Times New Roman"/>
          <w:i/>
          <w:noProof/>
          <w:szCs w:val="24"/>
          <w:lang w:val="de-DE"/>
        </w:rPr>
        <w:t>Neogene and Pleistocene primitive Cricetidae of the south of Eastern Europe</w:t>
      </w:r>
      <w:r w:rsidRPr="00874474">
        <w:rPr>
          <w:rFonts w:cs="Times New Roman"/>
          <w:noProof/>
          <w:szCs w:val="24"/>
          <w:lang w:val="de-DE"/>
        </w:rPr>
        <w:t>. Kiev: Naukova Dumka Press, Institute of Zoology Kiev.</w:t>
      </w:r>
    </w:p>
    <w:p w14:paraId="41B67CB7" w14:textId="377645D9" w:rsidR="004004FD" w:rsidRPr="00785A1A" w:rsidRDefault="0021655F" w:rsidP="00AE63CA">
      <w:pPr>
        <w:spacing w:after="0" w:line="276" w:lineRule="auto"/>
        <w:ind w:left="720" w:hanging="720"/>
        <w:rPr>
          <w:rFonts w:cs="Times New Roman"/>
          <w:szCs w:val="24"/>
        </w:rPr>
      </w:pPr>
      <w:r w:rsidRPr="00874474">
        <w:rPr>
          <w:rFonts w:cs="Times New Roman"/>
          <w:noProof/>
          <w:szCs w:val="24"/>
          <w:lang w:val="de-DE"/>
        </w:rPr>
        <w:t xml:space="preserve">Torres-Roig E, Agustí J, Bover P, Alcover JA. 2019. A new giant cricetine from the basal Pliocene of Mallorca (Balearic Islands, western Mediterranean): biostratigraphic nexus with continental mammal zones. </w:t>
      </w:r>
      <w:r w:rsidRPr="00874474">
        <w:rPr>
          <w:rFonts w:cs="Times New Roman"/>
          <w:i/>
          <w:noProof/>
          <w:szCs w:val="24"/>
          <w:lang w:val="de-DE"/>
        </w:rPr>
        <w:t>Historical biology</w:t>
      </w:r>
      <w:r w:rsidRPr="00874474">
        <w:rPr>
          <w:rFonts w:cs="Times New Roman"/>
          <w:noProof/>
          <w:szCs w:val="24"/>
          <w:lang w:val="de-DE"/>
        </w:rPr>
        <w:t xml:space="preserve"> 31:559–573.</w:t>
      </w:r>
    </w:p>
    <w:sectPr w:rsidR="004004FD" w:rsidRPr="00785A1A" w:rsidSect="00A363EB">
      <w:foot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54DEFC" w14:textId="77777777" w:rsidR="004C37BD" w:rsidRDefault="004C37BD" w:rsidP="00631D8E">
      <w:pPr>
        <w:spacing w:after="0" w:line="240" w:lineRule="auto"/>
      </w:pPr>
      <w:r>
        <w:separator/>
      </w:r>
    </w:p>
  </w:endnote>
  <w:endnote w:type="continuationSeparator" w:id="0">
    <w:p w14:paraId="3E0DA466" w14:textId="77777777" w:rsidR="004C37BD" w:rsidRDefault="004C37BD" w:rsidP="00631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60609752"/>
      <w:docPartObj>
        <w:docPartGallery w:val="Page Numbers (Bottom of Page)"/>
        <w:docPartUnique/>
      </w:docPartObj>
    </w:sdtPr>
    <w:sdtEndPr>
      <w:rPr>
        <w:sz w:val="22"/>
        <w:szCs w:val="20"/>
      </w:rPr>
    </w:sdtEndPr>
    <w:sdtContent>
      <w:p w14:paraId="2AD5BD4D" w14:textId="02A9FE06" w:rsidR="00631D8E" w:rsidRPr="00195484" w:rsidRDefault="00631D8E">
        <w:pPr>
          <w:pStyle w:val="Fuzeile"/>
          <w:jc w:val="right"/>
          <w:rPr>
            <w:sz w:val="22"/>
            <w:szCs w:val="20"/>
          </w:rPr>
        </w:pPr>
        <w:r w:rsidRPr="00195484">
          <w:rPr>
            <w:sz w:val="22"/>
            <w:szCs w:val="20"/>
          </w:rPr>
          <w:fldChar w:fldCharType="begin"/>
        </w:r>
        <w:r w:rsidRPr="00195484">
          <w:rPr>
            <w:sz w:val="22"/>
            <w:szCs w:val="20"/>
          </w:rPr>
          <w:instrText>PAGE   \* MERGEFORMAT</w:instrText>
        </w:r>
        <w:r w:rsidRPr="00195484">
          <w:rPr>
            <w:sz w:val="22"/>
            <w:szCs w:val="20"/>
          </w:rPr>
          <w:fldChar w:fldCharType="separate"/>
        </w:r>
        <w:r w:rsidRPr="00195484">
          <w:rPr>
            <w:sz w:val="22"/>
            <w:szCs w:val="20"/>
            <w:lang w:val="de-DE"/>
          </w:rPr>
          <w:t>2</w:t>
        </w:r>
        <w:r w:rsidRPr="00195484">
          <w:rPr>
            <w:sz w:val="22"/>
            <w:szCs w:val="20"/>
          </w:rPr>
          <w:fldChar w:fldCharType="end"/>
        </w:r>
      </w:p>
    </w:sdtContent>
  </w:sdt>
  <w:p w14:paraId="74EAEDDB" w14:textId="77777777" w:rsidR="00631D8E" w:rsidRDefault="00631D8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3F80C" w14:textId="77777777" w:rsidR="004C37BD" w:rsidRDefault="004C37BD" w:rsidP="00631D8E">
      <w:pPr>
        <w:spacing w:after="0" w:line="240" w:lineRule="auto"/>
      </w:pPr>
      <w:r>
        <w:separator/>
      </w:r>
    </w:p>
  </w:footnote>
  <w:footnote w:type="continuationSeparator" w:id="0">
    <w:p w14:paraId="14E9EAF6" w14:textId="77777777" w:rsidR="004C37BD" w:rsidRDefault="004C37BD" w:rsidP="00631D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paperpile-clusterType" w:val="normal"/>
    <w:docVar w:name="paperpile-doc-id" w:val="X776E734A224X817"/>
    <w:docVar w:name="paperpile-doc-name" w:val="S5-AdditionalTrees+RogueTaxa.docx"/>
    <w:docVar w:name="paperpile-includeDoi" w:val="false"/>
    <w:docVar w:name="paperpile-styleFile" w:val="peerj.csl"/>
    <w:docVar w:name="paperpile-styleId" w:val="peerj"/>
    <w:docVar w:name="paperpile-styleLabel" w:val="PeerJ"/>
    <w:docVar w:name="paperpile-styleLocale" w:val="en-US"/>
  </w:docVars>
  <w:rsids>
    <w:rsidRoot w:val="006778DA"/>
    <w:rsid w:val="00013A7F"/>
    <w:rsid w:val="00030AE6"/>
    <w:rsid w:val="00062773"/>
    <w:rsid w:val="0007500A"/>
    <w:rsid w:val="000A1FDB"/>
    <w:rsid w:val="000B31A5"/>
    <w:rsid w:val="000F3934"/>
    <w:rsid w:val="001235B8"/>
    <w:rsid w:val="00133C91"/>
    <w:rsid w:val="00137C40"/>
    <w:rsid w:val="00195484"/>
    <w:rsid w:val="001C7A10"/>
    <w:rsid w:val="001E52D0"/>
    <w:rsid w:val="001F1425"/>
    <w:rsid w:val="0021655F"/>
    <w:rsid w:val="00223245"/>
    <w:rsid w:val="0023601F"/>
    <w:rsid w:val="002444FD"/>
    <w:rsid w:val="002550AF"/>
    <w:rsid w:val="002579DA"/>
    <w:rsid w:val="00294219"/>
    <w:rsid w:val="002C2CD8"/>
    <w:rsid w:val="002D091D"/>
    <w:rsid w:val="002E2BC5"/>
    <w:rsid w:val="002E5B56"/>
    <w:rsid w:val="0030064C"/>
    <w:rsid w:val="00316C98"/>
    <w:rsid w:val="00366141"/>
    <w:rsid w:val="00397F03"/>
    <w:rsid w:val="003A25BB"/>
    <w:rsid w:val="003C151F"/>
    <w:rsid w:val="003E568C"/>
    <w:rsid w:val="003E71B2"/>
    <w:rsid w:val="004004FD"/>
    <w:rsid w:val="004149FF"/>
    <w:rsid w:val="0044244B"/>
    <w:rsid w:val="004879EE"/>
    <w:rsid w:val="004B3BE5"/>
    <w:rsid w:val="004B4D3F"/>
    <w:rsid w:val="004B5203"/>
    <w:rsid w:val="004C0593"/>
    <w:rsid w:val="004C37BD"/>
    <w:rsid w:val="004C7C28"/>
    <w:rsid w:val="00501E8D"/>
    <w:rsid w:val="0054253C"/>
    <w:rsid w:val="005B3714"/>
    <w:rsid w:val="005B50AD"/>
    <w:rsid w:val="005C647E"/>
    <w:rsid w:val="005F272A"/>
    <w:rsid w:val="006223E6"/>
    <w:rsid w:val="006305BF"/>
    <w:rsid w:val="00631D8E"/>
    <w:rsid w:val="00653D49"/>
    <w:rsid w:val="006778DA"/>
    <w:rsid w:val="00682754"/>
    <w:rsid w:val="006943C3"/>
    <w:rsid w:val="00697C7A"/>
    <w:rsid w:val="006B0B99"/>
    <w:rsid w:val="006C599C"/>
    <w:rsid w:val="006D2A71"/>
    <w:rsid w:val="00703319"/>
    <w:rsid w:val="00753FF2"/>
    <w:rsid w:val="00761F01"/>
    <w:rsid w:val="007740F0"/>
    <w:rsid w:val="00785A1A"/>
    <w:rsid w:val="00793044"/>
    <w:rsid w:val="007A481F"/>
    <w:rsid w:val="007E3A9A"/>
    <w:rsid w:val="0081706D"/>
    <w:rsid w:val="0082642C"/>
    <w:rsid w:val="00841109"/>
    <w:rsid w:val="008572D0"/>
    <w:rsid w:val="00874474"/>
    <w:rsid w:val="00890D2F"/>
    <w:rsid w:val="00892B43"/>
    <w:rsid w:val="008963B3"/>
    <w:rsid w:val="008B13AA"/>
    <w:rsid w:val="008C07E7"/>
    <w:rsid w:val="00940A7B"/>
    <w:rsid w:val="00940ED6"/>
    <w:rsid w:val="0094125C"/>
    <w:rsid w:val="00990B45"/>
    <w:rsid w:val="009C6B79"/>
    <w:rsid w:val="009D73F1"/>
    <w:rsid w:val="009D7777"/>
    <w:rsid w:val="009E47EF"/>
    <w:rsid w:val="009F0473"/>
    <w:rsid w:val="00A202F5"/>
    <w:rsid w:val="00A23952"/>
    <w:rsid w:val="00A30B2E"/>
    <w:rsid w:val="00A363EB"/>
    <w:rsid w:val="00A52B20"/>
    <w:rsid w:val="00A86898"/>
    <w:rsid w:val="00AA5C8E"/>
    <w:rsid w:val="00AE1A52"/>
    <w:rsid w:val="00AE63CA"/>
    <w:rsid w:val="00AE7AEF"/>
    <w:rsid w:val="00AF589D"/>
    <w:rsid w:val="00B0304B"/>
    <w:rsid w:val="00B508BA"/>
    <w:rsid w:val="00B66360"/>
    <w:rsid w:val="00B67E46"/>
    <w:rsid w:val="00B75EC0"/>
    <w:rsid w:val="00BA0ED9"/>
    <w:rsid w:val="00BB24CF"/>
    <w:rsid w:val="00BB6A79"/>
    <w:rsid w:val="00C0323C"/>
    <w:rsid w:val="00C15BD9"/>
    <w:rsid w:val="00C230E5"/>
    <w:rsid w:val="00C358CD"/>
    <w:rsid w:val="00C40485"/>
    <w:rsid w:val="00C43154"/>
    <w:rsid w:val="00C74F0C"/>
    <w:rsid w:val="00CA63E9"/>
    <w:rsid w:val="00CB660B"/>
    <w:rsid w:val="00CC2C07"/>
    <w:rsid w:val="00D02F50"/>
    <w:rsid w:val="00D0736A"/>
    <w:rsid w:val="00D12847"/>
    <w:rsid w:val="00D35E43"/>
    <w:rsid w:val="00D43597"/>
    <w:rsid w:val="00D55005"/>
    <w:rsid w:val="00D65193"/>
    <w:rsid w:val="00D65A83"/>
    <w:rsid w:val="00D723A1"/>
    <w:rsid w:val="00D72882"/>
    <w:rsid w:val="00D83366"/>
    <w:rsid w:val="00D96416"/>
    <w:rsid w:val="00DC2D88"/>
    <w:rsid w:val="00DD0A37"/>
    <w:rsid w:val="00E07BB2"/>
    <w:rsid w:val="00E323CB"/>
    <w:rsid w:val="00E37C40"/>
    <w:rsid w:val="00E6059D"/>
    <w:rsid w:val="00EA3A4D"/>
    <w:rsid w:val="00EB0FA0"/>
    <w:rsid w:val="00EC4C55"/>
    <w:rsid w:val="00EF2643"/>
    <w:rsid w:val="00EF366A"/>
    <w:rsid w:val="00F2489F"/>
    <w:rsid w:val="00F24E74"/>
    <w:rsid w:val="00F44CA6"/>
    <w:rsid w:val="00F53F00"/>
    <w:rsid w:val="00F7011A"/>
    <w:rsid w:val="00F92E43"/>
    <w:rsid w:val="00FA3CBB"/>
    <w:rsid w:val="00FC6BC5"/>
    <w:rsid w:val="00FD12C2"/>
    <w:rsid w:val="00FD5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789BF7"/>
  <w15:chartTrackingRefBased/>
  <w15:docId w15:val="{7636CD75-83E5-4F80-BCD9-2F72CB8E6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85A1A"/>
    <w:rPr>
      <w:rFonts w:ascii="Times New Roman" w:hAnsi="Times New Roman"/>
      <w:kern w:val="0"/>
      <w:sz w:val="24"/>
      <w:lang w:val="en-GB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7500A"/>
    <w:pPr>
      <w:keepNext/>
      <w:keepLines/>
      <w:spacing w:before="360" w:after="80"/>
      <w:outlineLvl w:val="0"/>
    </w:pPr>
    <w:rPr>
      <w:rFonts w:eastAsiaTheme="majorEastAsia" w:cstheme="majorBidi"/>
      <w:b/>
      <w:kern w:val="2"/>
      <w:sz w:val="28"/>
      <w:szCs w:val="40"/>
      <w:lang w:val="en-US"/>
      <w14:ligatures w14:val="standardContextual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85A1A"/>
    <w:pPr>
      <w:keepNext/>
      <w:keepLines/>
      <w:spacing w:before="160" w:after="80"/>
      <w:outlineLvl w:val="1"/>
    </w:pPr>
    <w:rPr>
      <w:rFonts w:eastAsiaTheme="majorEastAsia" w:cstheme="majorBidi"/>
      <w:b/>
      <w:kern w:val="2"/>
      <w:szCs w:val="32"/>
      <w:lang w:val="en-US"/>
      <w14:ligatures w14:val="standardContextual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778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n-US"/>
      <w14:ligatures w14:val="standardContextual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778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:lang w:val="en-US"/>
      <w14:ligatures w14:val="standardContextual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778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:lang w:val="en-US"/>
      <w14:ligatures w14:val="standardContextual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778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:lang w:val="en-US"/>
      <w14:ligatures w14:val="standardContextual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778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:lang w:val="en-US"/>
      <w14:ligatures w14:val="standardContextual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778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:lang w:val="en-US"/>
      <w14:ligatures w14:val="standardContextual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778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:lang w:val="en-US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7500A"/>
    <w:rPr>
      <w:rFonts w:ascii="Times New Roman" w:eastAsiaTheme="majorEastAsia" w:hAnsi="Times New Roman" w:cstheme="majorBidi"/>
      <w:b/>
      <w:sz w:val="28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85A1A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778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778DA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778DA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778D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778D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778D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778D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6778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6778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778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US"/>
      <w14:ligatures w14:val="standardContextual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778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6778DA"/>
    <w:pPr>
      <w:spacing w:before="160"/>
      <w:jc w:val="center"/>
    </w:pPr>
    <w:rPr>
      <w:i/>
      <w:iCs/>
      <w:color w:val="404040" w:themeColor="text1" w:themeTint="BF"/>
      <w:kern w:val="2"/>
      <w:lang w:val="en-US"/>
      <w14:ligatures w14:val="standardContextual"/>
    </w:rPr>
  </w:style>
  <w:style w:type="character" w:customStyle="1" w:styleId="ZitatZchn">
    <w:name w:val="Zitat Zchn"/>
    <w:basedOn w:val="Absatz-Standardschriftart"/>
    <w:link w:val="Zitat"/>
    <w:uiPriority w:val="29"/>
    <w:rsid w:val="006778DA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6778DA"/>
    <w:pPr>
      <w:ind w:left="720"/>
      <w:contextualSpacing/>
    </w:pPr>
    <w:rPr>
      <w:kern w:val="2"/>
      <w:lang w:val="en-US"/>
      <w14:ligatures w14:val="standardContextual"/>
    </w:rPr>
  </w:style>
  <w:style w:type="character" w:styleId="IntensiveHervorhebung">
    <w:name w:val="Intense Emphasis"/>
    <w:basedOn w:val="Absatz-Standardschriftart"/>
    <w:uiPriority w:val="21"/>
    <w:qFormat/>
    <w:rsid w:val="006778DA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778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:lang w:val="en-US"/>
      <w14:ligatures w14:val="standardContextual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778DA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6778DA"/>
    <w:rPr>
      <w:b/>
      <w:bCs/>
      <w:smallCaps/>
      <w:color w:val="0F4761" w:themeColor="accent1" w:themeShade="BF"/>
      <w:spacing w:val="5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C647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5C647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5C647E"/>
    <w:rPr>
      <w:kern w:val="0"/>
      <w:sz w:val="20"/>
      <w:szCs w:val="20"/>
      <w:lang w:val="en-GB"/>
      <w14:ligatures w14:val="none"/>
    </w:rPr>
  </w:style>
  <w:style w:type="paragraph" w:styleId="Kopfzeile">
    <w:name w:val="header"/>
    <w:basedOn w:val="Standard"/>
    <w:link w:val="KopfzeileZchn"/>
    <w:uiPriority w:val="99"/>
    <w:unhideWhenUsed/>
    <w:rsid w:val="00631D8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31D8E"/>
    <w:rPr>
      <w:kern w:val="0"/>
      <w:lang w:val="en-GB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631D8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31D8E"/>
    <w:rPr>
      <w:kern w:val="0"/>
      <w:lang w:val="en-GB"/>
      <w14:ligatures w14:val="non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37C40"/>
    <w:pPr>
      <w:spacing w:before="240" w:after="0"/>
      <w:outlineLvl w:val="9"/>
    </w:pPr>
    <w:rPr>
      <w:kern w:val="0"/>
      <w:sz w:val="32"/>
      <w:szCs w:val="32"/>
      <w14:ligatures w14:val="none"/>
    </w:rPr>
  </w:style>
  <w:style w:type="paragraph" w:styleId="Verzeichnis1">
    <w:name w:val="toc 1"/>
    <w:basedOn w:val="Standard"/>
    <w:next w:val="Standard"/>
    <w:autoRedefine/>
    <w:uiPriority w:val="39"/>
    <w:unhideWhenUsed/>
    <w:rsid w:val="00137C40"/>
    <w:pPr>
      <w:spacing w:after="100"/>
    </w:pPr>
  </w:style>
  <w:style w:type="character" w:styleId="Hyperlink">
    <w:name w:val="Hyperlink"/>
    <w:basedOn w:val="Absatz-Standardschriftart"/>
    <w:uiPriority w:val="99"/>
    <w:unhideWhenUsed/>
    <w:rsid w:val="00137C40"/>
    <w:rPr>
      <w:color w:val="467886" w:themeColor="hyperlink"/>
      <w:u w:val="single"/>
    </w:rPr>
  </w:style>
  <w:style w:type="paragraph" w:styleId="Verzeichnis2">
    <w:name w:val="toc 2"/>
    <w:basedOn w:val="Standard"/>
    <w:next w:val="Standard"/>
    <w:autoRedefine/>
    <w:uiPriority w:val="39"/>
    <w:unhideWhenUsed/>
    <w:rsid w:val="00785A1A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4A12A0-9CF6-4EE9-8A67-9D1C33CF8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12</Pages>
  <Words>1653</Words>
  <Characters>9427</Characters>
  <Application>Microsoft Office Word</Application>
  <DocSecurity>0</DocSecurity>
  <Lines>78</Lines>
  <Paragraphs>22</Paragraphs>
  <ScaleCrop>false</ScaleCrop>
  <Company/>
  <LinksUpToDate>false</LinksUpToDate>
  <CharactersWithSpaces>11058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Moritz Dirnberger</dc:creator>
  <cp:keywords/>
  <dc:description/>
  <cp:lastModifiedBy>Moritz Dirnberger</cp:lastModifiedBy>
  <cp:revision>129</cp:revision>
  <cp:lastPrinted>2024-07-18T12:01:00Z</cp:lastPrinted>
  <dcterms:created xsi:type="dcterms:W3CDTF">2024-04-18T09:32:00Z</dcterms:created>
  <dcterms:modified xsi:type="dcterms:W3CDTF">2024-07-18T16:14:00Z</dcterms:modified>
</cp:coreProperties>
</file>