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rPr>
          <w:b/>
          <w:bCs/>
        </w:rPr>
      </w:pPr>
      <w:bookmarkStart w:id="0" w:name="_GoBack"/>
      <w:bookmarkEnd w:id="0"/>
      <w:r>
        <w:rPr>
          <w:rFonts w:hint="eastAsia"/>
          <w:b/>
          <w:bCs/>
        </w:rPr>
        <w:t>Table</w:t>
      </w:r>
      <w:r>
        <w:rPr>
          <w:b/>
          <w:bCs/>
        </w:rPr>
        <w:t xml:space="preserve"> S1: Detailed search strategy for each database.</w:t>
      </w:r>
    </w:p>
    <w:tbl>
      <w:tblPr>
        <w:tblStyle w:val="19"/>
        <w:tblW w:w="4747" w:type="pct"/>
        <w:tblInd w:w="238"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1661"/>
        <w:gridCol w:w="1170"/>
        <w:gridCol w:w="5260"/>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Ex>
        <w:tc>
          <w:tcPr>
            <w:tcW w:w="1026" w:type="pct"/>
            <w:tcBorders>
              <w:top w:val="single" w:color="auto" w:sz="12" w:space="0"/>
            </w:tcBorders>
          </w:tcPr>
          <w:p>
            <w:pPr>
              <w:rPr>
                <w:b w:val="0"/>
                <w:bCs/>
                <w:szCs w:val="21"/>
              </w:rPr>
            </w:pPr>
          </w:p>
          <w:p>
            <w:pPr>
              <w:rPr>
                <w:b w:val="0"/>
                <w:bCs/>
                <w:szCs w:val="21"/>
              </w:rPr>
            </w:pPr>
          </w:p>
        </w:tc>
        <w:tc>
          <w:tcPr>
            <w:tcW w:w="723" w:type="pct"/>
            <w:tcBorders>
              <w:top w:val="single" w:color="auto" w:sz="12" w:space="0"/>
            </w:tcBorders>
          </w:tcPr>
          <w:p>
            <w:pPr>
              <w:rPr>
                <w:b w:val="0"/>
                <w:bCs/>
                <w:szCs w:val="21"/>
              </w:rPr>
            </w:pPr>
            <w:r>
              <w:rPr>
                <w:rFonts w:hint="eastAsia"/>
                <w:b/>
                <w:bCs/>
                <w:szCs w:val="21"/>
              </w:rPr>
              <w:t>Steps</w:t>
            </w:r>
          </w:p>
        </w:tc>
        <w:tc>
          <w:tcPr>
            <w:tcW w:w="3250" w:type="pct"/>
            <w:tcBorders>
              <w:top w:val="single" w:color="auto" w:sz="12" w:space="0"/>
            </w:tcBorders>
          </w:tcPr>
          <w:p>
            <w:pPr>
              <w:rPr>
                <w:b w:val="0"/>
                <w:bCs/>
                <w:szCs w:val="21"/>
              </w:rPr>
            </w:pPr>
            <w:r>
              <w:rPr>
                <w:rFonts w:hint="eastAsia"/>
                <w:b/>
                <w:bCs/>
                <w:szCs w:val="21"/>
              </w:rPr>
              <w:t>Strategies</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Ex>
        <w:tc>
          <w:tcPr>
            <w:tcW w:w="1026" w:type="pct"/>
            <w:vMerge w:val="restart"/>
            <w:shd w:val="clear" w:color="auto" w:fill="F1F1F1" w:themeFill="background1" w:themeFillShade="F2"/>
          </w:tcPr>
          <w:p>
            <w:pPr>
              <w:rPr>
                <w:b/>
                <w:bCs/>
                <w:szCs w:val="21"/>
              </w:rPr>
            </w:pPr>
            <w:r>
              <w:rPr>
                <w:rFonts w:hint="eastAsia"/>
                <w:b/>
                <w:bCs/>
                <w:szCs w:val="21"/>
              </w:rPr>
              <w:t>PubMed</w:t>
            </w:r>
          </w:p>
        </w:tc>
        <w:tc>
          <w:tcPr>
            <w:tcW w:w="723" w:type="pct"/>
            <w:shd w:val="clear" w:color="auto" w:fill="F1F1F1" w:themeFill="background1" w:themeFillShade="F2"/>
          </w:tcPr>
          <w:p>
            <w:pPr>
              <w:rPr>
                <w:szCs w:val="21"/>
              </w:rPr>
            </w:pPr>
            <w:r>
              <w:rPr>
                <w:rFonts w:hint="eastAsia"/>
                <w:szCs w:val="21"/>
              </w:rPr>
              <w:t>#1</w:t>
            </w:r>
          </w:p>
        </w:tc>
        <w:tc>
          <w:tcPr>
            <w:tcW w:w="3250" w:type="pct"/>
            <w:shd w:val="clear" w:color="auto" w:fill="F1F1F1" w:themeFill="background1" w:themeFillShade="F2"/>
          </w:tcPr>
          <w:p>
            <w:pPr>
              <w:rPr>
                <w:b/>
                <w:bCs/>
                <w:szCs w:val="21"/>
              </w:rPr>
            </w:pPr>
            <w:r>
              <w:rPr>
                <w:szCs w:val="21"/>
              </w:rPr>
              <w:t>("Leukoplakia, Oral"[Mesh]) OR "Lichen Planus, Oral"[Mesh]) OR "Oral Submucous Fibrosis"[Mesh]) OR "Lupus Erythematosus, Discoid"[Mesh]) OR "Actinic cheilitis"[Supplementary Concept]</w:t>
            </w:r>
            <w:r>
              <w:rPr>
                <w:rFonts w:hint="eastAsia"/>
                <w:szCs w:val="21"/>
              </w:rPr>
              <w:t xml:space="preserve"> </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Ex>
        <w:tc>
          <w:tcPr>
            <w:tcW w:w="1026" w:type="pct"/>
            <w:vMerge w:val="continue"/>
          </w:tcPr>
          <w:p>
            <w:pPr>
              <w:rPr>
                <w:b/>
                <w:bCs/>
                <w:szCs w:val="21"/>
              </w:rPr>
            </w:pPr>
          </w:p>
        </w:tc>
        <w:tc>
          <w:tcPr>
            <w:tcW w:w="723" w:type="pct"/>
          </w:tcPr>
          <w:p>
            <w:pPr>
              <w:rPr>
                <w:szCs w:val="21"/>
              </w:rPr>
            </w:pPr>
            <w:r>
              <w:rPr>
                <w:rFonts w:hint="eastAsia"/>
                <w:szCs w:val="21"/>
              </w:rPr>
              <w:t>#2</w:t>
            </w:r>
          </w:p>
        </w:tc>
        <w:tc>
          <w:tcPr>
            <w:tcW w:w="3250" w:type="pct"/>
          </w:tcPr>
          <w:p>
            <w:pPr>
              <w:rPr>
                <w:szCs w:val="21"/>
              </w:rPr>
            </w:pPr>
            <w:r>
              <w:rPr>
                <w:szCs w:val="21"/>
              </w:rPr>
              <w:t>("Curcumin"[Mesh]) OR "Curcuma"[Mesh]</w:t>
            </w:r>
            <w:r>
              <w:rPr>
                <w:rFonts w:hint="eastAsia"/>
                <w:szCs w:val="21"/>
              </w:rPr>
              <w:t xml:space="preserve"> </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Ex>
        <w:tc>
          <w:tcPr>
            <w:tcW w:w="1026" w:type="pct"/>
            <w:vMerge w:val="continue"/>
            <w:shd w:val="clear" w:color="auto" w:fill="F1F1F1" w:themeFill="background1" w:themeFillShade="F2"/>
          </w:tcPr>
          <w:p>
            <w:pPr>
              <w:rPr>
                <w:b/>
                <w:bCs/>
                <w:szCs w:val="21"/>
              </w:rPr>
            </w:pPr>
          </w:p>
        </w:tc>
        <w:tc>
          <w:tcPr>
            <w:tcW w:w="723" w:type="pct"/>
            <w:shd w:val="clear" w:color="auto" w:fill="F1F1F1" w:themeFill="background1" w:themeFillShade="F2"/>
          </w:tcPr>
          <w:p>
            <w:pPr>
              <w:rPr>
                <w:szCs w:val="21"/>
              </w:rPr>
            </w:pPr>
            <w:r>
              <w:rPr>
                <w:rFonts w:hint="eastAsia"/>
                <w:szCs w:val="21"/>
              </w:rPr>
              <w:t>#3</w:t>
            </w:r>
          </w:p>
        </w:tc>
        <w:tc>
          <w:tcPr>
            <w:tcW w:w="3250" w:type="pct"/>
            <w:shd w:val="clear" w:color="auto" w:fill="F1F1F1" w:themeFill="background1" w:themeFillShade="F2"/>
          </w:tcPr>
          <w:p>
            <w:pPr>
              <w:rPr>
                <w:szCs w:val="21"/>
              </w:rPr>
            </w:pPr>
            <w:r>
              <w:rPr>
                <w:szCs w:val="21"/>
              </w:rPr>
              <w:t xml:space="preserve">"Oral </w:t>
            </w:r>
            <w:r>
              <w:rPr>
                <w:rFonts w:hint="eastAsia"/>
                <w:szCs w:val="21"/>
                <w:lang w:eastAsia="zh-Hans"/>
              </w:rPr>
              <w:t>p</w:t>
            </w:r>
            <w:r>
              <w:rPr>
                <w:szCs w:val="21"/>
              </w:rPr>
              <w:t xml:space="preserve">otentially </w:t>
            </w:r>
            <w:r>
              <w:rPr>
                <w:rFonts w:hint="eastAsia"/>
                <w:szCs w:val="21"/>
                <w:lang w:eastAsia="zh-Hans"/>
              </w:rPr>
              <w:t>m</w:t>
            </w:r>
            <w:r>
              <w:rPr>
                <w:szCs w:val="21"/>
              </w:rPr>
              <w:t xml:space="preserve">alignant </w:t>
            </w:r>
            <w:r>
              <w:rPr>
                <w:rFonts w:hint="eastAsia"/>
                <w:szCs w:val="21"/>
                <w:lang w:eastAsia="zh-Hans"/>
              </w:rPr>
              <w:t>d</w:t>
            </w:r>
            <w:r>
              <w:rPr>
                <w:szCs w:val="21"/>
              </w:rPr>
              <w:t>isorders"[All Fields] OR "Oral potentially malignant lesions"[All Fields] OR "Oral precancer"[All Fields] OR " Oral premalignant</w:t>
            </w:r>
            <w:r>
              <w:rPr>
                <w:rFonts w:hint="eastAsia"/>
                <w:szCs w:val="21"/>
              </w:rPr>
              <w:t xml:space="preserve"> lesions</w:t>
            </w:r>
            <w:r>
              <w:rPr>
                <w:szCs w:val="21"/>
              </w:rPr>
              <w:t xml:space="preserve">"[All Fields] OR "Oral submucous fibrosis"[All Fields] OR "Oral leukoplakia"[All Fields] OR "Proliferative </w:t>
            </w:r>
            <w:r>
              <w:rPr>
                <w:rFonts w:hint="eastAsia"/>
                <w:szCs w:val="21"/>
                <w:lang w:eastAsia="zh-Hans"/>
              </w:rPr>
              <w:t>v</w:t>
            </w:r>
            <w:r>
              <w:rPr>
                <w:szCs w:val="21"/>
              </w:rPr>
              <w:t xml:space="preserve">errucous </w:t>
            </w:r>
            <w:r>
              <w:rPr>
                <w:rFonts w:hint="eastAsia"/>
                <w:szCs w:val="21"/>
                <w:lang w:eastAsia="zh-Hans"/>
              </w:rPr>
              <w:t>l</w:t>
            </w:r>
            <w:r>
              <w:rPr>
                <w:szCs w:val="21"/>
              </w:rPr>
              <w:t>eukoplakia"[All Fields] OR "Oral erythroplakia"[All Fields] OR " Oral lichen planus"[All Fields] OR "Discoid lupus erythematosus"[All Fields] OR "Actinic cheilitis"[All Fields]</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Ex>
        <w:tc>
          <w:tcPr>
            <w:tcW w:w="1026" w:type="pct"/>
            <w:vMerge w:val="continue"/>
          </w:tcPr>
          <w:p>
            <w:pPr>
              <w:rPr>
                <w:b/>
                <w:bCs/>
                <w:szCs w:val="21"/>
              </w:rPr>
            </w:pPr>
          </w:p>
        </w:tc>
        <w:tc>
          <w:tcPr>
            <w:tcW w:w="723" w:type="pct"/>
          </w:tcPr>
          <w:p>
            <w:pPr>
              <w:rPr>
                <w:szCs w:val="21"/>
              </w:rPr>
            </w:pPr>
            <w:r>
              <w:rPr>
                <w:rFonts w:hint="eastAsia"/>
                <w:szCs w:val="21"/>
              </w:rPr>
              <w:t>#4</w:t>
            </w:r>
          </w:p>
        </w:tc>
        <w:tc>
          <w:tcPr>
            <w:tcW w:w="3250" w:type="pct"/>
          </w:tcPr>
          <w:p>
            <w:pPr>
              <w:rPr>
                <w:szCs w:val="21"/>
              </w:rPr>
            </w:pPr>
            <w:r>
              <w:rPr>
                <w:szCs w:val="21"/>
              </w:rPr>
              <w:t>"Turmeric"[All Fields] OR "Curcumin"[All Fields] OR Curcuma longa"[All Fields] OR " Diferuloylmethane"[All Fields]</w:t>
            </w:r>
            <w:r>
              <w:rPr>
                <w:rFonts w:hint="eastAsia"/>
                <w:szCs w:val="21"/>
              </w:rPr>
              <w:t xml:space="preserve">  </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Ex>
        <w:tc>
          <w:tcPr>
            <w:tcW w:w="1026" w:type="pct"/>
            <w:vMerge w:val="continue"/>
          </w:tcPr>
          <w:p>
            <w:pPr>
              <w:rPr>
                <w:b/>
                <w:bCs/>
                <w:szCs w:val="21"/>
              </w:rPr>
            </w:pPr>
          </w:p>
        </w:tc>
        <w:tc>
          <w:tcPr>
            <w:tcW w:w="723" w:type="pct"/>
            <w:shd w:val="clear" w:color="auto" w:fill="F1F1F1" w:themeFill="background1" w:themeFillShade="F2"/>
          </w:tcPr>
          <w:p>
            <w:pPr>
              <w:rPr>
                <w:szCs w:val="21"/>
              </w:rPr>
            </w:pPr>
            <w:r>
              <w:rPr>
                <w:szCs w:val="21"/>
              </w:rPr>
              <w:t>#5</w:t>
            </w:r>
          </w:p>
        </w:tc>
        <w:tc>
          <w:tcPr>
            <w:tcW w:w="3250" w:type="pct"/>
            <w:shd w:val="clear" w:color="auto" w:fill="F1F1F1" w:themeFill="background1" w:themeFillShade="F2"/>
          </w:tcPr>
          <w:p>
            <w:pPr>
              <w:rPr>
                <w:szCs w:val="21"/>
              </w:rPr>
            </w:pPr>
            <w:r>
              <w:rPr>
                <w:szCs w:val="21"/>
              </w:rPr>
              <w:t xml:space="preserve">#1 OR #3 </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Ex>
        <w:tc>
          <w:tcPr>
            <w:tcW w:w="1026" w:type="pct"/>
            <w:vMerge w:val="continue"/>
          </w:tcPr>
          <w:p>
            <w:pPr>
              <w:rPr>
                <w:b/>
                <w:bCs/>
                <w:szCs w:val="21"/>
              </w:rPr>
            </w:pPr>
          </w:p>
        </w:tc>
        <w:tc>
          <w:tcPr>
            <w:tcW w:w="723" w:type="pct"/>
          </w:tcPr>
          <w:p>
            <w:pPr>
              <w:rPr>
                <w:szCs w:val="21"/>
              </w:rPr>
            </w:pPr>
            <w:r>
              <w:rPr>
                <w:szCs w:val="21"/>
              </w:rPr>
              <w:t>#6</w:t>
            </w:r>
          </w:p>
        </w:tc>
        <w:tc>
          <w:tcPr>
            <w:tcW w:w="3250" w:type="pct"/>
          </w:tcPr>
          <w:p>
            <w:pPr>
              <w:rPr>
                <w:szCs w:val="21"/>
              </w:rPr>
            </w:pPr>
            <w:r>
              <w:rPr>
                <w:szCs w:val="21"/>
              </w:rPr>
              <w:t xml:space="preserve">#2 OR #4 </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Ex>
        <w:tc>
          <w:tcPr>
            <w:tcW w:w="1026" w:type="pct"/>
            <w:vMerge w:val="continue"/>
          </w:tcPr>
          <w:p>
            <w:pPr>
              <w:rPr>
                <w:b/>
                <w:bCs/>
                <w:szCs w:val="21"/>
              </w:rPr>
            </w:pPr>
          </w:p>
        </w:tc>
        <w:tc>
          <w:tcPr>
            <w:tcW w:w="723" w:type="pct"/>
            <w:shd w:val="clear" w:color="auto" w:fill="F1F1F1" w:themeFill="background1" w:themeFillShade="F2"/>
          </w:tcPr>
          <w:p>
            <w:pPr>
              <w:rPr>
                <w:szCs w:val="21"/>
              </w:rPr>
            </w:pPr>
            <w:r>
              <w:rPr>
                <w:szCs w:val="21"/>
              </w:rPr>
              <w:t>#7</w:t>
            </w:r>
          </w:p>
        </w:tc>
        <w:tc>
          <w:tcPr>
            <w:tcW w:w="3250" w:type="pct"/>
            <w:shd w:val="clear" w:color="auto" w:fill="F1F1F1" w:themeFill="background1" w:themeFillShade="F2"/>
          </w:tcPr>
          <w:p>
            <w:pPr>
              <w:rPr>
                <w:szCs w:val="21"/>
              </w:rPr>
            </w:pPr>
            <w:r>
              <w:rPr>
                <w:szCs w:val="21"/>
              </w:rPr>
              <w:t xml:space="preserve">#5 AND #6 </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Ex>
        <w:tc>
          <w:tcPr>
            <w:tcW w:w="1026" w:type="pct"/>
            <w:vMerge w:val="restart"/>
            <w:shd w:val="clear" w:color="auto" w:fill="F1F1F1" w:themeFill="background1" w:themeFillShade="F2"/>
          </w:tcPr>
          <w:p>
            <w:pPr>
              <w:rPr>
                <w:b/>
                <w:bCs/>
                <w:szCs w:val="21"/>
              </w:rPr>
            </w:pPr>
            <w:r>
              <w:rPr>
                <w:rFonts w:hint="eastAsia"/>
                <w:b/>
                <w:bCs/>
                <w:szCs w:val="21"/>
              </w:rPr>
              <w:t>Web of Science</w:t>
            </w:r>
          </w:p>
        </w:tc>
        <w:tc>
          <w:tcPr>
            <w:tcW w:w="723" w:type="pct"/>
          </w:tcPr>
          <w:p>
            <w:pPr>
              <w:rPr>
                <w:szCs w:val="21"/>
              </w:rPr>
            </w:pPr>
            <w:r>
              <w:rPr>
                <w:rFonts w:hint="eastAsia"/>
                <w:szCs w:val="21"/>
              </w:rPr>
              <w:t>#</w:t>
            </w:r>
            <w:r>
              <w:rPr>
                <w:szCs w:val="21"/>
              </w:rPr>
              <w:t>1</w:t>
            </w:r>
          </w:p>
        </w:tc>
        <w:tc>
          <w:tcPr>
            <w:tcW w:w="3250" w:type="pct"/>
          </w:tcPr>
          <w:p>
            <w:pPr>
              <w:rPr>
                <w:szCs w:val="21"/>
              </w:rPr>
            </w:pPr>
            <w:r>
              <w:rPr>
                <w:szCs w:val="21"/>
              </w:rPr>
              <w:t>ALL=(Oral potentially malignant lesions or Oral precancer or Oral premalignant lesions or Oral premalignant lesions or Oral lichen planus or Leukoplakia or Oral submucous fibrosis or Erythroplakia or Oral lichenoid lesions or Proliferative verrucous leukoplakia or Actinic cheilitis )</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Ex>
        <w:tc>
          <w:tcPr>
            <w:tcW w:w="1026" w:type="pct"/>
            <w:vMerge w:val="continue"/>
          </w:tcPr>
          <w:p>
            <w:pPr>
              <w:rPr>
                <w:b/>
                <w:bCs/>
                <w:szCs w:val="21"/>
              </w:rPr>
            </w:pPr>
          </w:p>
        </w:tc>
        <w:tc>
          <w:tcPr>
            <w:tcW w:w="723" w:type="pct"/>
            <w:shd w:val="clear" w:color="auto" w:fill="F1F1F1" w:themeFill="background1" w:themeFillShade="F2"/>
          </w:tcPr>
          <w:p>
            <w:pPr>
              <w:rPr>
                <w:szCs w:val="21"/>
              </w:rPr>
            </w:pPr>
            <w:r>
              <w:rPr>
                <w:rFonts w:hint="eastAsia"/>
                <w:szCs w:val="21"/>
              </w:rPr>
              <w:t>#</w:t>
            </w:r>
            <w:r>
              <w:rPr>
                <w:szCs w:val="21"/>
              </w:rPr>
              <w:t>2</w:t>
            </w:r>
          </w:p>
        </w:tc>
        <w:tc>
          <w:tcPr>
            <w:tcW w:w="3250" w:type="pct"/>
            <w:shd w:val="clear" w:color="auto" w:fill="F1F1F1" w:themeFill="background1" w:themeFillShade="F2"/>
          </w:tcPr>
          <w:p>
            <w:pPr>
              <w:rPr>
                <w:szCs w:val="21"/>
              </w:rPr>
            </w:pPr>
            <w:r>
              <w:rPr>
                <w:szCs w:val="21"/>
              </w:rPr>
              <w:t>ALL=(Turmeric or Curcumin or Diferuloylmethane or Turmeric yellow or Curcuma longa)</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Ex>
        <w:tc>
          <w:tcPr>
            <w:tcW w:w="1026" w:type="pct"/>
            <w:vMerge w:val="continue"/>
            <w:shd w:val="clear" w:color="auto" w:fill="F1F1F1" w:themeFill="background1" w:themeFillShade="F2"/>
          </w:tcPr>
          <w:p>
            <w:pPr>
              <w:rPr>
                <w:b/>
                <w:bCs/>
                <w:szCs w:val="21"/>
              </w:rPr>
            </w:pPr>
          </w:p>
        </w:tc>
        <w:tc>
          <w:tcPr>
            <w:tcW w:w="723" w:type="pct"/>
          </w:tcPr>
          <w:p>
            <w:pPr>
              <w:rPr>
                <w:szCs w:val="21"/>
              </w:rPr>
            </w:pPr>
            <w:r>
              <w:rPr>
                <w:rFonts w:hint="eastAsia"/>
                <w:szCs w:val="21"/>
              </w:rPr>
              <w:t>#</w:t>
            </w:r>
            <w:r>
              <w:rPr>
                <w:szCs w:val="21"/>
              </w:rPr>
              <w:t>3</w:t>
            </w:r>
          </w:p>
        </w:tc>
        <w:tc>
          <w:tcPr>
            <w:tcW w:w="3250" w:type="pct"/>
          </w:tcPr>
          <w:p>
            <w:pPr>
              <w:rPr>
                <w:szCs w:val="21"/>
              </w:rPr>
            </w:pPr>
            <w:r>
              <w:rPr>
                <w:szCs w:val="21"/>
              </w:rPr>
              <w:t>#1 AND #2</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Ex>
        <w:tc>
          <w:tcPr>
            <w:tcW w:w="1026" w:type="pct"/>
            <w:vMerge w:val="restart"/>
            <w:shd w:val="clear" w:color="auto" w:fill="F1F1F1" w:themeFill="background1" w:themeFillShade="F2"/>
          </w:tcPr>
          <w:p>
            <w:pPr>
              <w:rPr>
                <w:b/>
                <w:bCs/>
                <w:szCs w:val="21"/>
                <w:lang w:eastAsia="zh-Hans"/>
              </w:rPr>
            </w:pPr>
            <w:r>
              <w:rPr>
                <w:b/>
                <w:bCs/>
                <w:szCs w:val="21"/>
              </w:rPr>
              <w:t>O</w:t>
            </w:r>
            <w:r>
              <w:rPr>
                <w:rFonts w:hint="eastAsia"/>
                <w:b/>
                <w:bCs/>
                <w:szCs w:val="21"/>
                <w:lang w:eastAsia="zh-Hans"/>
              </w:rPr>
              <w:t>vid</w:t>
            </w:r>
            <w:r>
              <w:rPr>
                <w:b/>
                <w:bCs/>
                <w:szCs w:val="21"/>
                <w:lang w:eastAsia="zh-Hans"/>
              </w:rPr>
              <w:t>-</w:t>
            </w:r>
            <w:r>
              <w:rPr>
                <w:b/>
                <w:bCs/>
                <w:szCs w:val="21"/>
              </w:rPr>
              <w:t>E</w:t>
            </w:r>
            <w:r>
              <w:rPr>
                <w:rFonts w:hint="eastAsia"/>
                <w:b/>
                <w:bCs/>
                <w:szCs w:val="21"/>
                <w:lang w:eastAsia="zh-Hans"/>
              </w:rPr>
              <w:t>mbase</w:t>
            </w:r>
          </w:p>
        </w:tc>
        <w:tc>
          <w:tcPr>
            <w:tcW w:w="723" w:type="pct"/>
            <w:shd w:val="clear" w:color="auto" w:fill="F1F1F1" w:themeFill="background1" w:themeFillShade="F2"/>
          </w:tcPr>
          <w:p>
            <w:pPr>
              <w:rPr>
                <w:szCs w:val="21"/>
              </w:rPr>
            </w:pPr>
            <w:r>
              <w:rPr>
                <w:rFonts w:hint="eastAsia"/>
                <w:szCs w:val="21"/>
              </w:rPr>
              <w:t>#</w:t>
            </w:r>
            <w:r>
              <w:rPr>
                <w:szCs w:val="21"/>
              </w:rPr>
              <w:t>1</w:t>
            </w:r>
          </w:p>
        </w:tc>
        <w:tc>
          <w:tcPr>
            <w:tcW w:w="3250" w:type="pct"/>
            <w:shd w:val="clear" w:color="auto" w:fill="F1F1F1" w:themeFill="background1" w:themeFillShade="F2"/>
          </w:tcPr>
          <w:p>
            <w:pPr>
              <w:rPr>
                <w:szCs w:val="21"/>
              </w:rPr>
            </w:pPr>
            <w:r>
              <w:rPr>
                <w:szCs w:val="21"/>
              </w:rPr>
              <w:t xml:space="preserve">(Oral potentially malignant lesions or Oral precancer or Oral premalignant </w:t>
            </w:r>
            <w:r>
              <w:rPr>
                <w:rFonts w:hint="eastAsia"/>
                <w:szCs w:val="21"/>
              </w:rPr>
              <w:t xml:space="preserve">lesions or </w:t>
            </w:r>
            <w:r>
              <w:rPr>
                <w:szCs w:val="21"/>
              </w:rPr>
              <w:t>Oral premalignant</w:t>
            </w:r>
            <w:r>
              <w:rPr>
                <w:rFonts w:hint="eastAsia"/>
                <w:szCs w:val="21"/>
              </w:rPr>
              <w:t xml:space="preserve"> lesions or </w:t>
            </w:r>
            <w:r>
              <w:rPr>
                <w:szCs w:val="21"/>
              </w:rPr>
              <w:t>Oral lichen planus or Leukoplakia or Oral submucous fibrosis or Erythroplakia or Oral lichenoid lesions or Proliferative verrucous leukoplakia or Actinic cheilitis ).a</w:t>
            </w:r>
            <w:r>
              <w:rPr>
                <w:rFonts w:hint="eastAsia"/>
                <w:szCs w:val="21"/>
              </w:rPr>
              <w:t>f</w:t>
            </w:r>
            <w:r>
              <w:rPr>
                <w:szCs w:val="21"/>
              </w:rPr>
              <w:t xml:space="preserve">. </w:t>
            </w:r>
            <w:r>
              <w:rPr>
                <w:rFonts w:hint="eastAsia"/>
                <w:szCs w:val="21"/>
              </w:rPr>
              <w:t xml:space="preserve"> </w:t>
            </w:r>
          </w:p>
          <w:p>
            <w:pPr>
              <w:rPr>
                <w:szCs w:val="21"/>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Ex>
        <w:tc>
          <w:tcPr>
            <w:tcW w:w="1026" w:type="pct"/>
            <w:vMerge w:val="continue"/>
          </w:tcPr>
          <w:p>
            <w:pPr>
              <w:rPr>
                <w:b/>
                <w:bCs/>
                <w:szCs w:val="21"/>
              </w:rPr>
            </w:pPr>
          </w:p>
        </w:tc>
        <w:tc>
          <w:tcPr>
            <w:tcW w:w="723" w:type="pct"/>
            <w:shd w:val="clear" w:color="auto" w:fill="auto"/>
          </w:tcPr>
          <w:p>
            <w:pPr>
              <w:rPr>
                <w:szCs w:val="21"/>
              </w:rPr>
            </w:pPr>
            <w:r>
              <w:rPr>
                <w:rFonts w:hint="eastAsia"/>
                <w:szCs w:val="21"/>
              </w:rPr>
              <w:t>#</w:t>
            </w:r>
            <w:r>
              <w:rPr>
                <w:szCs w:val="21"/>
              </w:rPr>
              <w:t>2</w:t>
            </w:r>
          </w:p>
        </w:tc>
        <w:tc>
          <w:tcPr>
            <w:tcW w:w="3250" w:type="pct"/>
            <w:shd w:val="clear" w:color="auto" w:fill="auto"/>
          </w:tcPr>
          <w:p>
            <w:pPr>
              <w:rPr>
                <w:szCs w:val="21"/>
              </w:rPr>
            </w:pPr>
            <w:r>
              <w:rPr>
                <w:szCs w:val="21"/>
              </w:rPr>
              <w:t>(Turmeric or Curcumin or Diferuloylmethane or Turmeric yellow or Curcuma longa).a</w:t>
            </w:r>
            <w:r>
              <w:rPr>
                <w:rFonts w:hint="eastAsia"/>
                <w:szCs w:val="21"/>
              </w:rPr>
              <w:t>f</w:t>
            </w:r>
            <w:r>
              <w:rPr>
                <w:szCs w:val="21"/>
              </w:rPr>
              <w:t>.</w:t>
            </w:r>
            <w:r>
              <w:rPr>
                <w:rFonts w:hint="eastAsia"/>
                <w:szCs w:val="21"/>
              </w:rPr>
              <w:t xml:space="preserve"> </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Ex>
        <w:tc>
          <w:tcPr>
            <w:tcW w:w="1026" w:type="pct"/>
            <w:vMerge w:val="continue"/>
            <w:shd w:val="clear" w:color="auto" w:fill="F1F1F1" w:themeFill="background1" w:themeFillShade="F2"/>
          </w:tcPr>
          <w:p>
            <w:pPr>
              <w:rPr>
                <w:b/>
                <w:bCs/>
                <w:szCs w:val="21"/>
              </w:rPr>
            </w:pPr>
          </w:p>
        </w:tc>
        <w:tc>
          <w:tcPr>
            <w:tcW w:w="723" w:type="pct"/>
            <w:shd w:val="clear" w:color="auto" w:fill="F1F1F1" w:themeFill="background1" w:themeFillShade="F2"/>
          </w:tcPr>
          <w:p>
            <w:pPr>
              <w:rPr>
                <w:szCs w:val="21"/>
              </w:rPr>
            </w:pPr>
            <w:r>
              <w:rPr>
                <w:rFonts w:hint="eastAsia"/>
                <w:szCs w:val="21"/>
              </w:rPr>
              <w:t>#</w:t>
            </w:r>
            <w:r>
              <w:rPr>
                <w:szCs w:val="21"/>
              </w:rPr>
              <w:t>3</w:t>
            </w:r>
          </w:p>
        </w:tc>
        <w:tc>
          <w:tcPr>
            <w:tcW w:w="3250" w:type="pct"/>
            <w:shd w:val="clear" w:color="auto" w:fill="F1F1F1" w:themeFill="background1" w:themeFillShade="F2"/>
          </w:tcPr>
          <w:p>
            <w:pPr>
              <w:rPr>
                <w:szCs w:val="21"/>
              </w:rPr>
            </w:pPr>
            <w:r>
              <w:rPr>
                <w:rFonts w:hint="eastAsia"/>
                <w:szCs w:val="21"/>
              </w:rPr>
              <w:t>#1 AND #</w:t>
            </w:r>
            <w:r>
              <w:rPr>
                <w:szCs w:val="21"/>
              </w:rPr>
              <w:t>2</w:t>
            </w:r>
            <w:r>
              <w:rPr>
                <w:rFonts w:hint="eastAsia"/>
                <w:szCs w:val="21"/>
              </w:rPr>
              <w:t xml:space="preserve"> </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Ex>
        <w:tc>
          <w:tcPr>
            <w:tcW w:w="1026" w:type="pct"/>
            <w:shd w:val="clear" w:color="auto" w:fill="F1F1F1" w:themeFill="background1" w:themeFillShade="F2"/>
          </w:tcPr>
          <w:p>
            <w:pPr>
              <w:rPr>
                <w:b/>
                <w:bCs/>
                <w:szCs w:val="21"/>
              </w:rPr>
            </w:pPr>
            <w:r>
              <w:rPr>
                <w:rFonts w:hint="eastAsia"/>
                <w:b/>
                <w:bCs/>
                <w:szCs w:val="21"/>
              </w:rPr>
              <w:t>Cochrane Library</w:t>
            </w:r>
          </w:p>
        </w:tc>
        <w:tc>
          <w:tcPr>
            <w:tcW w:w="723" w:type="pct"/>
          </w:tcPr>
          <w:p>
            <w:pPr>
              <w:rPr>
                <w:szCs w:val="21"/>
              </w:rPr>
            </w:pPr>
            <w:r>
              <w:rPr>
                <w:rFonts w:hint="eastAsia"/>
                <w:szCs w:val="21"/>
              </w:rPr>
              <w:t>#</w:t>
            </w:r>
            <w:r>
              <w:rPr>
                <w:szCs w:val="21"/>
              </w:rPr>
              <w:t>1</w:t>
            </w:r>
          </w:p>
        </w:tc>
        <w:tc>
          <w:tcPr>
            <w:tcW w:w="3250" w:type="pct"/>
          </w:tcPr>
          <w:p>
            <w:pPr>
              <w:rPr>
                <w:szCs w:val="21"/>
              </w:rPr>
            </w:pPr>
            <w:r>
              <w:rPr>
                <w:szCs w:val="21"/>
              </w:rPr>
              <w:t xml:space="preserve">(Turmeric or Curcumin or Diferuloylmethane or Turmeric yellow or Curcuma longa) and (Oral potentially malignant lesions or Oral precancer or Oral premalignant </w:t>
            </w:r>
            <w:r>
              <w:rPr>
                <w:rFonts w:hint="eastAsia"/>
                <w:szCs w:val="21"/>
              </w:rPr>
              <w:t xml:space="preserve">lesions or </w:t>
            </w:r>
            <w:r>
              <w:rPr>
                <w:szCs w:val="21"/>
              </w:rPr>
              <w:t>Oral premalignant</w:t>
            </w:r>
            <w:r>
              <w:rPr>
                <w:rFonts w:hint="eastAsia"/>
                <w:szCs w:val="21"/>
              </w:rPr>
              <w:t xml:space="preserve"> lesions or </w:t>
            </w:r>
            <w:r>
              <w:rPr>
                <w:szCs w:val="21"/>
              </w:rPr>
              <w:t>Oral lichen planus or Leukoplakia or Oral submucous fibrosis or Erythroplakia or Oral lichenoid lesions or Proliferative verrucous leukoplakia or Actinic cheilitis)</w:t>
            </w:r>
            <w:r>
              <w:rPr>
                <w:rFonts w:hint="eastAsia"/>
                <w:szCs w:val="21"/>
              </w:rPr>
              <w:t xml:space="preserve"> in All Text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10002FF" w:usb1="4000ACFF" w:usb2="00000009" w:usb3="00000000" w:csb0="2000019F" w:csb1="00000000"/>
  </w:font>
  <w:font w:name="Calibri Light">
    <w:altName w:val="Helvetica Neue"/>
    <w:panose1 w:val="020F030202020403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Y_MEDREF_DOCUID" w:val="{09FA021F-3669-4C20-AE6D-FA7A696F6397}"/>
    <w:docVar w:name="KY_MEDREF_VERSION" w:val="3"/>
  </w:docVars>
  <w:rsids>
    <w:rsidRoot w:val="00F405F5"/>
    <w:rsid w:val="00007736"/>
    <w:rsid w:val="0003594E"/>
    <w:rsid w:val="000B5615"/>
    <w:rsid w:val="00101AD1"/>
    <w:rsid w:val="00116234"/>
    <w:rsid w:val="00121C6E"/>
    <w:rsid w:val="0016603F"/>
    <w:rsid w:val="00170C4D"/>
    <w:rsid w:val="0018083E"/>
    <w:rsid w:val="001840CC"/>
    <w:rsid w:val="001A17DF"/>
    <w:rsid w:val="001D5A4A"/>
    <w:rsid w:val="00221978"/>
    <w:rsid w:val="00257A30"/>
    <w:rsid w:val="0029446F"/>
    <w:rsid w:val="002A08C9"/>
    <w:rsid w:val="002D5D12"/>
    <w:rsid w:val="002D7ED4"/>
    <w:rsid w:val="002E69EC"/>
    <w:rsid w:val="003310DA"/>
    <w:rsid w:val="003434F1"/>
    <w:rsid w:val="00346609"/>
    <w:rsid w:val="00355583"/>
    <w:rsid w:val="00373281"/>
    <w:rsid w:val="00376E2E"/>
    <w:rsid w:val="0038481C"/>
    <w:rsid w:val="00400D48"/>
    <w:rsid w:val="004120D4"/>
    <w:rsid w:val="004312C8"/>
    <w:rsid w:val="0043476B"/>
    <w:rsid w:val="004B2A73"/>
    <w:rsid w:val="004C7C4E"/>
    <w:rsid w:val="004D7272"/>
    <w:rsid w:val="0053450D"/>
    <w:rsid w:val="00550EC2"/>
    <w:rsid w:val="005E679A"/>
    <w:rsid w:val="005F376F"/>
    <w:rsid w:val="0060404D"/>
    <w:rsid w:val="006722A6"/>
    <w:rsid w:val="00685E2B"/>
    <w:rsid w:val="006A0B7C"/>
    <w:rsid w:val="0070231F"/>
    <w:rsid w:val="007113F1"/>
    <w:rsid w:val="007244D0"/>
    <w:rsid w:val="00724917"/>
    <w:rsid w:val="00773166"/>
    <w:rsid w:val="007A5BE2"/>
    <w:rsid w:val="007B77AF"/>
    <w:rsid w:val="007E2670"/>
    <w:rsid w:val="00860BA3"/>
    <w:rsid w:val="00875874"/>
    <w:rsid w:val="008802D4"/>
    <w:rsid w:val="008A6655"/>
    <w:rsid w:val="008B3C1E"/>
    <w:rsid w:val="008B7610"/>
    <w:rsid w:val="008F57B3"/>
    <w:rsid w:val="00900198"/>
    <w:rsid w:val="009347D0"/>
    <w:rsid w:val="009376D3"/>
    <w:rsid w:val="00967977"/>
    <w:rsid w:val="009A5043"/>
    <w:rsid w:val="009D011D"/>
    <w:rsid w:val="009D1023"/>
    <w:rsid w:val="009D5B5B"/>
    <w:rsid w:val="00A022F6"/>
    <w:rsid w:val="00A614B1"/>
    <w:rsid w:val="00A917D6"/>
    <w:rsid w:val="00AB0DF8"/>
    <w:rsid w:val="00AC5A8E"/>
    <w:rsid w:val="00AE607A"/>
    <w:rsid w:val="00B53AB7"/>
    <w:rsid w:val="00B56956"/>
    <w:rsid w:val="00B61D0A"/>
    <w:rsid w:val="00B81E78"/>
    <w:rsid w:val="00BB0DC5"/>
    <w:rsid w:val="00BC0591"/>
    <w:rsid w:val="00C101C6"/>
    <w:rsid w:val="00C32860"/>
    <w:rsid w:val="00C82154"/>
    <w:rsid w:val="00C9569E"/>
    <w:rsid w:val="00C97152"/>
    <w:rsid w:val="00CB64A3"/>
    <w:rsid w:val="00CC7A8B"/>
    <w:rsid w:val="00CF5138"/>
    <w:rsid w:val="00D314FE"/>
    <w:rsid w:val="00D41F47"/>
    <w:rsid w:val="00D50601"/>
    <w:rsid w:val="00D65188"/>
    <w:rsid w:val="00D81E01"/>
    <w:rsid w:val="00D9231E"/>
    <w:rsid w:val="00DA73D0"/>
    <w:rsid w:val="00DC4F7D"/>
    <w:rsid w:val="00E11CBB"/>
    <w:rsid w:val="00E45B8B"/>
    <w:rsid w:val="00E50DF2"/>
    <w:rsid w:val="00E5340D"/>
    <w:rsid w:val="00EB1AC0"/>
    <w:rsid w:val="00ED37E1"/>
    <w:rsid w:val="00EE1976"/>
    <w:rsid w:val="00F405F5"/>
    <w:rsid w:val="00F4381C"/>
    <w:rsid w:val="00F6067B"/>
    <w:rsid w:val="00F9245E"/>
    <w:rsid w:val="00FD143D"/>
    <w:rsid w:val="00FD7B7B"/>
    <w:rsid w:val="2FBFE65A"/>
    <w:rsid w:val="5E7F1A0D"/>
    <w:rsid w:val="67FBD51D"/>
    <w:rsid w:val="6997DB71"/>
    <w:rsid w:val="69EE5570"/>
    <w:rsid w:val="7F5BA201"/>
    <w:rsid w:val="7F7BC690"/>
    <w:rsid w:val="7FB4E31F"/>
    <w:rsid w:val="9DEF3242"/>
    <w:rsid w:val="C138B3BF"/>
    <w:rsid w:val="FBFF4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2"/>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9"/>
    <w:pPr>
      <w:spacing w:beforeAutospacing="1" w:afterAutospacing="1"/>
      <w:jc w:val="left"/>
      <w:outlineLvl w:val="1"/>
    </w:pPr>
    <w:rPr>
      <w:rFonts w:hint="eastAsia" w:ascii="宋体" w:hAnsi="宋体" w:cs="Times New Roman"/>
      <w:b/>
      <w:bCs/>
      <w:kern w:val="0"/>
      <w:sz w:val="36"/>
      <w:szCs w:val="36"/>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1"/>
    <w:semiHidden/>
    <w:unhideWhenUsed/>
    <w:qFormat/>
    <w:uiPriority w:val="99"/>
    <w:pPr>
      <w:jc w:val="left"/>
    </w:pPr>
  </w:style>
  <w:style w:type="paragraph" w:styleId="5">
    <w:name w:val="Balloon Text"/>
    <w:basedOn w:val="1"/>
    <w:link w:val="23"/>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22"/>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annotation reference"/>
    <w:basedOn w:val="11"/>
    <w:semiHidden/>
    <w:unhideWhenUsed/>
    <w:qFormat/>
    <w:uiPriority w:val="99"/>
    <w:rPr>
      <w:sz w:val="21"/>
      <w:szCs w:val="21"/>
    </w:rPr>
  </w:style>
  <w:style w:type="character" w:customStyle="1" w:styleId="14">
    <w:name w:val="页眉 字符"/>
    <w:basedOn w:val="11"/>
    <w:link w:val="7"/>
    <w:qFormat/>
    <w:uiPriority w:val="99"/>
    <w:rPr>
      <w:sz w:val="18"/>
      <w:szCs w:val="18"/>
    </w:rPr>
  </w:style>
  <w:style w:type="character" w:customStyle="1" w:styleId="15">
    <w:name w:val="页脚 字符"/>
    <w:basedOn w:val="11"/>
    <w:link w:val="6"/>
    <w:qFormat/>
    <w:uiPriority w:val="99"/>
    <w:rPr>
      <w:sz w:val="18"/>
      <w:szCs w:val="18"/>
    </w:rPr>
  </w:style>
  <w:style w:type="table" w:customStyle="1" w:styleId="16">
    <w:name w:val="网格表 21"/>
    <w:basedOn w:val="9"/>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17">
    <w:name w:val="清单表 1 浅色1"/>
    <w:basedOn w:val="9"/>
    <w:qFormat/>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18">
    <w:name w:val="无格式表格 51"/>
    <w:basedOn w:val="9"/>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19">
    <w:name w:val="无格式表格 11"/>
    <w:basedOn w:val="9"/>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20">
    <w:name w:val="apple-converted-space"/>
    <w:basedOn w:val="11"/>
    <w:qFormat/>
    <w:uiPriority w:val="0"/>
  </w:style>
  <w:style w:type="character" w:customStyle="1" w:styleId="21">
    <w:name w:val="批注文字 字符"/>
    <w:basedOn w:val="11"/>
    <w:link w:val="4"/>
    <w:semiHidden/>
    <w:qFormat/>
    <w:uiPriority w:val="99"/>
    <w:rPr>
      <w:rFonts w:cstheme="minorBidi"/>
      <w:kern w:val="2"/>
      <w:sz w:val="21"/>
      <w:szCs w:val="22"/>
    </w:rPr>
  </w:style>
  <w:style w:type="character" w:customStyle="1" w:styleId="22">
    <w:name w:val="批注主题 字符"/>
    <w:basedOn w:val="21"/>
    <w:link w:val="8"/>
    <w:semiHidden/>
    <w:qFormat/>
    <w:uiPriority w:val="99"/>
    <w:rPr>
      <w:rFonts w:cstheme="minorBidi"/>
      <w:b/>
      <w:bCs/>
      <w:kern w:val="2"/>
      <w:sz w:val="21"/>
      <w:szCs w:val="22"/>
    </w:rPr>
  </w:style>
  <w:style w:type="character" w:customStyle="1" w:styleId="23">
    <w:name w:val="批注框文本 字符"/>
    <w:basedOn w:val="11"/>
    <w:link w:val="5"/>
    <w:semiHidden/>
    <w:qFormat/>
    <w:uiPriority w:val="99"/>
    <w:rPr>
      <w:rFonts w:cstheme="minorBidi"/>
      <w:kern w:val="2"/>
      <w:sz w:val="18"/>
      <w:szCs w:val="18"/>
    </w:rPr>
  </w:style>
  <w:style w:type="paragraph" w:customStyle="1" w:styleId="24">
    <w:name w:val="修订1"/>
    <w:hidden/>
    <w:semiHidden/>
    <w:qFormat/>
    <w:uiPriority w:val="99"/>
    <w:rPr>
      <w:rFonts w:ascii="Times New Roman" w:hAnsi="Times New Roman" w:eastAsia="宋体" w:cstheme="minorBidi"/>
      <w:kern w:val="2"/>
      <w:sz w:val="21"/>
      <w:szCs w:val="22"/>
      <w:lang w:val="en-US" w:eastAsia="zh-CN" w:bidi="ar-SA"/>
    </w:rPr>
  </w:style>
  <w:style w:type="character" w:customStyle="1" w:styleId="25">
    <w:name w:val="标题 1 字符"/>
    <w:basedOn w:val="11"/>
    <w:link w:val="2"/>
    <w:qFormat/>
    <w:uiPriority w:val="9"/>
    <w:rPr>
      <w:rFonts w:cstheme="minorBidi"/>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322</Words>
  <Characters>1841</Characters>
  <Lines>15</Lines>
  <Paragraphs>4</Paragraphs>
  <TotalTime>39</TotalTime>
  <ScaleCrop>false</ScaleCrop>
  <LinksUpToDate>false</LinksUpToDate>
  <CharactersWithSpaces>2159</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2023-01-03T05:05:00Z</dcterms:created>
  <dc:creator>Microsoft 帐户</dc:creator>
  <cp:lastModifiedBy>卷卷</cp:lastModifiedBy>
  <dcterms:modified xsi:type="dcterms:W3CDTF">2024-04-09T20:35:08Z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51CD79B094A54E0655922B64517E7458_42</vt:lpwstr>
  </property>
</Properties>
</file>