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2F" w:rsidRDefault="00B9262F" w:rsidP="0014712A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="0014712A" w:rsidRPr="005D28D3">
        <w:rPr>
          <w:rFonts w:ascii="Times New Roman" w:hAnsi="Times New Roman" w:cs="Times New Roman"/>
          <w:b/>
          <w:lang w:val="en-US"/>
        </w:rPr>
        <w:t>Table 2</w:t>
      </w:r>
      <w:r w:rsidR="0014712A" w:rsidRPr="005D28D3">
        <w:rPr>
          <w:rFonts w:ascii="Times New Roman" w:hAnsi="Times New Roman" w:cs="Times New Roman"/>
          <w:lang w:val="en-US"/>
        </w:rPr>
        <w:t xml:space="preserve"> </w:t>
      </w:r>
    </w:p>
    <w:p w:rsidR="0014712A" w:rsidRPr="005D28D3" w:rsidRDefault="0014712A" w:rsidP="0014712A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5D28D3">
        <w:rPr>
          <w:rFonts w:ascii="Times New Roman" w:hAnsi="Times New Roman" w:cs="Times New Roman"/>
          <w:lang w:val="en-US"/>
        </w:rPr>
        <w:t>Number (</w:t>
      </w:r>
      <w:r w:rsidRPr="005D28D3">
        <w:rPr>
          <w:rFonts w:ascii="Times New Roman" w:hAnsi="Times New Roman" w:cs="Times New Roman"/>
          <w:i/>
          <w:lang w:val="en-US"/>
        </w:rPr>
        <w:t>N</w:t>
      </w:r>
      <w:r w:rsidRPr="005D28D3">
        <w:rPr>
          <w:rFonts w:ascii="Times New Roman" w:hAnsi="Times New Roman" w:cs="Times New Roman"/>
          <w:lang w:val="en-US"/>
        </w:rPr>
        <w:t>) of hybrid seedlings</w:t>
      </w:r>
      <w:r>
        <w:rPr>
          <w:rFonts w:ascii="Times New Roman" w:hAnsi="Times New Roman" w:cs="Times New Roman"/>
          <w:lang w:val="en-US"/>
        </w:rPr>
        <w:t xml:space="preserve"> (-H)</w:t>
      </w:r>
      <w:r w:rsidRPr="005D28D3">
        <w:rPr>
          <w:rFonts w:ascii="Times New Roman" w:hAnsi="Times New Roman" w:cs="Times New Roman"/>
          <w:lang w:val="en-US"/>
        </w:rPr>
        <w:t xml:space="preserve"> of the five </w:t>
      </w:r>
      <w:proofErr w:type="spellStart"/>
      <w:r w:rsidRPr="005D28D3">
        <w:rPr>
          <w:rFonts w:ascii="Times New Roman" w:hAnsi="Times New Roman" w:cs="Times New Roman"/>
          <w:i/>
          <w:iCs/>
          <w:lang w:val="en-US"/>
        </w:rPr>
        <w:t>Pinus</w:t>
      </w:r>
      <w:proofErr w:type="spellEnd"/>
      <w:r w:rsidRPr="005D28D3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D28D3">
        <w:rPr>
          <w:rFonts w:ascii="Times New Roman" w:hAnsi="Times New Roman" w:cs="Times New Roman"/>
          <w:lang w:val="en-US"/>
        </w:rPr>
        <w:t>species and their seed provenances in the study, in each separate field trial and in both trials together, 15 months after sowing in the nursery</w:t>
      </w:r>
    </w:p>
    <w:tbl>
      <w:tblPr>
        <w:tblW w:w="7392" w:type="dxa"/>
        <w:tblInd w:w="93" w:type="dxa"/>
        <w:tblLook w:val="04A0" w:firstRow="1" w:lastRow="0" w:firstColumn="1" w:lastColumn="0" w:noHBand="0" w:noVBand="1"/>
      </w:tblPr>
      <w:tblGrid>
        <w:gridCol w:w="1716"/>
        <w:gridCol w:w="1470"/>
        <w:gridCol w:w="1200"/>
        <w:gridCol w:w="1200"/>
        <w:gridCol w:w="1806"/>
      </w:tblGrid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Provenances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N</w:t>
            </w:r>
          </w:p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Mesa Alta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N</w:t>
            </w:r>
          </w:p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Mesa </w:t>
            </w:r>
            <w:proofErr w:type="spellStart"/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Seca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</w:pPr>
            <w:r w:rsidRPr="005D28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N</w:t>
            </w:r>
          </w:p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Both trials together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PA-H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PA 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PA GI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PD-H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PD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PD 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113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PD 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PE-H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144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MP2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MP3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88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MP4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95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PL-H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PL 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PL 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PT-H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AG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BA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CR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MC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PA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SE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14712A" w:rsidRPr="005D28D3" w:rsidTr="005F5AB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Total numbers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611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12A" w:rsidRPr="005D28D3" w:rsidRDefault="0014712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1,042</w:t>
            </w:r>
          </w:p>
        </w:tc>
      </w:tr>
    </w:tbl>
    <w:p w:rsidR="0014712A" w:rsidRDefault="0014712A" w:rsidP="0014712A">
      <w:pPr>
        <w:autoSpaceDE w:val="0"/>
        <w:autoSpaceDN w:val="0"/>
        <w:adjustRightInd w:val="0"/>
        <w:spacing w:line="276" w:lineRule="auto"/>
        <w:rPr>
          <w:rFonts w:ascii="PalatinoLinotype-Roman" w:hAnsi="PalatinoLinotype-Roman" w:cs="PalatinoLinotype-Roman"/>
          <w:sz w:val="17"/>
          <w:szCs w:val="17"/>
          <w:lang w:val="en-US"/>
        </w:rPr>
      </w:pP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Note: PA‐H = hybrids of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Pinus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arizonica</w:t>
      </w:r>
      <w:proofErr w:type="spellEnd"/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×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arizonica</w:t>
      </w:r>
      <w:proofErr w:type="spellEnd"/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; PD‐H = hybrids of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arizonica</w:t>
      </w:r>
      <w:proofErr w:type="spellEnd"/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 genetically more similar to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and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engelmannii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durangensis</w:t>
      </w:r>
      <w:proofErr w:type="spellEnd"/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; PE‐H = hybrids of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engelmannii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arizonica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engelmannii</w:t>
      </w:r>
      <w:proofErr w:type="spellEnd"/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; PL‐H = hybrids of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leiophylla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teocote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leiophylla</w:t>
      </w:r>
      <w:proofErr w:type="spellEnd"/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; PT‐H =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P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leiophylla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×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teocote</w:t>
      </w:r>
      <w:proofErr w:type="spellEnd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 </w:t>
      </w:r>
      <w:r w:rsidRPr="005D28D3">
        <w:rPr>
          <w:rFonts w:ascii="PalatinoLinotype-Roman" w:hAnsi="PalatinoLinotype-Roman" w:cs="PalatinoLinotype-Roman"/>
          <w:sz w:val="17"/>
          <w:szCs w:val="17"/>
          <w:lang w:val="en-US"/>
        </w:rPr>
        <w:t xml:space="preserve">genetically more similar to </w:t>
      </w:r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 xml:space="preserve">P. </w:t>
      </w:r>
      <w:proofErr w:type="spellStart"/>
      <w:r w:rsidRPr="005D28D3">
        <w:rPr>
          <w:rFonts w:ascii="PalatinoLinotype-Italic" w:hAnsi="PalatinoLinotype-Italic" w:cs="PalatinoLinotype-Italic"/>
          <w:i/>
          <w:iCs/>
          <w:sz w:val="17"/>
          <w:szCs w:val="17"/>
          <w:lang w:val="en-US"/>
        </w:rPr>
        <w:t>teocote</w:t>
      </w:r>
      <w:proofErr w:type="spellEnd"/>
      <w:r w:rsidRPr="005D28D3">
        <w:rPr>
          <w:rFonts w:ascii="PalatinoLinotype-Italic" w:hAnsi="PalatinoLinotype-Italic" w:cs="PalatinoLinotype-Italic"/>
          <w:sz w:val="17"/>
          <w:szCs w:val="17"/>
          <w:lang w:val="en-US"/>
        </w:rPr>
        <w:t xml:space="preserve"> (see details of seed provenances in Hernández-Velasco et al. 2021).</w:t>
      </w:r>
    </w:p>
    <w:p w:rsidR="008D271B" w:rsidRPr="0014712A" w:rsidRDefault="008D271B">
      <w:pPr>
        <w:rPr>
          <w:lang w:val="en-US"/>
        </w:rPr>
      </w:pPr>
    </w:p>
    <w:sectPr w:rsidR="008D271B" w:rsidRPr="0014712A" w:rsidSect="00B76FC7">
      <w:pgSz w:w="12240" w:h="15840" w:code="1"/>
      <w:pgMar w:top="1531" w:right="1191" w:bottom="567" w:left="2155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PalatinoLinotype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2A"/>
    <w:rsid w:val="00040001"/>
    <w:rsid w:val="0014712A"/>
    <w:rsid w:val="008D271B"/>
    <w:rsid w:val="00937AAC"/>
    <w:rsid w:val="00B76FC7"/>
    <w:rsid w:val="00B9262F"/>
    <w:rsid w:val="00D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20FE"/>
  <w15:docId w15:val="{F14E205E-1123-4FB5-AB06-41BE0321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2A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wehenkel@ujed.mx</cp:lastModifiedBy>
  <cp:revision>2</cp:revision>
  <dcterms:created xsi:type="dcterms:W3CDTF">2024-09-01T19:51:00Z</dcterms:created>
  <dcterms:modified xsi:type="dcterms:W3CDTF">2024-09-01T19:51:00Z</dcterms:modified>
</cp:coreProperties>
</file>