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82" w:rsidRPr="00744DFF" w:rsidRDefault="002C4B82" w:rsidP="002C4B82">
      <w:pPr>
        <w:spacing w:line="240" w:lineRule="auto"/>
        <w:jc w:val="center"/>
        <w:rPr>
          <w:rFonts w:ascii="Verdana" w:hAnsi="Verdana"/>
          <w:b/>
          <w:lang w:val="en-US"/>
        </w:rPr>
      </w:pPr>
      <w:r w:rsidRPr="00744DFF">
        <w:rPr>
          <w:rFonts w:ascii="Verdana" w:hAnsi="Verdana"/>
          <w:b/>
          <w:lang w:val="en-US"/>
        </w:rPr>
        <w:t>Appendix B</w:t>
      </w:r>
    </w:p>
    <w:p w:rsidR="002C4B82" w:rsidRPr="00744DFF" w:rsidRDefault="002C4B82" w:rsidP="002C4B82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b/>
          <w:lang w:val="en-US"/>
        </w:rPr>
        <w:t xml:space="preserve">Illustration (Figure 1 &amp; Figure 2) of </w:t>
      </w:r>
      <w:r w:rsidRPr="00744DFF">
        <w:rPr>
          <w:rFonts w:ascii="Verdana" w:hAnsi="Verdana"/>
          <w:b/>
          <w:lang w:val="en-US"/>
        </w:rPr>
        <w:t xml:space="preserve">Efficiency Analysis of Machine Learning Algorithms </w:t>
      </w:r>
      <w:r>
        <w:rPr>
          <w:rFonts w:ascii="Verdana" w:hAnsi="Verdana"/>
          <w:b/>
          <w:lang w:val="en-US"/>
        </w:rPr>
        <w:t xml:space="preserve">- </w:t>
      </w:r>
      <w:r w:rsidRPr="00744DFF">
        <w:rPr>
          <w:rFonts w:ascii="Verdana" w:hAnsi="Verdana"/>
          <w:b/>
          <w:lang w:val="en-US"/>
        </w:rPr>
        <w:t xml:space="preserve">Agriculture </w:t>
      </w:r>
      <w:r>
        <w:rPr>
          <w:rFonts w:ascii="Verdana" w:hAnsi="Verdana"/>
          <w:b/>
          <w:lang w:val="en-US"/>
        </w:rPr>
        <w:t xml:space="preserve">Dataset for Crop Prediction </w:t>
      </w:r>
    </w:p>
    <w:p w:rsidR="002C4B82" w:rsidRPr="007E742A" w:rsidRDefault="002C4B82" w:rsidP="002C4B82">
      <w:pPr>
        <w:pStyle w:val="Heading4"/>
        <w:spacing w:line="360" w:lineRule="auto"/>
        <w:ind w:firstLine="720"/>
        <w:jc w:val="both"/>
        <w:rPr>
          <w:rFonts w:ascii="Verdana" w:hAnsi="Verdana"/>
          <w:i w:val="0"/>
          <w:color w:val="auto"/>
        </w:rPr>
      </w:pPr>
      <w:r w:rsidRPr="007E742A">
        <w:rPr>
          <w:rFonts w:ascii="Verdana" w:hAnsi="Verdana"/>
          <w:i w:val="0"/>
          <w:color w:val="auto"/>
        </w:rPr>
        <w:t>This section analyzes</w:t>
      </w:r>
      <w:bookmarkStart w:id="0" w:name="_GoBack"/>
      <w:bookmarkEnd w:id="0"/>
      <w:r w:rsidRPr="007E742A">
        <w:rPr>
          <w:rFonts w:ascii="Verdana" w:hAnsi="Verdana"/>
          <w:i w:val="0"/>
          <w:color w:val="auto"/>
        </w:rPr>
        <w:t xml:space="preserve"> the efficiency of </w:t>
      </w:r>
      <w:r>
        <w:rPr>
          <w:rFonts w:ascii="Verdana" w:eastAsia="Times New Roman" w:hAnsi="Verdana" w:cs="Times New Roman"/>
          <w:i w:val="0"/>
          <w:color w:val="auto"/>
        </w:rPr>
        <w:t xml:space="preserve">the machine learning algorithms on the </w:t>
      </w:r>
      <w:proofErr w:type="spellStart"/>
      <w:r>
        <w:rPr>
          <w:rFonts w:ascii="Verdana" w:eastAsia="Times New Roman" w:hAnsi="Verdana" w:cs="Times New Roman"/>
          <w:i w:val="0"/>
          <w:color w:val="auto"/>
        </w:rPr>
        <w:t>Kaggle</w:t>
      </w:r>
      <w:proofErr w:type="spellEnd"/>
      <w:r>
        <w:rPr>
          <w:rFonts w:ascii="Verdana" w:eastAsia="Times New Roman" w:hAnsi="Verdana" w:cs="Times New Roman"/>
          <w:i w:val="0"/>
          <w:color w:val="auto"/>
        </w:rPr>
        <w:t xml:space="preserve"> crop</w:t>
      </w:r>
      <w:r w:rsidRPr="007E742A">
        <w:rPr>
          <w:rFonts w:ascii="Verdana" w:hAnsi="Verdana"/>
          <w:i w:val="0"/>
          <w:color w:val="auto"/>
        </w:rPr>
        <w:t>-recommendation dataset. The features considered include</w:t>
      </w:r>
      <w:r>
        <w:rPr>
          <w:rFonts w:ascii="Verdana" w:eastAsia="Times New Roman" w:hAnsi="Verdana" w:cs="Times New Roman"/>
          <w:i w:val="0"/>
          <w:color w:val="auto"/>
        </w:rPr>
        <w:t>d environmental factors such as nitrogen (N), phosphorus (P), potassium (K), temperature, humidity, pH, and rainfall. We applied Random Forests, k-</w:t>
      </w:r>
      <w:r w:rsidRPr="007E742A">
        <w:rPr>
          <w:rFonts w:ascii="Verdana" w:hAnsi="Verdana"/>
          <w:i w:val="0"/>
          <w:color w:val="auto"/>
        </w:rPr>
        <w:t xml:space="preserve">nearest </w:t>
      </w:r>
      <w:proofErr w:type="spellStart"/>
      <w:r w:rsidRPr="007E742A">
        <w:rPr>
          <w:rFonts w:ascii="Verdana" w:hAnsi="Verdana"/>
          <w:i w:val="0"/>
          <w:color w:val="auto"/>
        </w:rPr>
        <w:t>neighbors</w:t>
      </w:r>
      <w:proofErr w:type="spellEnd"/>
      <w:r w:rsidRPr="007E742A">
        <w:rPr>
          <w:rFonts w:ascii="Verdana" w:hAnsi="Verdana"/>
          <w:i w:val="0"/>
          <w:color w:val="auto"/>
        </w:rPr>
        <w:t xml:space="preserve"> (k-NN), and Neural Networks to predict optimal crops based on soil and environmental data because these algorithms are known for their scalability and adaptability in agricultural applications.</w:t>
      </w:r>
    </w:p>
    <w:p w:rsidR="002C4B82" w:rsidRDefault="002C4B82" w:rsidP="002C4B82">
      <w:pPr>
        <w:pStyle w:val="Heading4"/>
        <w:spacing w:line="240" w:lineRule="auto"/>
        <w:jc w:val="both"/>
        <w:rPr>
          <w:rFonts w:ascii="Verdana" w:hAnsi="Verdana"/>
          <w:b/>
          <w:i w:val="0"/>
          <w:color w:val="auto"/>
        </w:rPr>
      </w:pPr>
    </w:p>
    <w:p w:rsidR="002C4B82" w:rsidRPr="00744DFF" w:rsidRDefault="002C4B82" w:rsidP="002C4B82">
      <w:pPr>
        <w:pStyle w:val="Heading4"/>
        <w:spacing w:line="240" w:lineRule="auto"/>
        <w:jc w:val="both"/>
        <w:rPr>
          <w:rFonts w:ascii="Verdana" w:hAnsi="Verdana"/>
          <w:b/>
          <w:i w:val="0"/>
          <w:color w:val="auto"/>
        </w:rPr>
      </w:pPr>
      <w:r w:rsidRPr="00744DFF">
        <w:rPr>
          <w:rFonts w:ascii="Verdana" w:hAnsi="Verdana"/>
          <w:b/>
          <w:i w:val="0"/>
          <w:color w:val="auto"/>
        </w:rPr>
        <w:t>Collect Raw Metrics</w:t>
      </w:r>
    </w:p>
    <w:p w:rsidR="002C4B82" w:rsidRPr="00744DFF" w:rsidRDefault="002C4B82" w:rsidP="002C4B82">
      <w:pPr>
        <w:pStyle w:val="NormalWeb"/>
        <w:spacing w:line="360" w:lineRule="auto"/>
        <w:jc w:val="both"/>
        <w:rPr>
          <w:rFonts w:ascii="Verdana" w:hAnsi="Verdana"/>
          <w:sz w:val="22"/>
          <w:szCs w:val="22"/>
        </w:rPr>
      </w:pPr>
      <w:r w:rsidRPr="00744DFF">
        <w:rPr>
          <w:rFonts w:ascii="Verdana" w:hAnsi="Verdana"/>
          <w:sz w:val="22"/>
          <w:szCs w:val="22"/>
        </w:rPr>
        <w:t>For the agricultural data analysis application, assume we ha</w:t>
      </w:r>
      <w:r>
        <w:rPr>
          <w:rFonts w:ascii="Verdana" w:hAnsi="Verdana"/>
          <w:sz w:val="22"/>
          <w:szCs w:val="22"/>
        </w:rPr>
        <w:t>ve the following raw metrics</w:t>
      </w:r>
      <w:r w:rsidRPr="00744DFF">
        <w:rPr>
          <w:rFonts w:ascii="Verdana" w:hAnsi="Verdana"/>
          <w:sz w:val="22"/>
          <w:szCs w:val="22"/>
        </w:rPr>
        <w:t>:</w:t>
      </w:r>
    </w:p>
    <w:p w:rsidR="002C4B82" w:rsidRPr="00744DFF" w:rsidRDefault="002C4B82" w:rsidP="002C4B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>Training Time: 200 seconds</w:t>
      </w:r>
    </w:p>
    <w:p w:rsidR="002C4B82" w:rsidRPr="00744DFF" w:rsidRDefault="002C4B82" w:rsidP="002C4B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>Prediction Time: 5 seconds</w:t>
      </w:r>
    </w:p>
    <w:p w:rsidR="002C4B82" w:rsidRPr="00744DFF" w:rsidRDefault="002C4B82" w:rsidP="002C4B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>Memory Usage: 2500 MB</w:t>
      </w:r>
    </w:p>
    <w:p w:rsidR="002C4B82" w:rsidRPr="00744DFF" w:rsidRDefault="002C4B82" w:rsidP="002C4B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>CPU Usage: 80%</w:t>
      </w:r>
    </w:p>
    <w:p w:rsidR="002C4B82" w:rsidRPr="00744DFF" w:rsidRDefault="002C4B82" w:rsidP="002C4B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>GPU Usage: 50%</w:t>
      </w:r>
    </w:p>
    <w:p w:rsidR="002C4B82" w:rsidRDefault="002C4B82" w:rsidP="002C4B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>RAM Usage: 2500 MB</w:t>
      </w:r>
    </w:p>
    <w:p w:rsidR="002C4B82" w:rsidRPr="00273DC2" w:rsidRDefault="002C4B82" w:rsidP="002C4B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Strong"/>
          <w:rFonts w:ascii="Verdana" w:hAnsi="Verdana"/>
          <w:b w:val="0"/>
          <w:bCs w:val="0"/>
        </w:rPr>
      </w:pPr>
      <w:r w:rsidRPr="00273DC2">
        <w:rPr>
          <w:rStyle w:val="Strong"/>
          <w:rFonts w:ascii="Verdana" w:hAnsi="Verdana"/>
          <w:b w:val="0"/>
        </w:rPr>
        <w:t>Scalability: Training time increases from 200 s (for 100k records) to 800 s (for 500k records)</w:t>
      </w:r>
    </w:p>
    <w:p w:rsidR="002C4B82" w:rsidRPr="00273DC2" w:rsidRDefault="002C4B82" w:rsidP="002C4B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Strong"/>
          <w:rFonts w:ascii="Verdana" w:hAnsi="Verdana"/>
          <w:b w:val="0"/>
          <w:bCs w:val="0"/>
        </w:rPr>
      </w:pPr>
      <w:r w:rsidRPr="00273DC2">
        <w:rPr>
          <w:rStyle w:val="Strong"/>
          <w:rFonts w:ascii="Verdana" w:hAnsi="Verdana"/>
          <w:b w:val="0"/>
        </w:rPr>
        <w:t>Robustness: Accuracy deviation of 3% under noisy and imbalanced data</w:t>
      </w:r>
    </w:p>
    <w:p w:rsidR="002C4B82" w:rsidRPr="00273DC2" w:rsidRDefault="002C4B82" w:rsidP="002C4B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Strong"/>
          <w:rFonts w:ascii="Verdana" w:hAnsi="Verdana"/>
          <w:b w:val="0"/>
          <w:bCs w:val="0"/>
        </w:rPr>
      </w:pPr>
      <w:r w:rsidRPr="00273DC2">
        <w:rPr>
          <w:rStyle w:val="Strong"/>
          <w:rFonts w:ascii="Verdana" w:hAnsi="Verdana"/>
          <w:b w:val="0"/>
        </w:rPr>
        <w:t>Adaptability: Moderate adjustments needed to handle new data types</w:t>
      </w:r>
    </w:p>
    <w:p w:rsidR="002C4B82" w:rsidRPr="00273DC2" w:rsidRDefault="002C4B82" w:rsidP="002C4B82">
      <w:pPr>
        <w:pStyle w:val="Heading4"/>
        <w:spacing w:line="360" w:lineRule="auto"/>
        <w:jc w:val="both"/>
        <w:rPr>
          <w:rFonts w:ascii="Verdana" w:eastAsiaTheme="minorHAnsi" w:hAnsi="Verdana" w:cstheme="minorBidi"/>
          <w:b/>
          <w:bCs/>
          <w:i w:val="0"/>
          <w:iCs w:val="0"/>
          <w:color w:val="auto"/>
        </w:rPr>
      </w:pPr>
      <w:r w:rsidRPr="00273DC2">
        <w:rPr>
          <w:rStyle w:val="Strong"/>
          <w:rFonts w:ascii="Verdana" w:eastAsiaTheme="minorHAnsi" w:hAnsi="Verdana" w:cstheme="minorBidi"/>
          <w:b w:val="0"/>
          <w:i w:val="0"/>
          <w:iCs w:val="0"/>
          <w:color w:val="auto"/>
        </w:rPr>
        <w:t>The composite efficiency score was calculated similarly, emphasizing scalability and adaptability, which are crucial for managing diverse and large-scale agricultural datasets.</w:t>
      </w:r>
    </w:p>
    <w:p w:rsidR="002C4B82" w:rsidRPr="00744DFF" w:rsidRDefault="002C4B82" w:rsidP="002C4B82">
      <w:pPr>
        <w:pStyle w:val="Heading4"/>
        <w:spacing w:line="240" w:lineRule="auto"/>
        <w:jc w:val="both"/>
        <w:rPr>
          <w:rFonts w:ascii="Verdana" w:hAnsi="Verdana"/>
          <w:b/>
          <w:i w:val="0"/>
          <w:color w:val="auto"/>
        </w:rPr>
      </w:pPr>
      <w:r w:rsidRPr="00744DFF">
        <w:rPr>
          <w:rFonts w:ascii="Verdana" w:hAnsi="Verdana"/>
          <w:b/>
          <w:i w:val="0"/>
          <w:color w:val="auto"/>
        </w:rPr>
        <w:t>Normalize Metrics</w:t>
      </w:r>
    </w:p>
    <w:p w:rsidR="002C4B82" w:rsidRDefault="002C4B82" w:rsidP="002C4B82">
      <w:pPr>
        <w:pStyle w:val="NormalWeb"/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744DFF">
        <w:rPr>
          <w:rFonts w:ascii="Verdana" w:hAnsi="Verdana"/>
          <w:sz w:val="22"/>
          <w:szCs w:val="22"/>
        </w:rPr>
        <w:t xml:space="preserve">Each metric </w:t>
      </w:r>
      <w:r>
        <w:rPr>
          <w:rFonts w:ascii="Verdana" w:hAnsi="Verdana"/>
          <w:sz w:val="22"/>
          <w:szCs w:val="22"/>
        </w:rPr>
        <w:t>is normalized using the min-max normalization formula (</w:t>
      </w:r>
      <w:r w:rsidRPr="00744DFF">
        <w:rPr>
          <w:rFonts w:ascii="Verdana" w:hAnsi="Verdana"/>
          <w:sz w:val="22"/>
          <w:szCs w:val="22"/>
        </w:rPr>
        <w:t>Equation 1). Assume the same min and max values for normalization as in the medical image analysis application.</w:t>
      </w:r>
      <w:r>
        <w:rPr>
          <w:rFonts w:ascii="Verdana" w:hAnsi="Verdana"/>
          <w:sz w:val="22"/>
          <w:szCs w:val="22"/>
        </w:rPr>
        <w:t xml:space="preserve"> The normalized values are presented in Figure 7.</w:t>
      </w:r>
    </w:p>
    <w:p w:rsidR="002C4B82" w:rsidRDefault="002C4B82" w:rsidP="002C4B82">
      <w:pPr>
        <w:pStyle w:val="NormalWeb"/>
        <w:keepNext/>
        <w:spacing w:line="360" w:lineRule="auto"/>
        <w:ind w:firstLine="720"/>
        <w:jc w:val="both"/>
      </w:pPr>
      <w:r>
        <w:rPr>
          <w:rFonts w:ascii="Verdana" w:hAnsi="Verdana"/>
          <w:noProof/>
          <w:sz w:val="22"/>
          <w:szCs w:val="22"/>
        </w:rPr>
        <w:lastRenderedPageBreak/>
        <w:drawing>
          <wp:inline distT="0" distB="0" distL="0" distR="0" wp14:anchorId="11E661B7" wp14:editId="4E3F59F5">
            <wp:extent cx="5182643" cy="2522220"/>
            <wp:effectExtent l="19050" t="0" r="0" b="0"/>
            <wp:docPr id="9" name="Picture 1" descr="C:\Users\User\Downloads\revision\Normalized_metrics_Ag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C:\Users\User\Downloads\revision\Normalized_metrics_Agr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414" cy="252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B82" w:rsidRPr="00A326DF" w:rsidRDefault="002C4B82" w:rsidP="002C4B82">
      <w:pPr>
        <w:pStyle w:val="Caption"/>
        <w:jc w:val="center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Figure 6</w:t>
      </w:r>
      <w:r w:rsidRPr="00A326DF">
        <w:rPr>
          <w:rFonts w:ascii="Verdana" w:hAnsi="Verdana"/>
          <w:color w:val="auto"/>
          <w:sz w:val="20"/>
          <w:szCs w:val="20"/>
        </w:rPr>
        <w:t>. Normalized Metrics for Agriculture Data Analysis</w:t>
      </w:r>
    </w:p>
    <w:p w:rsidR="002C4B82" w:rsidRPr="00744DFF" w:rsidRDefault="002C4B82" w:rsidP="002C4B82">
      <w:pPr>
        <w:pStyle w:val="Heading4"/>
        <w:spacing w:line="240" w:lineRule="auto"/>
        <w:jc w:val="both"/>
        <w:rPr>
          <w:rFonts w:ascii="Verdana" w:hAnsi="Verdana"/>
          <w:b/>
          <w:i w:val="0"/>
          <w:color w:val="auto"/>
        </w:rPr>
      </w:pPr>
      <w:r w:rsidRPr="00744DFF">
        <w:rPr>
          <w:rFonts w:ascii="Verdana" w:hAnsi="Verdana"/>
          <w:b/>
          <w:i w:val="0"/>
          <w:color w:val="auto"/>
        </w:rPr>
        <w:t>Create Pairwise Comparison Matrix</w:t>
      </w:r>
    </w:p>
    <w:p w:rsidR="002C4B82" w:rsidRPr="00744DFF" w:rsidRDefault="002C4B82" w:rsidP="002C4B82">
      <w:pPr>
        <w:pStyle w:val="NormalWeb"/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744DFF">
        <w:rPr>
          <w:rFonts w:ascii="Verdana" w:hAnsi="Verdana"/>
          <w:sz w:val="22"/>
          <w:szCs w:val="22"/>
        </w:rPr>
        <w:t xml:space="preserve">Using AHP, a pairwise comparison matrix </w:t>
      </w:r>
      <w:r>
        <w:rPr>
          <w:rFonts w:ascii="Verdana" w:hAnsi="Verdana"/>
          <w:sz w:val="22"/>
          <w:szCs w:val="22"/>
        </w:rPr>
        <w:t xml:space="preserve">is created for the metrics based on their relative importance in the agricultural data analysis application. For instance, scalability and adaptability might be prioritized </w:t>
      </w:r>
      <w:r w:rsidRPr="00744DFF">
        <w:rPr>
          <w:rFonts w:ascii="Verdana" w:hAnsi="Verdana"/>
          <w:sz w:val="22"/>
          <w:szCs w:val="22"/>
        </w:rPr>
        <w:t>because of the need to handle varying data sizes and types.</w:t>
      </w:r>
      <w:r>
        <w:rPr>
          <w:rFonts w:ascii="Verdana" w:hAnsi="Verdana"/>
          <w:sz w:val="22"/>
          <w:szCs w:val="22"/>
        </w:rPr>
        <w:t xml:space="preserve"> The pairwise comparison matrix for the agricultural data analysis is shown in Figure 8. </w:t>
      </w:r>
    </w:p>
    <w:p w:rsidR="002C4B82" w:rsidRDefault="002C4B82" w:rsidP="002C4B82">
      <w:pPr>
        <w:pStyle w:val="NormalWeb"/>
        <w:keepNext/>
        <w:jc w:val="center"/>
      </w:pPr>
      <w:r>
        <w:rPr>
          <w:rFonts w:ascii="Verdana" w:hAnsi="Verdana"/>
          <w:b/>
          <w:bCs/>
          <w:noProof/>
          <w:sz w:val="22"/>
          <w:szCs w:val="22"/>
        </w:rPr>
        <w:drawing>
          <wp:inline distT="0" distB="0" distL="0" distR="0" wp14:anchorId="6F6AF9D9" wp14:editId="75FFDE9C">
            <wp:extent cx="3398520" cy="3078480"/>
            <wp:effectExtent l="19050" t="0" r="0" b="0"/>
            <wp:docPr id="10" name="Picture 2" descr="C:\Users\User\Downloads\revision\Pairwise_comparison_matrix_Ag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User\Downloads\revision\Pairwise_comparison_matrix_Ag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B82" w:rsidRPr="00355C75" w:rsidRDefault="002C4B82" w:rsidP="002C4B82">
      <w:pPr>
        <w:pStyle w:val="Caption"/>
        <w:jc w:val="center"/>
        <w:rPr>
          <w:rStyle w:val="Strong"/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Figure 7</w:t>
      </w:r>
      <w:r w:rsidRPr="00355C75">
        <w:rPr>
          <w:rFonts w:ascii="Verdana" w:hAnsi="Verdana"/>
          <w:color w:val="auto"/>
          <w:sz w:val="20"/>
          <w:szCs w:val="20"/>
        </w:rPr>
        <w:t>. Pair wise Comparison Matrix – Agriculture Data Analysis</w:t>
      </w:r>
    </w:p>
    <w:p w:rsidR="006D36D4" w:rsidRDefault="006D36D4" w:rsidP="002C4B82">
      <w:pPr>
        <w:pStyle w:val="NormalWeb"/>
        <w:jc w:val="both"/>
        <w:rPr>
          <w:rStyle w:val="Strong"/>
          <w:rFonts w:ascii="Verdana" w:eastAsiaTheme="majorEastAsia" w:hAnsi="Verdana"/>
          <w:sz w:val="22"/>
          <w:szCs w:val="22"/>
        </w:rPr>
      </w:pPr>
    </w:p>
    <w:p w:rsidR="002C4B82" w:rsidRPr="00744DFF" w:rsidRDefault="002C4B82" w:rsidP="002C4B82">
      <w:pPr>
        <w:pStyle w:val="NormalWeb"/>
        <w:jc w:val="both"/>
        <w:rPr>
          <w:rFonts w:ascii="Verdana" w:hAnsi="Verdana"/>
          <w:sz w:val="22"/>
          <w:szCs w:val="22"/>
        </w:rPr>
      </w:pPr>
      <w:r w:rsidRPr="00744DFF">
        <w:rPr>
          <w:rStyle w:val="Strong"/>
          <w:rFonts w:ascii="Verdana" w:eastAsiaTheme="majorEastAsia" w:hAnsi="Verdana"/>
          <w:sz w:val="22"/>
          <w:szCs w:val="22"/>
        </w:rPr>
        <w:lastRenderedPageBreak/>
        <w:t>Normalized Weights for Agricultural Data Analysis:</w:t>
      </w:r>
    </w:p>
    <w:p w:rsidR="002C4B82" w:rsidRPr="00744DFF" w:rsidRDefault="002C4B82" w:rsidP="002C4B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 xml:space="preserve">Training Time: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744DFF">
        <w:rPr>
          <w:rStyle w:val="katex-mathml"/>
          <w:rFonts w:ascii="Verdana" w:hAnsi="Verdana"/>
        </w:rPr>
        <w:t>= 0.113</w:t>
      </w:r>
    </w:p>
    <w:p w:rsidR="002C4B82" w:rsidRPr="00744DFF" w:rsidRDefault="002C4B82" w:rsidP="002C4B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 xml:space="preserve">Prediction Time: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44DFF">
        <w:rPr>
          <w:rStyle w:val="katex-mathml"/>
          <w:rFonts w:ascii="Verdana" w:hAnsi="Verdana"/>
        </w:rPr>
        <w:t xml:space="preserve">=0.178 </w:t>
      </w:r>
    </w:p>
    <w:p w:rsidR="002C4B82" w:rsidRPr="00744DFF" w:rsidRDefault="002C4B82" w:rsidP="002C4B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Style w:val="katex-mathml"/>
          <w:rFonts w:ascii="Verdana" w:hAnsi="Verdana"/>
        </w:rPr>
      </w:pPr>
      <w:r w:rsidRPr="00744DFF">
        <w:rPr>
          <w:rFonts w:ascii="Verdana" w:hAnsi="Verdana"/>
        </w:rPr>
        <w:t xml:space="preserve">Memory Usage: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744DFF">
        <w:rPr>
          <w:rStyle w:val="katex-mathml"/>
          <w:rFonts w:ascii="Verdana" w:hAnsi="Verdana"/>
        </w:rPr>
        <w:t xml:space="preserve">=0.078 </w:t>
      </w:r>
    </w:p>
    <w:p w:rsidR="002C4B82" w:rsidRPr="00744DFF" w:rsidRDefault="002C4B82" w:rsidP="002C4B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 xml:space="preserve">CPU Usage: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744DFF">
        <w:rPr>
          <w:rStyle w:val="katex-mathml"/>
          <w:rFonts w:ascii="Verdana" w:hAnsi="Verdana"/>
        </w:rPr>
        <w:t xml:space="preserve">=0.062 </w:t>
      </w:r>
    </w:p>
    <w:p w:rsidR="002C4B82" w:rsidRPr="00744DFF" w:rsidRDefault="002C4B82" w:rsidP="002C4B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 xml:space="preserve">GPU Usage: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744DFF">
        <w:rPr>
          <w:rStyle w:val="katex-mathml"/>
          <w:rFonts w:ascii="Verdana" w:hAnsi="Verdana"/>
        </w:rPr>
        <w:t xml:space="preserve">=0.053 </w:t>
      </w:r>
    </w:p>
    <w:p w:rsidR="002C4B82" w:rsidRPr="00744DFF" w:rsidRDefault="002C4B82" w:rsidP="002C4B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 xml:space="preserve">RAM Usage: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Pr="00744DFF">
        <w:rPr>
          <w:rStyle w:val="katex-mathml"/>
          <w:rFonts w:ascii="Verdana" w:hAnsi="Verdana"/>
        </w:rPr>
        <w:t xml:space="preserve">=0.053 </w:t>
      </w:r>
    </w:p>
    <w:p w:rsidR="002C4B82" w:rsidRPr="00744DFF" w:rsidRDefault="002C4B82" w:rsidP="002C4B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 xml:space="preserve">Scalability: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  <w:r w:rsidRPr="00744DFF">
        <w:rPr>
          <w:rStyle w:val="katex-mathml"/>
          <w:rFonts w:ascii="Verdana" w:hAnsi="Verdana"/>
        </w:rPr>
        <w:t xml:space="preserve">=0.117 </w:t>
      </w:r>
    </w:p>
    <w:p w:rsidR="002C4B82" w:rsidRPr="00744DFF" w:rsidRDefault="002C4B82" w:rsidP="002C4B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 xml:space="preserve">Robustness: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</m:oMath>
      <w:r w:rsidRPr="00744DFF">
        <w:rPr>
          <w:rStyle w:val="katex-mathml"/>
          <w:rFonts w:ascii="Verdana" w:hAnsi="Verdana"/>
        </w:rPr>
        <w:t xml:space="preserve">=0.162 </w:t>
      </w:r>
    </w:p>
    <w:p w:rsidR="002C4B82" w:rsidRPr="00744DFF" w:rsidRDefault="002C4B82" w:rsidP="002C4B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/>
        </w:rPr>
      </w:pPr>
      <w:r w:rsidRPr="00744DFF">
        <w:rPr>
          <w:rFonts w:ascii="Verdana" w:hAnsi="Verdana"/>
        </w:rPr>
        <w:t xml:space="preserve">Adaptability: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</m:sSub>
      </m:oMath>
      <w:r w:rsidRPr="00744DFF">
        <w:rPr>
          <w:rStyle w:val="katex-mathml"/>
          <w:rFonts w:ascii="Verdana" w:hAnsi="Verdana"/>
        </w:rPr>
        <w:t xml:space="preserve">=0.182 </w:t>
      </w:r>
    </w:p>
    <w:p w:rsidR="002C4B82" w:rsidRPr="00744DFF" w:rsidRDefault="002C4B82" w:rsidP="002C4B82">
      <w:pPr>
        <w:pStyle w:val="Heading4"/>
        <w:spacing w:line="240" w:lineRule="auto"/>
        <w:jc w:val="both"/>
        <w:rPr>
          <w:rFonts w:ascii="Verdana" w:hAnsi="Verdana"/>
          <w:b/>
          <w:i w:val="0"/>
          <w:color w:val="auto"/>
        </w:rPr>
      </w:pPr>
      <w:r w:rsidRPr="00744DFF">
        <w:rPr>
          <w:rFonts w:ascii="Verdana" w:hAnsi="Verdana"/>
          <w:b/>
          <w:i w:val="0"/>
          <w:color w:val="auto"/>
        </w:rPr>
        <w:t>Calculating Composite Efficiency Score for Agricultural Data Analysis</w:t>
      </w:r>
    </w:p>
    <w:p w:rsidR="002C4B82" w:rsidRPr="00744DFF" w:rsidRDefault="002C4B82" w:rsidP="002C4B82">
      <w:pPr>
        <w:pStyle w:val="NormalWeb"/>
        <w:spacing w:line="360" w:lineRule="auto"/>
        <w:jc w:val="both"/>
        <w:rPr>
          <w:rFonts w:ascii="Verdana" w:hAnsi="Verdana"/>
          <w:sz w:val="22"/>
          <w:szCs w:val="22"/>
        </w:rPr>
      </w:pPr>
      <w:r w:rsidRPr="00744DFF">
        <w:rPr>
          <w:rFonts w:ascii="Verdana" w:hAnsi="Verdana"/>
          <w:sz w:val="22"/>
          <w:szCs w:val="22"/>
        </w:rPr>
        <w:t xml:space="preserve">The normalized metrics and their corresponding weights </w:t>
      </w:r>
      <w:r>
        <w:rPr>
          <w:rFonts w:ascii="Verdana" w:hAnsi="Verdana"/>
          <w:sz w:val="22"/>
          <w:szCs w:val="22"/>
        </w:rPr>
        <w:t xml:space="preserve">were substituted into equation (2) to calculate the composite efficiency score for agricultural data analysis. </w:t>
      </w:r>
      <w:r w:rsidRPr="00744DFF">
        <w:rPr>
          <w:rFonts w:ascii="Verdana" w:hAnsi="Verdana"/>
          <w:sz w:val="22"/>
          <w:szCs w:val="22"/>
        </w:rPr>
        <w:t>Normalized Metrics (assumed for illustration purposes)</w:t>
      </w:r>
    </w:p>
    <w:p w:rsidR="002C4B82" w:rsidRPr="00744DFF" w:rsidRDefault="002C4B82" w:rsidP="002C4B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44DFF">
        <w:rPr>
          <w:rStyle w:val="katex-mathml"/>
          <w:rFonts w:ascii="Verdana" w:hAnsi="Verdana"/>
        </w:rPr>
        <w:t xml:space="preserve">N( </w:t>
      </w:r>
      <m:oMath>
        <m:sSub>
          <m:sSubPr>
            <m:ctrlPr>
              <w:rPr>
                <w:rStyle w:val="katex-mathml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katex-mathml"/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Style w:val="katex-mathml"/>
                <w:rFonts w:ascii="Cambria Math" w:hAnsi="Cambria Math"/>
              </w:rPr>
              <m:t>Train</m:t>
            </m:r>
          </m:sub>
        </m:sSub>
      </m:oMath>
      <w:r w:rsidRPr="00744DFF">
        <w:rPr>
          <w:rStyle w:val="katex-mathml"/>
          <w:rFonts w:ascii="Verdana" w:hAnsi="Verdana"/>
        </w:rPr>
        <w:t xml:space="preserve">)=0.6 </w:t>
      </w:r>
    </w:p>
    <w:p w:rsidR="002C4B82" w:rsidRPr="00744DFF" w:rsidRDefault="002C4B82" w:rsidP="002C4B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44DFF">
        <w:rPr>
          <w:rStyle w:val="katex-mathml"/>
          <w:rFonts w:ascii="Verdana" w:hAnsi="Verdana"/>
        </w:rPr>
        <w:t>N(</w:t>
      </w:r>
      <m:oMath>
        <m:sSub>
          <m:sSubPr>
            <m:ctrlPr>
              <w:rPr>
                <w:rStyle w:val="katex-mathml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katex-mathml"/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Style w:val="katex-mathml"/>
                <w:rFonts w:ascii="Cambria Math" w:hAnsi="Cambria Math"/>
              </w:rPr>
              <m:t>Predict</m:t>
            </m:r>
          </m:sub>
        </m:sSub>
      </m:oMath>
      <w:r w:rsidRPr="00744DFF">
        <w:rPr>
          <w:rStyle w:val="katex-mathml"/>
          <w:rFonts w:ascii="Verdana" w:hAnsi="Verdana"/>
        </w:rPr>
        <w:t xml:space="preserve">)=0.44 </w:t>
      </w:r>
    </w:p>
    <w:p w:rsidR="002C4B82" w:rsidRPr="00744DFF" w:rsidRDefault="002C4B82" w:rsidP="002C4B82">
      <w:pPr>
        <w:numPr>
          <w:ilvl w:val="0"/>
          <w:numId w:val="3"/>
        </w:numPr>
        <w:spacing w:before="100" w:beforeAutospacing="1" w:after="100" w:afterAutospacing="1" w:line="360" w:lineRule="auto"/>
        <w:rPr>
          <w:rStyle w:val="katex-mathml"/>
          <w:rFonts w:ascii="Verdana" w:hAnsi="Verdana"/>
        </w:rPr>
      </w:pPr>
      <w:r w:rsidRPr="00744DFF">
        <w:rPr>
          <w:rStyle w:val="katex-mathml"/>
          <w:rFonts w:ascii="Verdana" w:hAnsi="Verdana"/>
        </w:rPr>
        <w:t xml:space="preserve">N(M)=0.375 </w:t>
      </w:r>
    </w:p>
    <w:p w:rsidR="002C4B82" w:rsidRPr="00744DFF" w:rsidRDefault="002C4B82" w:rsidP="002C4B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44DFF">
        <w:rPr>
          <w:rStyle w:val="katex-mathml"/>
          <w:rFonts w:ascii="Verdana" w:hAnsi="Verdana"/>
        </w:rPr>
        <w:t>N(</w:t>
      </w:r>
      <m:oMath>
        <m:sSub>
          <m:sSubPr>
            <m:ctrlPr>
              <w:rPr>
                <w:rStyle w:val="katex-mathml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katex-mathml"/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Style w:val="katex-mathml"/>
                <w:rFonts w:ascii="Cambria Math" w:hAnsi="Cambria Math"/>
              </w:rPr>
              <m:t>CPU</m:t>
            </m:r>
          </m:sub>
        </m:sSub>
      </m:oMath>
      <w:r w:rsidRPr="00744DFF">
        <w:rPr>
          <w:rStyle w:val="katex-mathml"/>
          <w:rFonts w:ascii="Verdana" w:hAnsi="Verdana"/>
        </w:rPr>
        <w:t xml:space="preserve">)=0.78 </w:t>
      </w:r>
    </w:p>
    <w:p w:rsidR="002C4B82" w:rsidRPr="00744DFF" w:rsidRDefault="002C4B82" w:rsidP="002C4B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44DFF">
        <w:rPr>
          <w:rStyle w:val="katex-mathml"/>
          <w:rFonts w:ascii="Verdana" w:hAnsi="Verdana"/>
        </w:rPr>
        <w:t>N(</w:t>
      </w:r>
      <m:oMath>
        <m:sSub>
          <m:sSubPr>
            <m:ctrlPr>
              <w:rPr>
                <w:rStyle w:val="katex-mathml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katex-mathml"/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Style w:val="katex-mathml"/>
                <w:rFonts w:ascii="Cambria Math" w:hAnsi="Cambria Math"/>
              </w:rPr>
              <m:t>GPU</m:t>
            </m:r>
          </m:sub>
        </m:sSub>
      </m:oMath>
      <w:r w:rsidRPr="00744DFF">
        <w:rPr>
          <w:rStyle w:val="katex-mathml"/>
          <w:rFonts w:ascii="Verdana" w:hAnsi="Verdana"/>
        </w:rPr>
        <w:t xml:space="preserve">)=0.5 </w:t>
      </w:r>
    </w:p>
    <w:p w:rsidR="002C4B82" w:rsidRPr="00744DFF" w:rsidRDefault="002C4B82" w:rsidP="002C4B82">
      <w:pPr>
        <w:numPr>
          <w:ilvl w:val="0"/>
          <w:numId w:val="3"/>
        </w:numPr>
        <w:spacing w:before="100" w:beforeAutospacing="1" w:after="100" w:afterAutospacing="1" w:line="360" w:lineRule="auto"/>
        <w:rPr>
          <w:rStyle w:val="katex-mathml"/>
          <w:rFonts w:ascii="Verdana" w:hAnsi="Verdana"/>
        </w:rPr>
      </w:pPr>
      <w:r w:rsidRPr="00744DFF">
        <w:rPr>
          <w:rStyle w:val="katex-mathml"/>
          <w:rFonts w:ascii="Verdana" w:hAnsi="Verdana"/>
        </w:rPr>
        <w:t>N(</w:t>
      </w:r>
      <m:oMath>
        <m:sSub>
          <m:sSubPr>
            <m:ctrlPr>
              <w:rPr>
                <w:rStyle w:val="katex-mathml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katex-mathml"/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Style w:val="katex-mathml"/>
                <w:rFonts w:ascii="Cambria Math" w:hAnsi="Cambria Math"/>
              </w:rPr>
              <m:t>RAM</m:t>
            </m:r>
          </m:sub>
        </m:sSub>
      </m:oMath>
      <w:r w:rsidRPr="00744DFF">
        <w:rPr>
          <w:rStyle w:val="katex-mathml"/>
          <w:rFonts w:ascii="Verdana" w:hAnsi="Verdana"/>
        </w:rPr>
        <w:t xml:space="preserve">)=0.375 </w:t>
      </w:r>
    </w:p>
    <w:p w:rsidR="002C4B82" w:rsidRPr="00744DFF" w:rsidRDefault="002C4B82" w:rsidP="002C4B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44DFF">
        <w:rPr>
          <w:rStyle w:val="katex-mathml"/>
          <w:rFonts w:ascii="Verdana" w:hAnsi="Verdana"/>
        </w:rPr>
        <w:t xml:space="preserve">N(S)=0.85 </w:t>
      </w:r>
    </w:p>
    <w:p w:rsidR="002C4B82" w:rsidRPr="00744DFF" w:rsidRDefault="002C4B82" w:rsidP="002C4B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44DFF">
        <w:rPr>
          <w:rStyle w:val="katex-mathml"/>
          <w:rFonts w:ascii="Verdana" w:hAnsi="Verdana"/>
        </w:rPr>
        <w:t xml:space="preserve">N(R)=0.88 </w:t>
      </w:r>
    </w:p>
    <w:p w:rsidR="002C4B82" w:rsidRPr="00744DFF" w:rsidRDefault="002C4B82" w:rsidP="002C4B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44DFF">
        <w:rPr>
          <w:rStyle w:val="katex-mathml"/>
          <w:rFonts w:ascii="Verdana" w:hAnsi="Verdana"/>
        </w:rPr>
        <w:t xml:space="preserve">N(A)=0.8 </w:t>
      </w:r>
    </w:p>
    <w:p w:rsidR="002C4B82" w:rsidRPr="00744DFF" w:rsidRDefault="002C4B82" w:rsidP="002C4B82">
      <w:pPr>
        <w:pStyle w:val="NormalWeb"/>
        <w:jc w:val="both"/>
        <w:rPr>
          <w:rFonts w:ascii="Verdana" w:hAnsi="Verdana"/>
          <w:b/>
          <w:sz w:val="22"/>
          <w:szCs w:val="22"/>
        </w:rPr>
      </w:pPr>
      <w:r w:rsidRPr="00744DFF">
        <w:rPr>
          <w:rFonts w:ascii="Verdana" w:hAnsi="Verdana"/>
          <w:b/>
          <w:sz w:val="22"/>
          <w:szCs w:val="22"/>
        </w:rPr>
        <w:t>Composite Efficiency Score:</w:t>
      </w:r>
    </w:p>
    <w:p w:rsidR="002C4B82" w:rsidRPr="00744DFF" w:rsidRDefault="002C4B82" w:rsidP="002C4B82">
      <w:pPr>
        <w:spacing w:line="360" w:lineRule="auto"/>
        <w:rPr>
          <w:rStyle w:val="katex-mathml"/>
          <w:rFonts w:ascii="Verdana" w:hAnsi="Verdana"/>
        </w:rPr>
      </w:pPr>
      <w:r w:rsidRPr="00744DFF">
        <w:rPr>
          <w:rStyle w:val="katex-mathml"/>
          <w:rFonts w:ascii="Verdana" w:hAnsi="Verdana"/>
        </w:rPr>
        <w:t>E=0.113</w:t>
      </w:r>
      <w:r w:rsidRPr="00744DFF">
        <w:rPr>
          <w:rStyle w:val="katex-mathml"/>
          <w:rFonts w:ascii="Cambria Math" w:hAnsi="Cambria Math" w:cs="Cambria Math"/>
        </w:rPr>
        <w:t>⋅</w:t>
      </w:r>
      <w:r w:rsidRPr="00744DFF">
        <w:rPr>
          <w:rStyle w:val="katex-mathml"/>
          <w:rFonts w:ascii="Verdana" w:hAnsi="Verdana"/>
        </w:rPr>
        <w:t>0.6+0.178</w:t>
      </w:r>
      <w:r w:rsidRPr="00744DFF">
        <w:rPr>
          <w:rStyle w:val="katex-mathml"/>
          <w:rFonts w:ascii="Cambria Math" w:hAnsi="Cambria Math" w:cs="Cambria Math"/>
        </w:rPr>
        <w:t>⋅</w:t>
      </w:r>
      <w:r w:rsidRPr="00744DFF">
        <w:rPr>
          <w:rStyle w:val="katex-mathml"/>
          <w:rFonts w:ascii="Verdana" w:hAnsi="Verdana"/>
        </w:rPr>
        <w:t>0.44+0.078</w:t>
      </w:r>
      <w:r w:rsidRPr="00744DFF">
        <w:rPr>
          <w:rStyle w:val="katex-mathml"/>
          <w:rFonts w:ascii="Cambria Math" w:hAnsi="Cambria Math" w:cs="Cambria Math"/>
        </w:rPr>
        <w:t>⋅</w:t>
      </w:r>
      <w:r w:rsidRPr="00744DFF">
        <w:rPr>
          <w:rStyle w:val="katex-mathml"/>
          <w:rFonts w:ascii="Verdana" w:hAnsi="Verdana"/>
        </w:rPr>
        <w:t>0.375+0.062</w:t>
      </w:r>
      <w:r w:rsidRPr="00744DFF">
        <w:rPr>
          <w:rStyle w:val="katex-mathml"/>
          <w:rFonts w:ascii="Cambria Math" w:hAnsi="Cambria Math" w:cs="Cambria Math"/>
        </w:rPr>
        <w:t>⋅</w:t>
      </w:r>
      <w:r w:rsidRPr="00744DFF">
        <w:rPr>
          <w:rStyle w:val="katex-mathml"/>
          <w:rFonts w:ascii="Verdana" w:hAnsi="Verdana"/>
        </w:rPr>
        <w:t>0.78+0.053</w:t>
      </w:r>
      <w:r w:rsidRPr="00744DFF">
        <w:rPr>
          <w:rStyle w:val="katex-mathml"/>
          <w:rFonts w:ascii="Cambria Math" w:hAnsi="Cambria Math" w:cs="Cambria Math"/>
        </w:rPr>
        <w:t>⋅</w:t>
      </w:r>
      <w:r w:rsidRPr="00744DFF">
        <w:rPr>
          <w:rStyle w:val="katex-mathml"/>
          <w:rFonts w:ascii="Verdana" w:hAnsi="Verdana"/>
        </w:rPr>
        <w:t>0.5+0.053</w:t>
      </w:r>
      <w:r w:rsidRPr="00744DFF">
        <w:rPr>
          <w:rStyle w:val="katex-mathml"/>
          <w:rFonts w:ascii="Cambria Math" w:hAnsi="Cambria Math" w:cs="Cambria Math"/>
        </w:rPr>
        <w:t>⋅</w:t>
      </w:r>
      <w:r w:rsidRPr="00744DFF">
        <w:rPr>
          <w:rStyle w:val="katex-mathml"/>
          <w:rFonts w:ascii="Verdana" w:hAnsi="Verdana"/>
        </w:rPr>
        <w:t>0.375+0.117</w:t>
      </w:r>
      <w:r w:rsidRPr="00744DFF">
        <w:rPr>
          <w:rStyle w:val="katex-mathml"/>
          <w:rFonts w:ascii="Cambria Math" w:hAnsi="Cambria Math" w:cs="Cambria Math"/>
        </w:rPr>
        <w:t>⋅</w:t>
      </w:r>
      <w:r w:rsidRPr="00744DFF">
        <w:rPr>
          <w:rStyle w:val="katex-mathml"/>
          <w:rFonts w:ascii="Verdana" w:hAnsi="Verdana"/>
        </w:rPr>
        <w:t>0.85+0.162</w:t>
      </w:r>
      <w:r w:rsidRPr="00744DFF">
        <w:rPr>
          <w:rStyle w:val="katex-mathml"/>
          <w:rFonts w:ascii="Cambria Math" w:hAnsi="Cambria Math" w:cs="Cambria Math"/>
        </w:rPr>
        <w:t>⋅</w:t>
      </w:r>
      <w:r w:rsidRPr="00744DFF">
        <w:rPr>
          <w:rStyle w:val="katex-mathml"/>
          <w:rFonts w:ascii="Verdana" w:hAnsi="Verdana"/>
        </w:rPr>
        <w:t>0.88+0.182</w:t>
      </w:r>
      <w:r w:rsidRPr="00744DFF">
        <w:rPr>
          <w:rStyle w:val="katex-mathml"/>
          <w:rFonts w:ascii="Cambria Math" w:hAnsi="Cambria Math" w:cs="Cambria Math"/>
        </w:rPr>
        <w:t>⋅</w:t>
      </w:r>
      <w:r w:rsidRPr="00744DFF">
        <w:rPr>
          <w:rStyle w:val="katex-mathml"/>
          <w:rFonts w:ascii="Verdana" w:hAnsi="Verdana"/>
        </w:rPr>
        <w:t xml:space="preserve">0.8 </w:t>
      </w:r>
    </w:p>
    <w:p w:rsidR="002C4B82" w:rsidRDefault="002C4B82" w:rsidP="002C4B82">
      <w:pPr>
        <w:spacing w:line="360" w:lineRule="auto"/>
        <w:rPr>
          <w:rStyle w:val="katex-mathml"/>
          <w:rFonts w:ascii="Verdana" w:hAnsi="Verdana"/>
        </w:rPr>
      </w:pPr>
      <w:r w:rsidRPr="00744DFF">
        <w:rPr>
          <w:rStyle w:val="katex-mathml"/>
          <w:rFonts w:ascii="Verdana" w:hAnsi="Verdana"/>
        </w:rPr>
        <w:t xml:space="preserve">E=0.0678+0.07832+0.02925+0.04836+0.0265+0.019875+0.09945+0.14256+0.1456 ≈ </w:t>
      </w:r>
      <w:proofErr w:type="gramStart"/>
      <w:r w:rsidRPr="00744DFF">
        <w:rPr>
          <w:rStyle w:val="katex-mathml"/>
          <w:rFonts w:ascii="Verdana" w:hAnsi="Verdana"/>
          <w:b/>
        </w:rPr>
        <w:t>0.6577</w:t>
      </w:r>
      <w:r w:rsidRPr="00744DFF">
        <w:rPr>
          <w:rStyle w:val="katex-mathml"/>
          <w:rFonts w:ascii="Verdana" w:hAnsi="Verdana"/>
        </w:rPr>
        <w:t xml:space="preserve"> </w:t>
      </w:r>
      <w:r>
        <w:rPr>
          <w:rStyle w:val="katex-mathml"/>
          <w:rFonts w:ascii="Verdana" w:hAnsi="Verdana"/>
        </w:rPr>
        <w:t>.</w:t>
      </w:r>
      <w:proofErr w:type="gramEnd"/>
      <w:r>
        <w:rPr>
          <w:rStyle w:val="katex-mathml"/>
          <w:rFonts w:ascii="Verdana" w:hAnsi="Verdana"/>
        </w:rPr>
        <w:t xml:space="preserve"> </w:t>
      </w:r>
    </w:p>
    <w:p w:rsidR="002C4B82" w:rsidRDefault="002C4B82" w:rsidP="002C4B82">
      <w:pPr>
        <w:spacing w:line="360" w:lineRule="auto"/>
        <w:rPr>
          <w:rStyle w:val="katex-mathml"/>
          <w:rFonts w:ascii="Verdana" w:hAnsi="Verdana"/>
        </w:rPr>
      </w:pPr>
      <w:r>
        <w:rPr>
          <w:rStyle w:val="katex-mathml"/>
          <w:rFonts w:ascii="Verdana" w:hAnsi="Verdana"/>
        </w:rPr>
        <w:t>The composite efficiency score of agriculture data analysis is shown in Figure 9.</w:t>
      </w:r>
    </w:p>
    <w:p w:rsidR="002C4B82" w:rsidRDefault="002C4B82" w:rsidP="002C4B82">
      <w:pPr>
        <w:keepNext/>
        <w:spacing w:line="360" w:lineRule="auto"/>
        <w:jc w:val="center"/>
      </w:pPr>
      <w:r>
        <w:rPr>
          <w:rFonts w:ascii="Verdana" w:hAnsi="Verdana"/>
          <w:noProof/>
          <w:lang w:eastAsia="en-IN"/>
        </w:rPr>
        <w:lastRenderedPageBreak/>
        <w:drawing>
          <wp:inline distT="0" distB="0" distL="0" distR="0" wp14:anchorId="740BEC59" wp14:editId="0876FEE8">
            <wp:extent cx="3337560" cy="3589020"/>
            <wp:effectExtent l="19050" t="0" r="0" b="0"/>
            <wp:docPr id="11" name="Picture 4" descr="C:\Users\User\Downloads\revision\Composite_efficiency_score_Ag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C:\Users\User\Downloads\revision\Composite_efficiency_score_Agr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35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B82" w:rsidRPr="000C5C17" w:rsidRDefault="002C4B82" w:rsidP="002C4B82">
      <w:pPr>
        <w:pStyle w:val="Caption"/>
        <w:jc w:val="center"/>
        <w:rPr>
          <w:rStyle w:val="katex-mathml"/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Figure 8</w:t>
      </w:r>
      <w:r w:rsidRPr="000C5C17">
        <w:rPr>
          <w:rFonts w:ascii="Verdana" w:hAnsi="Verdana"/>
          <w:color w:val="auto"/>
          <w:sz w:val="20"/>
          <w:szCs w:val="20"/>
        </w:rPr>
        <w:t>. Composite Efficiency Score of Agriculture Data Analysis</w:t>
      </w:r>
    </w:p>
    <w:p w:rsidR="002C4B82" w:rsidRPr="00E44774" w:rsidRDefault="002C4B82" w:rsidP="002C4B82">
      <w:pPr>
        <w:spacing w:line="360" w:lineRule="auto"/>
        <w:jc w:val="center"/>
        <w:rPr>
          <w:rFonts w:ascii="Verdana" w:hAnsi="Verdana"/>
        </w:rPr>
      </w:pPr>
    </w:p>
    <w:p w:rsidR="001805DB" w:rsidRPr="002C4B82" w:rsidRDefault="001805DB" w:rsidP="002C4B82"/>
    <w:sectPr w:rsidR="001805DB" w:rsidRPr="002C4B8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A6" w:rsidRDefault="00A85AA6">
      <w:pPr>
        <w:spacing w:after="0" w:line="240" w:lineRule="auto"/>
      </w:pPr>
      <w:r>
        <w:separator/>
      </w:r>
    </w:p>
  </w:endnote>
  <w:endnote w:type="continuationSeparator" w:id="0">
    <w:p w:rsidR="00A85AA6" w:rsidRDefault="00A8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115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B7C" w:rsidRDefault="003C38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F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3B7C" w:rsidRDefault="00A85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A6" w:rsidRDefault="00A85AA6">
      <w:pPr>
        <w:spacing w:after="0" w:line="240" w:lineRule="auto"/>
      </w:pPr>
      <w:r>
        <w:separator/>
      </w:r>
    </w:p>
  </w:footnote>
  <w:footnote w:type="continuationSeparator" w:id="0">
    <w:p w:rsidR="00A85AA6" w:rsidRDefault="00A8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36F"/>
    <w:multiLevelType w:val="multilevel"/>
    <w:tmpl w:val="E770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7607F"/>
    <w:multiLevelType w:val="multilevel"/>
    <w:tmpl w:val="817A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740AD"/>
    <w:multiLevelType w:val="multilevel"/>
    <w:tmpl w:val="BF0E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0E"/>
    <w:rsid w:val="001805DB"/>
    <w:rsid w:val="00273DC2"/>
    <w:rsid w:val="002C4B82"/>
    <w:rsid w:val="003C380E"/>
    <w:rsid w:val="005E30AA"/>
    <w:rsid w:val="006D36D4"/>
    <w:rsid w:val="00A85AA6"/>
    <w:rsid w:val="00D50B2D"/>
    <w:rsid w:val="00F9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CD189-AE97-4F7E-82D2-99D20EE3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80E"/>
    <w:pPr>
      <w:spacing w:after="160" w:line="259" w:lineRule="auto"/>
    </w:pPr>
    <w:rPr>
      <w:lang w:val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8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380E"/>
    <w:rPr>
      <w:rFonts w:asciiTheme="majorHAnsi" w:eastAsiaTheme="majorEastAsia" w:hAnsiTheme="majorHAnsi" w:cstheme="majorBidi"/>
      <w:i/>
      <w:iCs/>
      <w:color w:val="365F91" w:themeColor="accent1" w:themeShade="BF"/>
      <w:lang w:val="en-IN"/>
    </w:rPr>
  </w:style>
  <w:style w:type="character" w:styleId="Strong">
    <w:name w:val="Strong"/>
    <w:basedOn w:val="DefaultParagraphFont"/>
    <w:uiPriority w:val="22"/>
    <w:qFormat/>
    <w:rsid w:val="003C380E"/>
    <w:rPr>
      <w:b/>
      <w:bCs/>
    </w:rPr>
  </w:style>
  <w:style w:type="character" w:customStyle="1" w:styleId="katex-mathml">
    <w:name w:val="katex-mathml"/>
    <w:basedOn w:val="DefaultParagraphFont"/>
    <w:rsid w:val="003C380E"/>
  </w:style>
  <w:style w:type="paragraph" w:styleId="NormalWeb">
    <w:name w:val="Normal (Web)"/>
    <w:basedOn w:val="Normal"/>
    <w:uiPriority w:val="99"/>
    <w:unhideWhenUsed/>
    <w:rsid w:val="003C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3C380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C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0E"/>
    <w:rPr>
      <w:lang w:val="en-IN"/>
    </w:rPr>
  </w:style>
  <w:style w:type="paragraph" w:styleId="Caption">
    <w:name w:val="caption"/>
    <w:basedOn w:val="Normal"/>
    <w:next w:val="Normal"/>
    <w:uiPriority w:val="35"/>
    <w:unhideWhenUsed/>
    <w:qFormat/>
    <w:rsid w:val="002C4B82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2024-06-26T08:30:00Z</dcterms:created>
  <dcterms:modified xsi:type="dcterms:W3CDTF">2024-09-12T06:36:00Z</dcterms:modified>
</cp:coreProperties>
</file>