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36545" w14:textId="77777777" w:rsidR="0049315C" w:rsidRDefault="00000000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Supplementary material</w:t>
      </w:r>
    </w:p>
    <w:p w14:paraId="5DB11501" w14:textId="77777777" w:rsidR="0049315C" w:rsidRDefault="0049315C">
      <w:pPr>
        <w:rPr>
          <w:color w:val="000000"/>
        </w:rPr>
      </w:pPr>
    </w:p>
    <w:p w14:paraId="6D7FBAD3" w14:textId="77777777" w:rsidR="0049315C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Metagenomic analysis of fungal assemblages at a regional scale in high-altitude temperate forest soils:</w:t>
      </w:r>
      <w:r>
        <w:rPr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alternative methods to determine diversity, composition and environmental drivers</w:t>
      </w:r>
    </w:p>
    <w:p w14:paraId="582F2D55" w14:textId="77777777" w:rsidR="0049315C" w:rsidRPr="00742A7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es-MX"/>
        </w:rPr>
      </w:pPr>
      <w:r w:rsidRPr="00742A74">
        <w:rPr>
          <w:rFonts w:ascii="Times New Roman" w:eastAsia="Times New Roman" w:hAnsi="Times New Roman" w:cs="Times New Roman"/>
          <w:color w:val="000000"/>
          <w:sz w:val="21"/>
          <w:szCs w:val="21"/>
          <w:lang w:val="es-MX"/>
        </w:rPr>
        <w:t>Stephanie E Hereira- Pacheco, Itzel Arias-Del Razo, Alejandra Miranda-Carrazco, Arturo Estrada Torres, Yendi E Navarro-Noya</w:t>
      </w:r>
    </w:p>
    <w:p w14:paraId="24EAF950" w14:textId="77777777" w:rsidR="0049315C" w:rsidRPr="00742A74" w:rsidRDefault="0049315C">
      <w:pPr>
        <w:rPr>
          <w:color w:val="000000"/>
          <w:lang w:val="es-MX"/>
        </w:rPr>
      </w:pPr>
    </w:p>
    <w:p w14:paraId="656B26F6" w14:textId="77777777" w:rsidR="0049315C" w:rsidRDefault="00000000">
      <w:pPr>
        <w:ind w:hanging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Table S1. </w:t>
      </w:r>
      <w:r>
        <w:rPr>
          <w:rFonts w:ascii="Times New Roman" w:eastAsia="Times New Roman" w:hAnsi="Times New Roman" w:cs="Times New Roman"/>
          <w:color w:val="000000"/>
        </w:rPr>
        <w:t>Coordinates at the start, middle, and endpoints of the 36 transects from the 12 sampling sites within 6 polygons in the study area.</w:t>
      </w:r>
    </w:p>
    <w:p w14:paraId="5AC28E59" w14:textId="77777777" w:rsidR="0049315C" w:rsidRDefault="0049315C">
      <w:pPr>
        <w:ind w:hanging="1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9799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4"/>
        <w:gridCol w:w="2835"/>
        <w:gridCol w:w="709"/>
        <w:gridCol w:w="1957"/>
        <w:gridCol w:w="1985"/>
        <w:gridCol w:w="2029"/>
      </w:tblGrid>
      <w:tr w:rsidR="0049315C" w14:paraId="3699B5BE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DBC42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Pol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00BB2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Site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18767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Point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84E4D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Transect 1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4C7F8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Transect 2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C5FD7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Transect 3</w:t>
            </w:r>
          </w:p>
        </w:tc>
      </w:tr>
      <w:tr w:rsidR="0049315C" w14:paraId="41B6B26E" w14:textId="77777777">
        <w:trPr>
          <w:trHeight w:val="88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DE090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0C09B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1.Tetlanohcan 1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DD544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5D98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19°14.635' W 98°06.599'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A6749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19°14.741' W 98°06.551'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D4BF2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19°14.848' W 98°06.732'</w:t>
            </w:r>
          </w:p>
        </w:tc>
      </w:tr>
      <w:tr w:rsidR="0049315C" w14:paraId="4901B403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80FB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AE91BB" w14:textId="77777777" w:rsidR="0049315C" w:rsidRDefault="00000000">
            <w:pPr>
              <w:widowControl w:val="0"/>
              <w:ind w:right="-2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1.Tetlanohcan 1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96EA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B6CD9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19°14.667' W 98°06.604'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F9FA4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19°14.749' W 98°06.559'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03B9F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19°14.849' W 98°06.744'</w:t>
            </w:r>
          </w:p>
        </w:tc>
      </w:tr>
      <w:tr w:rsidR="0049315C" w14:paraId="1E904C6E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639FE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FAE97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1.Tetlanohcan 1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DC488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D8823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19°14.6' W 98°06.604'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088A3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19°14.753' W 98°06.573'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AC359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19°14.855' W 98°06.756'</w:t>
            </w:r>
          </w:p>
        </w:tc>
      </w:tr>
      <w:tr w:rsidR="0049315C" w14:paraId="76CD6A32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D0CD6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64160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2.Tetlanohcan 2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ACB8F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40DA0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19°14.736' W 98°05.606'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FA54B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19°14.732' W 98°05.660'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91574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19°14.902' W 98°05.603'</w:t>
            </w:r>
          </w:p>
        </w:tc>
      </w:tr>
      <w:tr w:rsidR="0049315C" w14:paraId="7824343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6FFD9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608C9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2.Tetlanohcan 2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FEEEB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915E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19°14.738' W 98°05.603'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B5B2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19°14.741' W 98°05.651'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94D7B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19°14.899' W 98°05.582'</w:t>
            </w:r>
          </w:p>
        </w:tc>
      </w:tr>
      <w:tr w:rsidR="0049315C" w14:paraId="3717D36D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F3E65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D77E1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2.Tetlanohcan 2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0C982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354C8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19°14.755' W 98°05.602'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C4F03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19°14.751' W 98°05.651'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414C4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19°14.900' W 98°05.573'</w:t>
            </w:r>
          </w:p>
        </w:tc>
      </w:tr>
      <w:tr w:rsidR="0049315C" w14:paraId="557358BF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16C6B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D1B38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Ascención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Huitzcolotepec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E0BDC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DD213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19°22.032' W 98°13.945'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4FC4A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19°22.000' W 98°13.975'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37D85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19°21.968' W 98°14.018'</w:t>
            </w:r>
          </w:p>
        </w:tc>
      </w:tr>
      <w:tr w:rsidR="0049315C" w14:paraId="626A8A8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207AB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119F5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Ascención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Huitzcolotepec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19CD8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EE8B7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19°22.033' W 98°13.932'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69ECE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19°22.014' W 98°13.974'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B290D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19°21.978' W 98°14.020'</w:t>
            </w:r>
          </w:p>
        </w:tc>
      </w:tr>
      <w:tr w:rsidR="0049315C" w14:paraId="51EDE25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51266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3AEA3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Ascención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Huitzcolotepec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387E6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54F16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19°22.030' W 98°13.943'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BDF60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19°22.026' W 98°13.976'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943CD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19°21.989' W 98°14.019'</w:t>
            </w:r>
          </w:p>
        </w:tc>
      </w:tr>
      <w:tr w:rsidR="0049315C" w14:paraId="3188A909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10D0D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29887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Tepeticpac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6664A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301F7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19°21.779' W 98°14.756'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33753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19°21.816' W 98°14.807'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2585B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19°21.741' W 98°14.799'</w:t>
            </w:r>
          </w:p>
        </w:tc>
      </w:tr>
      <w:tr w:rsidR="0049315C" w14:paraId="23734D1A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C97E0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F4E8D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Tepeticpac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95B4E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4A0D9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19°21.781' W 98°14.759'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F7FD2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19°21.801' W 98°14.807'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B7638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19°21.750' W 98°14.804'</w:t>
            </w:r>
          </w:p>
        </w:tc>
      </w:tr>
      <w:tr w:rsidR="0049315C" w14:paraId="1276AE4B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61A45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EAFC9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Tepeticpac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E91C4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EE871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19°21.803' W 98°14.762'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C1592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19°21.793' W 98°14.807'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85A77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19°21.765' W 98°14.810'</w:t>
            </w:r>
          </w:p>
        </w:tc>
      </w:tr>
      <w:tr w:rsidR="0049315C" w14:paraId="69318418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0924D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D77C1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5. El Carmen Las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Carrozas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C131F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A5901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19°27.257' W 98°21.308'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959C4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19°27.303' W 98°21.281'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98DBB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19°27.136' W 98°21.347'</w:t>
            </w:r>
          </w:p>
        </w:tc>
      </w:tr>
      <w:tr w:rsidR="0049315C" w14:paraId="507ACDFD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A588A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7832C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5. El Carmen Las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Carrozas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40DA6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0780A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19°27.274' W 98°21.305'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DF5B5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19°27.289' W 98°21.283'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BFD5D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19°27.146' W 98°21.332'</w:t>
            </w:r>
          </w:p>
        </w:tc>
      </w:tr>
      <w:tr w:rsidR="0049315C" w14:paraId="45C61720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3D4C5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A6488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5. El Carmen Las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Carrozas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3908E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16958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19°27.280' W 98°21.294'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73243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19°27.281' W 98°21.288'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408F4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19°27.153' W 98°21.322'</w:t>
            </w:r>
          </w:p>
        </w:tc>
      </w:tr>
      <w:tr w:rsidR="0049315C" w14:paraId="5FD5C33F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72002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7D276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 La Caridad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5E1DB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A7F51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 25.261' W 98°21.640'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73335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19°25.303' W 98°21.622'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86BB8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19°25.340' W 98°21.655'</w:t>
            </w:r>
          </w:p>
        </w:tc>
      </w:tr>
      <w:tr w:rsidR="0049315C" w14:paraId="6FFF6A8C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B03C7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0CE01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 La Caridad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FD04E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B10C9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19°25.270' W 98°21.648'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3E044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19°25.302' W 98°21.636'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3713C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19°25.352' W 98°21.656'</w:t>
            </w:r>
          </w:p>
        </w:tc>
      </w:tr>
      <w:tr w:rsidR="0049315C" w14:paraId="5DAB1068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A77D3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7B604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 La Caridad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2A421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36373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19°25.287' W 98°21.656'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F0D7B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19°25.307' W 98°21.649'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8FDA0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19°25.366' W 98°21.658'</w:t>
            </w:r>
          </w:p>
        </w:tc>
      </w:tr>
      <w:tr w:rsidR="0049315C" w14:paraId="006E6D73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A160E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0ECF0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7.Tandi-Chala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288B2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6FCBD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19°28.267' W 98°28.621'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AA04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19°28.253' W 98°28.542'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13F36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19°28.168' W 98°28.389'</w:t>
            </w:r>
          </w:p>
        </w:tc>
      </w:tr>
      <w:tr w:rsidR="0049315C" w14:paraId="34815405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6987E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8E97F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7.Tandi-Chala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77EF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7E580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19°28.271' W 98°28.599'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02FC1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19°28.243' W 98°28.529'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8E2DD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19°28.172' W 98°28.402'</w:t>
            </w:r>
          </w:p>
        </w:tc>
      </w:tr>
      <w:tr w:rsidR="0049315C" w14:paraId="34B45E35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81162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3C14A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7.Tandi-Chala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F080B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86BB9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19°28.276' W 98°28.596'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D7FBF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19°28.247' W 98°28.520'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E9A6E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19°28.179' W 98°28.412'</w:t>
            </w:r>
          </w:p>
        </w:tc>
      </w:tr>
      <w:tr w:rsidR="0049315C" w14:paraId="322BC098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8EE7E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62674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8. San Francisco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1B02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70282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19°27.455' W 98°27.608'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C050E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19°27.378' W 98°27.625'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ECA2B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19°27.366' W 98°27.593'</w:t>
            </w:r>
          </w:p>
        </w:tc>
      </w:tr>
      <w:tr w:rsidR="0049315C" w14:paraId="3D6CFCA7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8846D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123B6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8. San Francisco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7D0EE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B231E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19°27.457' W 98°27.622'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3221C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19°27.382' W 98°27.635'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475AA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19°27.361' W 98°27.610'</w:t>
            </w:r>
          </w:p>
        </w:tc>
      </w:tr>
      <w:tr w:rsidR="0049315C" w14:paraId="5CAC59DD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25598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E9499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8. San Francisco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Mitepec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BA129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68A6D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19°27.462' W 98°27.634'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D55A7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19°27.386' W 98°27.649'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FCC20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19°27.357' W 98°27.620'</w:t>
            </w:r>
          </w:p>
        </w:tc>
      </w:tr>
      <w:tr w:rsidR="0049315C" w14:paraId="067E8F24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004C8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849755" w14:textId="77777777" w:rsidR="0049315C" w:rsidRPr="00742A74" w:rsidRDefault="00000000">
            <w:pPr>
              <w:widowControl w:val="0"/>
              <w:jc w:val="center"/>
              <w:rPr>
                <w:color w:val="000000"/>
                <w:sz w:val="16"/>
                <w:szCs w:val="16"/>
                <w:lang w:val="es-MX"/>
              </w:rPr>
            </w:pPr>
            <w:r w:rsidRPr="00742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MX"/>
              </w:rPr>
              <w:t>9. Piedra Canteada de San Felipe, Hidalgo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AE6BE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6D3B9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19°27.270' W 98°36.034'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946AE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19°27.400' W 98°35.939'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D4C46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19°27.399' W 98°35.815'</w:t>
            </w:r>
          </w:p>
        </w:tc>
      </w:tr>
      <w:tr w:rsidR="0049315C" w14:paraId="0ABA8E17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45F9A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87172A" w14:textId="77777777" w:rsidR="0049315C" w:rsidRPr="00742A74" w:rsidRDefault="00000000">
            <w:pPr>
              <w:widowControl w:val="0"/>
              <w:jc w:val="center"/>
              <w:rPr>
                <w:color w:val="000000"/>
                <w:sz w:val="16"/>
                <w:szCs w:val="16"/>
                <w:lang w:val="es-MX"/>
              </w:rPr>
            </w:pPr>
            <w:r w:rsidRPr="00742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MX"/>
              </w:rPr>
              <w:t>9. Piedra Canteada de San Felipe, Hidalgo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90997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5D84E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19°27.285' W 98°36.036'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0CE8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19°27.395' W 98°35.945'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BF58B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19°27.410' W 98°35.821'</w:t>
            </w:r>
          </w:p>
        </w:tc>
      </w:tr>
      <w:tr w:rsidR="0049315C" w14:paraId="2E82DCFF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E9D1A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1C266A" w14:textId="77777777" w:rsidR="0049315C" w:rsidRPr="00742A74" w:rsidRDefault="00000000">
            <w:pPr>
              <w:widowControl w:val="0"/>
              <w:jc w:val="center"/>
              <w:rPr>
                <w:color w:val="000000"/>
                <w:sz w:val="16"/>
                <w:szCs w:val="16"/>
                <w:lang w:val="es-MX"/>
              </w:rPr>
            </w:pPr>
            <w:r w:rsidRPr="00742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MX"/>
              </w:rPr>
              <w:t>9. Piedra Canteada de San Felipe, Hidalgo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FAA64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CA79C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19°27.306' W 98°36.033'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E2AF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19°27.396' W 98°35.961'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B352F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19°27.424' W 98°35.823'</w:t>
            </w:r>
          </w:p>
        </w:tc>
      </w:tr>
      <w:tr w:rsidR="0049315C" w14:paraId="3606988E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64E18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2BD48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Madroño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85F20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A2B0F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19°28.630' W 98°35.254'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6CA77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19°28.611' W 98°35.340'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6133A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19°28.611' W 98°35.395'</w:t>
            </w:r>
          </w:p>
        </w:tc>
      </w:tr>
      <w:tr w:rsidR="0049315C" w14:paraId="3BA3855A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175D1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5B55E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Madroño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FC811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F17CA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19°28.626' W 98°35.268'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4864D8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19°28.603' W 98°35.347'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51793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19°28.598' W 98°35.387'</w:t>
            </w:r>
          </w:p>
        </w:tc>
      </w:tr>
      <w:tr w:rsidR="0049315C" w14:paraId="4AA4C3A9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F8FC9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7BCD71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Madroño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851D1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BA390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19°28.617' W 98°35.278'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29849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19°28.593' W 98°35.352'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CFD18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19°28.591' W 98°35.382'</w:t>
            </w:r>
          </w:p>
        </w:tc>
      </w:tr>
      <w:tr w:rsidR="0049315C" w14:paraId="16154E87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F3120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072BA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 Ejido San Gabriel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2347D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88D61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19°15.610' W 98°37.260'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89B39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19°15.586' W 98°37.161'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BB075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19°15.536' W 98°37.267'</w:t>
            </w:r>
          </w:p>
        </w:tc>
      </w:tr>
      <w:tr w:rsidR="0049315C" w14:paraId="59B1A984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72542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1438F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 Ejido San Gabriel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D9FD7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DCF49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19°15.599' W 98°37.257'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9F9667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19°15.583' W 98°37.176'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59AF9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19°15.549' W 98°37.265'</w:t>
            </w:r>
          </w:p>
        </w:tc>
      </w:tr>
      <w:tr w:rsidR="0049315C" w14:paraId="01336D0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C1043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CCAFD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 Ejido San Gabriel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81B0F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6F4EC0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19°15.587' W 98°37.254'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2CCCC2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19°15.583' W 98°37.176'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B7DA0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19°15.558' W 98°37.261'</w:t>
            </w:r>
          </w:p>
        </w:tc>
      </w:tr>
      <w:tr w:rsidR="0049315C" w14:paraId="0946F06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EA410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CE0FE0" w14:textId="77777777" w:rsidR="0049315C" w:rsidRDefault="00000000">
            <w:pPr>
              <w:widowControl w:val="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12. San Rafael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Ixtapalucan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2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43D14A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Start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C0DBF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19°16.571' W 98°36.644'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C346F6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19°16.542' W 98°36.622'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85EFA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19°16.599' W 98°36.601'</w:t>
            </w:r>
          </w:p>
        </w:tc>
      </w:tr>
      <w:tr w:rsidR="0049315C" w14:paraId="45601756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8124A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85CA8" w14:textId="77777777" w:rsidR="0049315C" w:rsidRDefault="00000000">
            <w:pPr>
              <w:widowControl w:val="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12. San Rafael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Ixtapalucan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2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B77D24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Middle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48806F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19°16.555' W 98°36.651'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3D83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19°16.554' W 98°36.617'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39E703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19°16.593' W 98°36.587'</w:t>
            </w:r>
          </w:p>
        </w:tc>
      </w:tr>
      <w:tr w:rsidR="0049315C" w14:paraId="48E6D8AD" w14:textId="77777777">
        <w:trPr>
          <w:trHeight w:val="20"/>
          <w:jc w:val="center"/>
        </w:trPr>
        <w:tc>
          <w:tcPr>
            <w:tcW w:w="2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6C0F65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973E4D" w14:textId="77777777" w:rsidR="0049315C" w:rsidRDefault="00000000">
            <w:pPr>
              <w:widowControl w:val="0"/>
              <w:jc w:val="center"/>
              <w:rPr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12. San Rafael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Ixtapalucan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2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3DFB0D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End</w:t>
            </w:r>
          </w:p>
        </w:tc>
        <w:tc>
          <w:tcPr>
            <w:tcW w:w="19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D4C47C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19°16.552' W 98°36.650'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82D40B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19°16.561' W 98°36.615'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0D724E" w14:textId="77777777" w:rsidR="0049315C" w:rsidRDefault="0000000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 19°16.589' W 98°36.569'</w:t>
            </w:r>
          </w:p>
        </w:tc>
      </w:tr>
    </w:tbl>
    <w:p w14:paraId="5B13437B" w14:textId="77777777" w:rsidR="0049315C" w:rsidRDefault="00000000">
      <w:pPr>
        <w:rPr>
          <w:color w:val="000000"/>
        </w:rPr>
      </w:pPr>
      <w:r>
        <w:br w:type="page"/>
      </w:r>
    </w:p>
    <w:p w14:paraId="0D10AF56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Table S2. </w:t>
      </w:r>
      <w:r>
        <w:rPr>
          <w:rFonts w:ascii="Times New Roman" w:eastAsia="Times New Roman" w:hAnsi="Times New Roman" w:cs="Times New Roman"/>
          <w:color w:val="000000"/>
        </w:rPr>
        <w:t>Significant environmental variables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 &lt; 0.05) resulted from the redundancy analysis (RDA) on the Hellinger-transformed dataset using Horn distance.</w:t>
      </w:r>
    </w:p>
    <w:p w14:paraId="54232E10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8"/>
        <w:tblW w:w="864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01"/>
        <w:gridCol w:w="1661"/>
        <w:gridCol w:w="1662"/>
        <w:gridCol w:w="1661"/>
        <w:gridCol w:w="1662"/>
      </w:tblGrid>
      <w:tr w:rsidR="0049315C" w14:paraId="703F8F09" w14:textId="77777777">
        <w:trPr>
          <w:trHeight w:val="231"/>
          <w:tblHeader/>
          <w:jc w:val="center"/>
        </w:trPr>
        <w:tc>
          <w:tcPr>
            <w:tcW w:w="20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AB0203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Environmental variable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92401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" w:eastAsia="Times" w:hAnsi="Times" w:cs="Times"/>
              </w:rPr>
            </w:pPr>
            <w:proofErr w:type="spellStart"/>
            <w:r>
              <w:rPr>
                <w:rFonts w:ascii="Times" w:eastAsia="Times" w:hAnsi="Times" w:cs="Times"/>
              </w:rPr>
              <w:t>Geneious</w:t>
            </w:r>
            <w:proofErr w:type="spellEnd"/>
            <w:r>
              <w:rPr>
                <w:rFonts w:ascii="Times" w:eastAsia="Times" w:hAnsi="Times" w:cs="Times"/>
              </w:rPr>
              <w:t>+</w:t>
            </w:r>
          </w:p>
          <w:p w14:paraId="3566F7F5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" w:eastAsia="Times" w:hAnsi="Times" w:cs="Times"/>
              </w:rPr>
              <w:t>UNITE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3151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Single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7DCED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Paired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242D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Kraken2</w:t>
            </w:r>
          </w:p>
        </w:tc>
      </w:tr>
      <w:tr w:rsidR="0049315C" w14:paraId="12FD9418" w14:textId="77777777">
        <w:trPr>
          <w:trHeight w:val="230"/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15F516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 content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0C3472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E8E198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76593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4A431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25AAC8B6" w14:textId="77777777">
        <w:trPr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27070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WHC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5466F9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A34B77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36F63D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356028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407D7FDF" w14:textId="77777777">
        <w:trPr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3E2AA4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OM content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AB86E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62A089" w14:textId="77777777" w:rsidR="0049315C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-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B57B1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3FFA9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9315C" w14:paraId="5736CF32" w14:textId="77777777">
        <w:trPr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9F620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27FB1F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7DAC59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EDA230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7F2EE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</w:tr>
      <w:tr w:rsidR="0049315C" w14:paraId="262F2D78" w14:textId="77777777">
        <w:trPr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CB7A05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Mg content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8FB22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2B3509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26E44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3105F9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545081C4" w14:textId="77777777">
        <w:trPr>
          <w:tblHeader/>
          <w:jc w:val="center"/>
        </w:trPr>
        <w:tc>
          <w:tcPr>
            <w:tcW w:w="200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F02EB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 content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B3DC07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0E14F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661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646F8F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C9B5C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4A2D8AD2" w14:textId="77777777">
        <w:trPr>
          <w:tblHeader/>
          <w:jc w:val="center"/>
        </w:trPr>
        <w:tc>
          <w:tcPr>
            <w:tcW w:w="2001" w:type="dxa"/>
            <w:tcBorders>
              <w:bottom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8F258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 content</w:t>
            </w:r>
          </w:p>
        </w:tc>
        <w:tc>
          <w:tcPr>
            <w:tcW w:w="1661" w:type="dxa"/>
            <w:tcBorders>
              <w:bottom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1A07AE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Borders>
              <w:bottom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9799E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1" w:type="dxa"/>
            <w:tcBorders>
              <w:bottom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F71BC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62" w:type="dxa"/>
            <w:tcBorders>
              <w:bottom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F1E01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</w:tr>
      <w:tr w:rsidR="0049315C" w14:paraId="4391B97E" w14:textId="77777777">
        <w:trPr>
          <w:jc w:val="center"/>
        </w:trPr>
        <w:tc>
          <w:tcPr>
            <w:tcW w:w="8647" w:type="dxa"/>
            <w:gridSpan w:val="5"/>
            <w:tcBorders>
              <w:top w:val="single" w:sz="4" w:space="0" w:color="808080"/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0337F4B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WHC: water holding capacity; OM: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Organic material. </w:t>
            </w:r>
          </w:p>
          <w:p w14:paraId="62A73464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885F675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64CBE9E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5939A49D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Table S3.</w:t>
      </w:r>
      <w:r>
        <w:rPr>
          <w:rFonts w:ascii="Times New Roman" w:eastAsia="Times New Roman" w:hAnsi="Times New Roman" w:cs="Times New Roman"/>
          <w:color w:val="000000"/>
        </w:rPr>
        <w:t xml:space="preserve"> Significant environmental variables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 &lt; 0.05) determined with a redundancy analysis (RDA) with the Hellinger-transformed using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distance. </w:t>
      </w:r>
    </w:p>
    <w:p w14:paraId="136D067C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9"/>
        <w:tblpPr w:leftFromText="180" w:rightFromText="180" w:vertAnchor="text" w:tblpX="451" w:tblpY="104"/>
        <w:tblW w:w="79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590"/>
        <w:gridCol w:w="1590"/>
        <w:gridCol w:w="1590"/>
        <w:gridCol w:w="1590"/>
      </w:tblGrid>
      <w:tr w:rsidR="0049315C" w14:paraId="48D80095" w14:textId="77777777">
        <w:trPr>
          <w:trHeight w:val="231"/>
          <w:tblHeader/>
        </w:trPr>
        <w:tc>
          <w:tcPr>
            <w:tcW w:w="15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89E88A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Environmental variable</w:t>
            </w:r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650E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" w:eastAsia="Times" w:hAnsi="Times" w:cs="Times"/>
              </w:rPr>
            </w:pPr>
            <w:proofErr w:type="spellStart"/>
            <w:r>
              <w:rPr>
                <w:rFonts w:ascii="Times" w:eastAsia="Times" w:hAnsi="Times" w:cs="Times"/>
              </w:rPr>
              <w:t>Geneious</w:t>
            </w:r>
            <w:proofErr w:type="spellEnd"/>
            <w:r>
              <w:rPr>
                <w:rFonts w:ascii="Times" w:eastAsia="Times" w:hAnsi="Times" w:cs="Times"/>
              </w:rPr>
              <w:t>+</w:t>
            </w:r>
          </w:p>
          <w:p w14:paraId="324AA3A0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" w:eastAsia="Times" w:hAnsi="Times" w:cs="Times"/>
              </w:rPr>
              <w:t>UNITE</w:t>
            </w:r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40D49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Single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9365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Paired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567E" w14:textId="77777777" w:rsidR="0049315C" w:rsidRDefault="00000000">
            <w:pPr>
              <w:keepNext/>
              <w:keepLines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Kraken2</w:t>
            </w:r>
          </w:p>
        </w:tc>
      </w:tr>
      <w:tr w:rsidR="0049315C" w14:paraId="44D4C6F1" w14:textId="77777777">
        <w:trPr>
          <w:trHeight w:val="230"/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19B21A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 content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767E9F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887E68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A3803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79A5A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9315C" w14:paraId="74F1483C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1E0EC2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WHC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CCFB35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720B68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0808C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46888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5030DD62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76D1CC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OM content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FF60F9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C0825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5470A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72DA6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40949624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A9D52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762861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BE18A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C4E72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8E5BD1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9315C" w14:paraId="2694E5E7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F50BB0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Mg content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724784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D27091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95AF1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26C0F5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641FBCE2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944A75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 content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D44E9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0D86B4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998238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98271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231837B4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9E1C6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 content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CB48C0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6D0F5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F2167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54539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9315C" w14:paraId="318F780E" w14:textId="77777777">
        <w:trPr>
          <w:tblHeader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1DB86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 content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63904B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77AA1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C50F9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BF5036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</w:tr>
      <w:tr w:rsidR="0049315C" w14:paraId="7739F006" w14:textId="77777777">
        <w:trPr>
          <w:tblHeader/>
        </w:trPr>
        <w:tc>
          <w:tcPr>
            <w:tcW w:w="1575" w:type="dxa"/>
            <w:tcBorders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7FD866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 content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1AFF8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C9C88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1E4E1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A59B0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</w:tr>
      <w:tr w:rsidR="0049315C" w14:paraId="736F2E88" w14:textId="77777777">
        <w:trPr>
          <w:tblHeader/>
        </w:trPr>
        <w:tc>
          <w:tcPr>
            <w:tcW w:w="793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BA2020" w14:textId="77777777" w:rsidR="0049315C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WHC: water holding capacity; OM: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Organic material</w:t>
            </w:r>
          </w:p>
        </w:tc>
      </w:tr>
    </w:tbl>
    <w:p w14:paraId="0B591F7B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75195FC3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697BB0E0" w14:textId="77777777" w:rsidR="0049315C" w:rsidRDefault="00000000">
      <w:pPr>
        <w:rPr>
          <w:color w:val="000000"/>
        </w:rPr>
      </w:pPr>
      <w:r>
        <w:br w:type="page"/>
      </w:r>
    </w:p>
    <w:p w14:paraId="493D76F0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Table S4. </w:t>
      </w:r>
      <w:r>
        <w:rPr>
          <w:rFonts w:ascii="Times New Roman" w:eastAsia="Times New Roman" w:hAnsi="Times New Roman" w:cs="Times New Roman"/>
          <w:color w:val="000000"/>
        </w:rPr>
        <w:t>Significant vegetation traits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 &lt; 0.05) determined with a redundancy analysis (RDA) with the Hellinger-transformed using Horn distance.</w:t>
      </w:r>
    </w:p>
    <w:p w14:paraId="5608AECD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80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1230"/>
        <w:gridCol w:w="1320"/>
        <w:gridCol w:w="1530"/>
        <w:gridCol w:w="1605"/>
      </w:tblGrid>
      <w:tr w:rsidR="0049315C" w14:paraId="57FAAB36" w14:textId="77777777">
        <w:trPr>
          <w:trHeight w:val="231"/>
          <w:tblHeader/>
          <w:jc w:val="center"/>
        </w:trPr>
        <w:tc>
          <w:tcPr>
            <w:tcW w:w="23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626D19B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Vegetation variable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43E6B3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" w:eastAsia="Times" w:hAnsi="Times" w:cs="Times"/>
              </w:rPr>
            </w:pPr>
            <w:proofErr w:type="spellStart"/>
            <w:r>
              <w:rPr>
                <w:rFonts w:ascii="Times" w:eastAsia="Times" w:hAnsi="Times" w:cs="Times"/>
              </w:rPr>
              <w:t>Geneious</w:t>
            </w:r>
            <w:proofErr w:type="spellEnd"/>
            <w:r>
              <w:rPr>
                <w:rFonts w:ascii="Times" w:eastAsia="Times" w:hAnsi="Times" w:cs="Times"/>
              </w:rPr>
              <w:t>+</w:t>
            </w:r>
          </w:p>
          <w:p w14:paraId="59F62E21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" w:eastAsia="Times" w:hAnsi="Times" w:cs="Times"/>
              </w:rPr>
              <w:t>UNITE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547E4E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Single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87E59C4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Paired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6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2468F78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Kraken 2</w:t>
            </w:r>
          </w:p>
        </w:tc>
      </w:tr>
      <w:tr w:rsidR="0049315C" w14:paraId="1A390EDA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870E6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Arbutus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418DA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E4AEB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F0E806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611A4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0A2D3FB3" w14:textId="77777777">
        <w:trPr>
          <w:trHeight w:val="260"/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FB6F8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Abies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F1651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0BF997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16F44F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4B5B6A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53108951" w14:textId="77777777">
        <w:trPr>
          <w:trHeight w:val="230"/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F1626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Pinus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5837D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262548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1524FD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CE6BF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561788BA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C70D72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Alnus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FFB784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42AFC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25D8F8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0.040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A56FC3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0C80FBE7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FE52CD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height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F7570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D2969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E7D9A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968BE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1C6D9BF1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B4C732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Coverage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Pinus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EE9AB4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5BB68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A7631A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35CDBE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6122C4B7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40430A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coverage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FCBA18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1FFB11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39E0C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0.040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70095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27758DCC" w14:textId="77777777">
        <w:trPr>
          <w:tblHeader/>
          <w:jc w:val="center"/>
        </w:trPr>
        <w:tc>
          <w:tcPr>
            <w:tcW w:w="235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DE17B3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Salix</w:t>
            </w:r>
          </w:p>
        </w:tc>
        <w:tc>
          <w:tcPr>
            <w:tcW w:w="12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E40EBE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2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A717F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44E71A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6A421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</w:tr>
      <w:tr w:rsidR="0049315C" w14:paraId="38E75279" w14:textId="77777777">
        <w:trPr>
          <w:jc w:val="center"/>
        </w:trPr>
        <w:tc>
          <w:tcPr>
            <w:tcW w:w="235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3CD9C1B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1EA9F35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0EAA793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52B546B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A52788C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D53CDF7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331146B0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Table S5. </w:t>
      </w:r>
      <w:r>
        <w:rPr>
          <w:rFonts w:ascii="Times New Roman" w:eastAsia="Times New Roman" w:hAnsi="Times New Roman" w:cs="Times New Roman"/>
          <w:color w:val="000000"/>
        </w:rPr>
        <w:t>Significant vegetation traits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 &lt; 0.05) determined with a redundancy analysis (RDA) with the Hellinger-transformed using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distance.</w:t>
      </w:r>
    </w:p>
    <w:p w14:paraId="38D18C21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W w:w="795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1200"/>
        <w:gridCol w:w="1365"/>
        <w:gridCol w:w="1590"/>
        <w:gridCol w:w="1590"/>
      </w:tblGrid>
      <w:tr w:rsidR="0049315C" w14:paraId="661821AF" w14:textId="77777777">
        <w:trPr>
          <w:trHeight w:val="231"/>
          <w:tblHeader/>
          <w:jc w:val="center"/>
        </w:trPr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9F99EAF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Vegetation variable</w:t>
            </w:r>
          </w:p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8499177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" w:eastAsia="Times" w:hAnsi="Times" w:cs="Times"/>
              </w:rPr>
              <w:t>Geneious+UNITE</w:t>
            </w:r>
            <w:proofErr w:type="spellEnd"/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5E5FAB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Single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88EA01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Paired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MiCoP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385FBC3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Kraken 2</w:t>
            </w:r>
          </w:p>
        </w:tc>
      </w:tr>
      <w:tr w:rsidR="0049315C" w14:paraId="55585049" w14:textId="77777777">
        <w:trPr>
          <w:trHeight w:val="290"/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D1191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Arbutus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EBCF52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16AD6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07B53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1BEF20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68FD4979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80CD48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Abies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F41972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251A7A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198EF9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32BF90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5EA199CA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7F88F2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Pinus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99CAF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80BB40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07469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62BEFF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379607C1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895CA0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Alnus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743AB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6FE80E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CA3539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0CA9A8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67948663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B4362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height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8D609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FC02B9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5547C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AF63CD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4F4C2B09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F478C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Proportion of broadleaf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8CA4AF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3AA324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56C99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81A2B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9315C" w14:paraId="27B62658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81BC8F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Salix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CF99DA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20BA3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593FD6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96D788A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</w:tr>
      <w:tr w:rsidR="0049315C" w14:paraId="6CD744B0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E9BA2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Proportion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Juniperus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E96A515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4804B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9E91A5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EA4A19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9315C" w14:paraId="3BA07F00" w14:textId="77777777">
        <w:trPr>
          <w:tblHeader/>
          <w:jc w:val="center"/>
        </w:trPr>
        <w:tc>
          <w:tcPr>
            <w:tcW w:w="22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730E4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coverage</w:t>
            </w:r>
          </w:p>
        </w:tc>
        <w:tc>
          <w:tcPr>
            <w:tcW w:w="12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F844E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788D8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DABA6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2CED8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</w:tr>
      <w:tr w:rsidR="0049315C" w14:paraId="3B123AD0" w14:textId="77777777">
        <w:trPr>
          <w:jc w:val="center"/>
        </w:trPr>
        <w:tc>
          <w:tcPr>
            <w:tcW w:w="220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734F69F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5E60082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AE77C2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73522F9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C8B6799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5671C7F" w14:textId="77777777" w:rsidR="0049315C" w:rsidRDefault="0049315C">
      <w:pPr>
        <w:jc w:val="both"/>
        <w:rPr>
          <w:rFonts w:ascii="Times New Roman" w:eastAsia="Times New Roman" w:hAnsi="Times New Roman" w:cs="Times New Roman"/>
        </w:rPr>
      </w:pPr>
    </w:p>
    <w:p w14:paraId="1FBD134C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339A1850" w14:textId="77777777" w:rsidR="0049315C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Table S6. </w:t>
      </w:r>
      <w:r>
        <w:rPr>
          <w:rFonts w:ascii="Times New Roman" w:eastAsia="Times New Roman" w:hAnsi="Times New Roman" w:cs="Times New Roman"/>
        </w:rPr>
        <w:t xml:space="preserve">Partial Mantel test of correlations between community distances matrices (Horn dissimilarity) and environmental Euclidean distances controlled by spatial coordinates. </w:t>
      </w:r>
    </w:p>
    <w:p w14:paraId="39A37667" w14:textId="77777777" w:rsidR="0049315C" w:rsidRDefault="0049315C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c"/>
        <w:tblW w:w="880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900"/>
        <w:gridCol w:w="900"/>
        <w:gridCol w:w="870"/>
        <w:gridCol w:w="795"/>
        <w:gridCol w:w="705"/>
        <w:gridCol w:w="990"/>
        <w:gridCol w:w="1035"/>
        <w:gridCol w:w="1035"/>
      </w:tblGrid>
      <w:tr w:rsidR="0049315C" w14:paraId="25666DB4" w14:textId="77777777">
        <w:trPr>
          <w:trHeight w:val="231"/>
          <w:tblHeader/>
          <w:jc w:val="center"/>
        </w:trPr>
        <w:tc>
          <w:tcPr>
            <w:tcW w:w="15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F020FE1" w14:textId="77777777" w:rsidR="0049315C" w:rsidRDefault="004931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D280900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" w:eastAsia="Times" w:hAnsi="Times" w:cs="Times"/>
              </w:rPr>
              <w:t>Geneious+UNITE</w:t>
            </w:r>
            <w:proofErr w:type="spellEnd"/>
          </w:p>
        </w:tc>
        <w:tc>
          <w:tcPr>
            <w:tcW w:w="16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3EE0BCF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Single </w:t>
            </w:r>
          </w:p>
          <w:p w14:paraId="7E47D09F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MiCoP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1B6E75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Paired </w:t>
            </w:r>
          </w:p>
          <w:p w14:paraId="4B693A5F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MiCoP</w:t>
            </w:r>
            <w:proofErr w:type="spellEnd"/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EF12D60" w14:textId="77777777" w:rsidR="0049315C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Kraken 2</w:t>
            </w:r>
          </w:p>
        </w:tc>
      </w:tr>
      <w:tr w:rsidR="0049315C" w14:paraId="045FBE9F" w14:textId="77777777">
        <w:trPr>
          <w:trHeight w:val="510"/>
          <w:tblHeader/>
          <w:jc w:val="center"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58B6436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9052F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ECAD3E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87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62FEB0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7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59636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7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4684A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9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B5B397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5B8FC7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BA912B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</w:tr>
      <w:tr w:rsidR="0049315C" w14:paraId="6A0FCC7E" w14:textId="77777777">
        <w:trPr>
          <w:tblHeader/>
          <w:jc w:val="center"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207C6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Environmental</w:t>
            </w: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1506BE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0.260</w:t>
            </w: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549695F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0.006</w:t>
            </w:r>
          </w:p>
        </w:tc>
        <w:tc>
          <w:tcPr>
            <w:tcW w:w="87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5C282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0.182</w:t>
            </w:r>
          </w:p>
        </w:tc>
        <w:tc>
          <w:tcPr>
            <w:tcW w:w="7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7DDE79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0.036</w:t>
            </w:r>
          </w:p>
        </w:tc>
        <w:tc>
          <w:tcPr>
            <w:tcW w:w="7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5CCB488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0.112</w:t>
            </w:r>
          </w:p>
        </w:tc>
        <w:tc>
          <w:tcPr>
            <w:tcW w:w="9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368074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AEA9AB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0.192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3E174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0.015</w:t>
            </w:r>
          </w:p>
        </w:tc>
      </w:tr>
      <w:tr w:rsidR="0049315C" w14:paraId="31F33C22" w14:textId="77777777">
        <w:trPr>
          <w:trHeight w:val="845"/>
          <w:tblHeader/>
          <w:jc w:val="center"/>
        </w:trPr>
        <w:tc>
          <w:tcPr>
            <w:tcW w:w="157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B24E58C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Vegetation</w:t>
            </w: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1871BA7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-0.069</w:t>
            </w:r>
          </w:p>
        </w:tc>
        <w:tc>
          <w:tcPr>
            <w:tcW w:w="9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3CAFC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0.751</w:t>
            </w:r>
          </w:p>
        </w:tc>
        <w:tc>
          <w:tcPr>
            <w:tcW w:w="87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E315F61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0.140</w:t>
            </w:r>
          </w:p>
        </w:tc>
        <w:tc>
          <w:tcPr>
            <w:tcW w:w="7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24FB82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0.126</w:t>
            </w:r>
          </w:p>
        </w:tc>
        <w:tc>
          <w:tcPr>
            <w:tcW w:w="70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0D17A06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-0.086</w:t>
            </w:r>
          </w:p>
        </w:tc>
        <w:tc>
          <w:tcPr>
            <w:tcW w:w="99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43232E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0.796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DA95DE0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0.117</w:t>
            </w:r>
          </w:p>
        </w:tc>
        <w:tc>
          <w:tcPr>
            <w:tcW w:w="103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831CC3" w14:textId="77777777" w:rsidR="004931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0.112</w:t>
            </w:r>
          </w:p>
        </w:tc>
      </w:tr>
      <w:tr w:rsidR="0049315C" w14:paraId="226557FF" w14:textId="77777777">
        <w:trPr>
          <w:jc w:val="center"/>
        </w:trPr>
        <w:tc>
          <w:tcPr>
            <w:tcW w:w="157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56AF47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78F2936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2CBE1B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185E234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43E145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F2601FD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0270C4B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0F7ABB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808080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E41779" w14:textId="77777777" w:rsidR="0049315C" w:rsidRDefault="0049315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4ED9FB7" w14:textId="77777777" w:rsidR="0049315C" w:rsidRDefault="0049315C">
      <w:pPr>
        <w:jc w:val="both"/>
        <w:rPr>
          <w:rFonts w:ascii="Times New Roman" w:eastAsia="Times New Roman" w:hAnsi="Times New Roman" w:cs="Times New Roman"/>
        </w:rPr>
      </w:pPr>
    </w:p>
    <w:p w14:paraId="4B14ED4C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p w14:paraId="7CE050D3" w14:textId="77777777" w:rsidR="0049315C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Table S7. </w:t>
      </w:r>
      <w:r>
        <w:rPr>
          <w:rFonts w:ascii="Times New Roman" w:eastAsia="Times New Roman" w:hAnsi="Times New Roman" w:cs="Times New Roman"/>
        </w:rPr>
        <w:t>Partial Mantel test of correlations between community distances matrices (Bray-</w:t>
      </w:r>
      <w:proofErr w:type="gramStart"/>
      <w:r>
        <w:rPr>
          <w:rFonts w:ascii="Times New Roman" w:eastAsia="Times New Roman" w:hAnsi="Times New Roman" w:cs="Times New Roman"/>
        </w:rPr>
        <w:t>Curtis</w:t>
      </w:r>
      <w:proofErr w:type="gramEnd"/>
      <w:r>
        <w:rPr>
          <w:rFonts w:ascii="Times New Roman" w:eastAsia="Times New Roman" w:hAnsi="Times New Roman" w:cs="Times New Roman"/>
        </w:rPr>
        <w:t xml:space="preserve"> dissimilarity) and vegetation Euclidean distances controlled by spatial coordinates. </w:t>
      </w:r>
    </w:p>
    <w:p w14:paraId="4489B526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d"/>
        <w:tblW w:w="883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00"/>
        <w:gridCol w:w="65"/>
        <w:gridCol w:w="827"/>
        <w:gridCol w:w="893"/>
        <w:gridCol w:w="48"/>
        <w:gridCol w:w="845"/>
        <w:gridCol w:w="893"/>
        <w:gridCol w:w="30"/>
        <w:gridCol w:w="863"/>
        <w:gridCol w:w="893"/>
        <w:gridCol w:w="12"/>
        <w:gridCol w:w="880"/>
        <w:gridCol w:w="889"/>
      </w:tblGrid>
      <w:tr w:rsidR="0049315C" w14:paraId="2F9C0B8C" w14:textId="77777777">
        <w:trPr>
          <w:trHeight w:val="231"/>
          <w:tblHeader/>
          <w:jc w:val="center"/>
        </w:trPr>
        <w:tc>
          <w:tcPr>
            <w:tcW w:w="1765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74E70" w14:textId="77777777" w:rsidR="0049315C" w:rsidRDefault="0049315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8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92483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</w:rPr>
              <w:t>Geneious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</w:rPr>
              <w:t>+</w:t>
            </w:r>
          </w:p>
          <w:p w14:paraId="234A78CD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UNITE</w:t>
            </w:r>
          </w:p>
        </w:tc>
        <w:tc>
          <w:tcPr>
            <w:tcW w:w="1768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927B0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Single </w:t>
            </w:r>
          </w:p>
          <w:p w14:paraId="29447543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MiCoP</w:t>
            </w:r>
            <w:proofErr w:type="spellEnd"/>
          </w:p>
        </w:tc>
        <w:tc>
          <w:tcPr>
            <w:tcW w:w="1768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35B97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Paired </w:t>
            </w:r>
          </w:p>
          <w:p w14:paraId="12ED77F1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MiCoP</w:t>
            </w:r>
            <w:proofErr w:type="spellEnd"/>
          </w:p>
        </w:tc>
        <w:tc>
          <w:tcPr>
            <w:tcW w:w="1769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F01FD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Kraken 2</w:t>
            </w:r>
          </w:p>
        </w:tc>
      </w:tr>
      <w:tr w:rsidR="0049315C" w14:paraId="79A06C37" w14:textId="77777777">
        <w:trPr>
          <w:trHeight w:val="510"/>
          <w:tblHeader/>
          <w:jc w:val="center"/>
        </w:trPr>
        <w:tc>
          <w:tcPr>
            <w:tcW w:w="1700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3BC06" w14:textId="77777777" w:rsidR="0049315C" w:rsidRDefault="0049315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0F491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893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335F8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893" w:type="dxa"/>
            <w:gridSpan w:val="2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A3605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893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7503C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893" w:type="dxa"/>
            <w:gridSpan w:val="2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DCF5D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893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8D3CB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1BE48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r</w:t>
            </w:r>
          </w:p>
        </w:tc>
        <w:tc>
          <w:tcPr>
            <w:tcW w:w="889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D9817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p-value</w:t>
            </w:r>
          </w:p>
        </w:tc>
      </w:tr>
      <w:tr w:rsidR="0049315C" w14:paraId="5875B761" w14:textId="77777777">
        <w:trPr>
          <w:tblHeader/>
          <w:jc w:val="center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46D39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</w:t>
            </w:r>
          </w:p>
        </w:tc>
        <w:tc>
          <w:tcPr>
            <w:tcW w:w="89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EE51F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0.280</w:t>
            </w:r>
          </w:p>
        </w:tc>
        <w:tc>
          <w:tcPr>
            <w:tcW w:w="8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89FB1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0.001</w:t>
            </w:r>
          </w:p>
        </w:tc>
        <w:tc>
          <w:tcPr>
            <w:tcW w:w="8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32371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0.203</w:t>
            </w:r>
          </w:p>
        </w:tc>
        <w:tc>
          <w:tcPr>
            <w:tcW w:w="8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36D3B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0.024</w:t>
            </w:r>
          </w:p>
        </w:tc>
        <w:tc>
          <w:tcPr>
            <w:tcW w:w="8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25FB4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0.164</w:t>
            </w:r>
          </w:p>
        </w:tc>
        <w:tc>
          <w:tcPr>
            <w:tcW w:w="8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E4C1E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0.053</w:t>
            </w:r>
          </w:p>
        </w:tc>
        <w:tc>
          <w:tcPr>
            <w:tcW w:w="89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AD890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0.196</w:t>
            </w:r>
          </w:p>
        </w:tc>
        <w:tc>
          <w:tcPr>
            <w:tcW w:w="88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2F8F6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0.010</w:t>
            </w:r>
          </w:p>
        </w:tc>
      </w:tr>
      <w:tr w:rsidR="0049315C" w14:paraId="57020472" w14:textId="77777777">
        <w:trPr>
          <w:trHeight w:val="846"/>
          <w:tblHeader/>
          <w:jc w:val="center"/>
        </w:trPr>
        <w:tc>
          <w:tcPr>
            <w:tcW w:w="1700" w:type="dxa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8DF0E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Vegetation</w:t>
            </w:r>
          </w:p>
        </w:tc>
        <w:tc>
          <w:tcPr>
            <w:tcW w:w="892" w:type="dxa"/>
            <w:gridSpan w:val="2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1EC42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-0.038</w:t>
            </w:r>
          </w:p>
        </w:tc>
        <w:tc>
          <w:tcPr>
            <w:tcW w:w="893" w:type="dxa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18774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0.621</w:t>
            </w:r>
          </w:p>
        </w:tc>
        <w:tc>
          <w:tcPr>
            <w:tcW w:w="893" w:type="dxa"/>
            <w:gridSpan w:val="2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64110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0.056</w:t>
            </w:r>
          </w:p>
        </w:tc>
        <w:tc>
          <w:tcPr>
            <w:tcW w:w="893" w:type="dxa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AC713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0.281</w:t>
            </w:r>
          </w:p>
        </w:tc>
        <w:tc>
          <w:tcPr>
            <w:tcW w:w="893" w:type="dxa"/>
            <w:gridSpan w:val="2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3E995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-0.098</w:t>
            </w:r>
          </w:p>
        </w:tc>
        <w:tc>
          <w:tcPr>
            <w:tcW w:w="893" w:type="dxa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4F67C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0.793</w:t>
            </w:r>
          </w:p>
        </w:tc>
        <w:tc>
          <w:tcPr>
            <w:tcW w:w="892" w:type="dxa"/>
            <w:gridSpan w:val="2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0C88A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0.178</w:t>
            </w:r>
          </w:p>
        </w:tc>
        <w:tc>
          <w:tcPr>
            <w:tcW w:w="889" w:type="dxa"/>
            <w:tcBorders>
              <w:bottom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A39A3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0.036</w:t>
            </w:r>
          </w:p>
        </w:tc>
      </w:tr>
    </w:tbl>
    <w:p w14:paraId="03716847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p w14:paraId="30BA1D9F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p w14:paraId="6F0F2E95" w14:textId="77777777" w:rsidR="0049315C" w:rsidRDefault="00000000">
      <w:pPr>
        <w:jc w:val="both"/>
      </w:pPr>
      <w:r>
        <w:rPr>
          <w:rFonts w:ascii="Times New Roman" w:eastAsia="Times New Roman" w:hAnsi="Times New Roman" w:cs="Times New Roman"/>
          <w:b/>
        </w:rPr>
        <w:t xml:space="preserve">Table S8. </w:t>
      </w:r>
      <w:r>
        <w:rPr>
          <w:rFonts w:ascii="Times New Roman" w:eastAsia="Times New Roman" w:hAnsi="Times New Roman" w:cs="Times New Roman"/>
        </w:rPr>
        <w:t>Summary of the frequencies obtained with Kraken2 fungi database</w:t>
      </w:r>
    </w:p>
    <w:p w14:paraId="347AF175" w14:textId="77777777" w:rsidR="0049315C" w:rsidRDefault="0049315C">
      <w:pPr>
        <w:jc w:val="both"/>
      </w:pPr>
    </w:p>
    <w:tbl>
      <w:tblPr>
        <w:tblStyle w:val="ae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93"/>
        <w:gridCol w:w="1137"/>
        <w:gridCol w:w="941"/>
        <w:gridCol w:w="995"/>
        <w:gridCol w:w="1030"/>
        <w:gridCol w:w="994"/>
        <w:gridCol w:w="994"/>
        <w:gridCol w:w="1154"/>
      </w:tblGrid>
      <w:tr w:rsidR="0049315C" w14:paraId="672342AF" w14:textId="77777777">
        <w:trPr>
          <w:trHeight w:val="780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8DDB8F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Bioinformatic workflow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C2CF6C8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  <w:p w14:paraId="24043DD6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frequencies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C4F2CA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 of</w:t>
            </w:r>
          </w:p>
          <w:p w14:paraId="0BA30421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Features </w:t>
            </w: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7E22A2D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Minimum</w:t>
            </w:r>
          </w:p>
          <w:p w14:paraId="0A78BF11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frequency</w:t>
            </w:r>
          </w:p>
          <w:p w14:paraId="5546A3ED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by sample</w:t>
            </w:r>
          </w:p>
        </w:tc>
        <w:tc>
          <w:tcPr>
            <w:tcW w:w="10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20B9025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Maximum</w:t>
            </w:r>
          </w:p>
          <w:p w14:paraId="60A59522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frequency</w:t>
            </w:r>
          </w:p>
          <w:p w14:paraId="4B57344F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by sample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7E974F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</w:t>
            </w:r>
          </w:p>
          <w:p w14:paraId="727F9F04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frequency</w:t>
            </w:r>
          </w:p>
          <w:p w14:paraId="25045D42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by sample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37A69BF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Median</w:t>
            </w:r>
          </w:p>
          <w:p w14:paraId="7A3783C6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frequency</w:t>
            </w:r>
          </w:p>
          <w:p w14:paraId="3EC73665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by sample</w:t>
            </w: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B7E9715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</w:t>
            </w:r>
          </w:p>
          <w:p w14:paraId="4276EB07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Good’s coverage (%)</w:t>
            </w:r>
          </w:p>
        </w:tc>
      </w:tr>
      <w:tr w:rsidR="0049315C" w14:paraId="61EE41CF" w14:textId="77777777">
        <w:trPr>
          <w:trHeight w:val="440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EC216EE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Kraken2-</w:t>
            </w:r>
          </w:p>
          <w:p w14:paraId="06F67CC2" w14:textId="77777777" w:rsidR="0049315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fungi</w:t>
            </w:r>
          </w:p>
        </w:tc>
        <w:tc>
          <w:tcPr>
            <w:tcW w:w="113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1CDF37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2,132,427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3AC186D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31C01A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420,064</w:t>
            </w:r>
          </w:p>
        </w:tc>
        <w:tc>
          <w:tcPr>
            <w:tcW w:w="103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BA36942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752,161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709CB38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592,340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DC5C656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594,977</w:t>
            </w: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756A46A" w14:textId="77777777" w:rsidR="0049315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0C5F9119" w14:textId="77777777" w:rsidR="0049315C" w:rsidRDefault="0049315C">
      <w:pPr>
        <w:jc w:val="both"/>
      </w:pPr>
    </w:p>
    <w:p w14:paraId="494E18F7" w14:textId="77777777" w:rsidR="0049315C" w:rsidRDefault="0049315C">
      <w:pPr>
        <w:jc w:val="both"/>
      </w:pPr>
    </w:p>
    <w:p w14:paraId="54208E00" w14:textId="77777777" w:rsidR="0049315C" w:rsidRDefault="0049315C">
      <w:pPr>
        <w:jc w:val="both"/>
      </w:pPr>
    </w:p>
    <w:p w14:paraId="7FF480C5" w14:textId="77777777" w:rsidR="0049315C" w:rsidRDefault="0049315C">
      <w:pPr>
        <w:jc w:val="both"/>
        <w:rPr>
          <w:rFonts w:ascii="Times New Roman" w:eastAsia="Times New Roman" w:hAnsi="Times New Roman" w:cs="Times New Roman"/>
        </w:rPr>
      </w:pPr>
    </w:p>
    <w:p w14:paraId="61FCFF8C" w14:textId="77777777" w:rsidR="0049315C" w:rsidRDefault="0049315C">
      <w:pPr>
        <w:rPr>
          <w:color w:val="000000"/>
        </w:rPr>
      </w:pPr>
    </w:p>
    <w:p w14:paraId="41E492F9" w14:textId="77777777" w:rsidR="0049315C" w:rsidRDefault="0049315C">
      <w:pPr>
        <w:rPr>
          <w:color w:val="000000"/>
        </w:rPr>
      </w:pPr>
    </w:p>
    <w:p w14:paraId="78E7309F" w14:textId="0474465D" w:rsidR="00742A74" w:rsidRDefault="00742A74">
      <w:pPr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br w:type="page"/>
      </w:r>
    </w:p>
    <w:p w14:paraId="7BBBFD7A" w14:textId="77777777" w:rsidR="0049315C" w:rsidRDefault="0049315C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14:paraId="58413F9E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S1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Boxplots with alpha diversities (Hill numbers at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q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= 0, 1 and 2) of fungal taxonomic species or operational taxonomic units at 97% of similarity (features) obtained with different bioinformatic workflows (see materials and methods). (a-c) </w:t>
      </w:r>
      <w:r>
        <w:rPr>
          <w:rFonts w:ascii="Times New Roman" w:eastAsia="Times New Roman" w:hAnsi="Times New Roman" w:cs="Times New Roman"/>
          <w:highlight w:val="white"/>
        </w:rPr>
        <w:t>GENEIOUS+UNITE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(d-f) </w:t>
      </w:r>
      <w:r>
        <w:rPr>
          <w:rFonts w:ascii="Times New Roman" w:eastAsia="Times New Roman" w:hAnsi="Times New Roman" w:cs="Times New Roman"/>
          <w:highlight w:val="white"/>
        </w:rPr>
        <w:t>SINGLE MICOP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(g-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PAIRED MICOP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and (j-l) K</w:t>
      </w:r>
      <w:r>
        <w:rPr>
          <w:rFonts w:ascii="Times New Roman" w:eastAsia="Times New Roman" w:hAnsi="Times New Roman" w:cs="Times New Roman"/>
          <w:highlight w:val="white"/>
        </w:rPr>
        <w:t>RAKEN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 across the twelve sampling sites (1-12). The Kruskal-</w:t>
      </w:r>
      <w:proofErr w:type="gramStart"/>
      <w:r>
        <w:rPr>
          <w:rFonts w:ascii="Times New Roman" w:eastAsia="Times New Roman" w:hAnsi="Times New Roman" w:cs="Times New Roman"/>
          <w:color w:val="000000"/>
          <w:highlight w:val="white"/>
        </w:rPr>
        <w:t>Wallis</w:t>
      </w:r>
      <w:proofErr w:type="gram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test was used to compare the different sites (significant at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p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&lt; 0.05).</w:t>
      </w:r>
      <w:r>
        <w:rPr>
          <w:rFonts w:ascii="Times New Roman" w:eastAsia="Times New Roman" w:hAnsi="Times New Roman" w:cs="Times New Roman"/>
          <w:color w:val="000000"/>
        </w:rPr>
        <w:t xml:space="preserve"> Colored numbers refer to the different sampling sites and their location is given in Figure 1.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91FD0D" wp14:editId="0AA5B378">
            <wp:simplePos x="0" y="0"/>
            <wp:positionH relativeFrom="column">
              <wp:posOffset>-704849</wp:posOffset>
            </wp:positionH>
            <wp:positionV relativeFrom="paragraph">
              <wp:posOffset>114300</wp:posOffset>
            </wp:positionV>
            <wp:extent cx="6762750" cy="5635625"/>
            <wp:effectExtent l="0" t="0" r="0" b="0"/>
            <wp:wrapSquare wrapText="bothSides" distT="114300" distB="114300" distL="114300" distR="114300"/>
            <wp:docPr id="213515579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63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273FA" w14:textId="77777777" w:rsidR="0049315C" w:rsidRDefault="00000000">
      <w:pPr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14:paraId="5C982705" w14:textId="77777777" w:rsidR="0049315C" w:rsidRDefault="00000000">
      <w:pPr>
        <w:spacing w:line="276" w:lineRule="auto"/>
        <w:jc w:val="both"/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1E2AA9C" wp14:editId="3FB7D600">
            <wp:simplePos x="0" y="0"/>
            <wp:positionH relativeFrom="column">
              <wp:posOffset>-457199</wp:posOffset>
            </wp:positionH>
            <wp:positionV relativeFrom="paragraph">
              <wp:posOffset>304800</wp:posOffset>
            </wp:positionV>
            <wp:extent cx="6516053" cy="4147472"/>
            <wp:effectExtent l="0" t="0" r="0" b="0"/>
            <wp:wrapSquare wrapText="bothSides" distT="114300" distB="114300" distL="114300" distR="114300"/>
            <wp:docPr id="213515578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053" cy="4147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1DC58E" w14:textId="77777777" w:rsidR="0049315C" w:rsidRDefault="0049315C">
      <w:pPr>
        <w:spacing w:line="276" w:lineRule="auto"/>
        <w:jc w:val="both"/>
      </w:pPr>
    </w:p>
    <w:p w14:paraId="1530B127" w14:textId="77777777" w:rsidR="0049315C" w:rsidRDefault="00000000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S2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Unconstrained principal coordinate analysis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PCoA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with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dissimilarities of the taxonomic structure of fungal communities (operational taxonomic units at 97% similarity or species) using different bioinformatic workflows: A) </w:t>
      </w:r>
      <w:r>
        <w:rPr>
          <w:rFonts w:ascii="Times New Roman" w:eastAsia="Times New Roman" w:hAnsi="Times New Roman" w:cs="Times New Roman"/>
        </w:rPr>
        <w:t>GENEIOUS+UNITE</w:t>
      </w:r>
      <w:r>
        <w:rPr>
          <w:rFonts w:ascii="Times New Roman" w:eastAsia="Times New Roman" w:hAnsi="Times New Roman" w:cs="Times New Roman"/>
          <w:color w:val="000000"/>
        </w:rPr>
        <w:t xml:space="preserve">, B) </w:t>
      </w:r>
      <w:r>
        <w:rPr>
          <w:rFonts w:ascii="Times New Roman" w:eastAsia="Times New Roman" w:hAnsi="Times New Roman" w:cs="Times New Roman"/>
        </w:rPr>
        <w:t>SINGLE MICOP</w:t>
      </w:r>
      <w:r>
        <w:rPr>
          <w:rFonts w:ascii="Times New Roman" w:eastAsia="Times New Roman" w:hAnsi="Times New Roman" w:cs="Times New Roman"/>
          <w:color w:val="000000"/>
        </w:rPr>
        <w:t>, C) P</w:t>
      </w:r>
      <w:r>
        <w:rPr>
          <w:rFonts w:ascii="Times New Roman" w:eastAsia="Times New Roman" w:hAnsi="Times New Roman" w:cs="Times New Roman"/>
        </w:rPr>
        <w:t>AIRED MICOP</w:t>
      </w:r>
      <w:r>
        <w:rPr>
          <w:rFonts w:ascii="Times New Roman" w:eastAsia="Times New Roman" w:hAnsi="Times New Roman" w:cs="Times New Roman"/>
          <w:color w:val="000000"/>
        </w:rPr>
        <w:t>, and D) K</w:t>
      </w:r>
      <w:r>
        <w:rPr>
          <w:rFonts w:ascii="Times New Roman" w:eastAsia="Times New Roman" w:hAnsi="Times New Roman" w:cs="Times New Roman"/>
        </w:rPr>
        <w:t>RAKEN2</w:t>
      </w:r>
      <w:r>
        <w:rPr>
          <w:rFonts w:ascii="Times New Roman" w:eastAsia="Times New Roman" w:hAnsi="Times New Roman" w:cs="Times New Roman"/>
          <w:color w:val="000000"/>
        </w:rPr>
        <w:t xml:space="preserve"> (see Figure 2). Variations in variance and homogeneity among sampling sites were determined with a permutational analysis of variance (adonis) and a permutational multivariate homogeneity of group dispersions analysis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betadisper</w:t>
      </w:r>
      <w:proofErr w:type="spellEnd"/>
      <w:r>
        <w:rPr>
          <w:rFonts w:ascii="Times New Roman" w:eastAsia="Times New Roman" w:hAnsi="Times New Roman" w:cs="Times New Roman"/>
          <w:color w:val="000000"/>
        </w:rPr>
        <w:t>). Numbers refer to the different sites and their location is given in Figure 1.</w:t>
      </w:r>
    </w:p>
    <w:p w14:paraId="0808F379" w14:textId="77777777" w:rsidR="0049315C" w:rsidRDefault="00000000">
      <w:pPr>
        <w:rPr>
          <w:color w:val="000000"/>
        </w:rPr>
      </w:pPr>
      <w:r>
        <w:br w:type="page"/>
      </w:r>
    </w:p>
    <w:p w14:paraId="5A711550" w14:textId="77777777" w:rsidR="0049315C" w:rsidRDefault="00000000">
      <w:pPr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  <w:noProof/>
        </w:rPr>
        <w:lastRenderedPageBreak/>
        <w:drawing>
          <wp:inline distT="114300" distB="114300" distL="114300" distR="114300" wp14:anchorId="0A9981BD" wp14:editId="3E12EAEE">
            <wp:extent cx="3138488" cy="6276975"/>
            <wp:effectExtent l="0" t="0" r="0" b="0"/>
            <wp:docPr id="213515579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627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4B8C48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  <w:smallCaps/>
        </w:rPr>
      </w:pPr>
    </w:p>
    <w:p w14:paraId="5051876A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  <w:smallCaps/>
        </w:rPr>
      </w:pPr>
    </w:p>
    <w:p w14:paraId="62C4BE81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S3</w:t>
      </w:r>
      <w:r>
        <w:rPr>
          <w:rFonts w:ascii="Times New Roman" w:eastAsia="Times New Roman" w:hAnsi="Times New Roman" w:cs="Times New Roman"/>
          <w:color w:val="000000"/>
        </w:rPr>
        <w:t xml:space="preserve"> Relationship between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similarity of fungal communities obtained by different bioinformatic workflows (</w:t>
      </w:r>
      <w:r>
        <w:rPr>
          <w:rFonts w:ascii="Times New Roman" w:eastAsia="Times New Roman" w:hAnsi="Times New Roman" w:cs="Times New Roman"/>
        </w:rPr>
        <w:t>GENEIOUS+UNITE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SINGLE MICOP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PAIRED MICOP,</w:t>
      </w:r>
      <w:r>
        <w:rPr>
          <w:rFonts w:ascii="Times New Roman" w:eastAsia="Times New Roman" w:hAnsi="Times New Roman" w:cs="Times New Roman"/>
          <w:color w:val="000000"/>
        </w:rPr>
        <w:t xml:space="preserve"> and K</w:t>
      </w:r>
      <w:r>
        <w:rPr>
          <w:rFonts w:ascii="Times New Roman" w:eastAsia="Times New Roman" w:hAnsi="Times New Roman" w:cs="Times New Roman"/>
        </w:rPr>
        <w:t>RAKEN</w:t>
      </w:r>
      <w:r>
        <w:rPr>
          <w:rFonts w:ascii="Times New Roman" w:eastAsia="Times New Roman" w:hAnsi="Times New Roman" w:cs="Times New Roman"/>
          <w:color w:val="000000"/>
        </w:rPr>
        <w:t>2; see Figure 2) and geographical distance. Pearson’s correlation tests were done to determine the association between community similarity and geographic matrices.</w:t>
      </w:r>
      <w:r>
        <w:br w:type="page"/>
      </w:r>
    </w:p>
    <w:p w14:paraId="30CD4244" w14:textId="77777777" w:rsidR="0049315C" w:rsidRDefault="00000000">
      <w:pPr>
        <w:jc w:val="both"/>
        <w:rPr>
          <w:color w:val="000000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76CB79EF" wp14:editId="7711BEFB">
            <wp:simplePos x="0" y="0"/>
            <wp:positionH relativeFrom="column">
              <wp:posOffset>-1066799</wp:posOffset>
            </wp:positionH>
            <wp:positionV relativeFrom="paragraph">
              <wp:posOffset>161925</wp:posOffset>
            </wp:positionV>
            <wp:extent cx="7407148" cy="4629468"/>
            <wp:effectExtent l="0" t="0" r="0" b="0"/>
            <wp:wrapSquare wrapText="bothSides" distT="114300" distB="114300" distL="114300" distR="114300"/>
            <wp:docPr id="213515579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7148" cy="462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73F7A7" w14:textId="77777777" w:rsidR="0049315C" w:rsidRDefault="0049315C">
      <w:pPr>
        <w:jc w:val="both"/>
        <w:rPr>
          <w:color w:val="000000"/>
        </w:rPr>
      </w:pPr>
    </w:p>
    <w:p w14:paraId="74F0B069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S4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Principal component analysis (PCA) of environmental characteristics,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i.e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physicochemical soil properties and nutrient content by sampling sites. Numbers refer to the different sampling sites and their location is given in Figure 1. WHC: water holding capacity, SOM: soil organic matter.</w:t>
      </w:r>
    </w:p>
    <w:p w14:paraId="50AC97D1" w14:textId="77777777" w:rsidR="0049315C" w:rsidRDefault="00000000">
      <w:pPr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14:paraId="08490785" w14:textId="77777777" w:rsidR="0049315C" w:rsidRDefault="00000000">
      <w:pPr>
        <w:jc w:val="both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7ED89871" wp14:editId="565D3198">
            <wp:extent cx="5612130" cy="5613400"/>
            <wp:effectExtent l="0" t="0" r="0" b="0"/>
            <wp:docPr id="21351557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21D94" w14:textId="77777777" w:rsidR="0049315C" w:rsidRDefault="0049315C">
      <w:pPr>
        <w:jc w:val="both"/>
        <w:rPr>
          <w:color w:val="000000"/>
        </w:rPr>
      </w:pPr>
    </w:p>
    <w:p w14:paraId="7025B3AB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S5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Barplots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with the proportions of A) vegetation type,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i.e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conifer and broadleaf; and B) by genera across sites of sampling. Numbers in the x-axis refer to the different sampling sites and their location is given in Figure 1.</w:t>
      </w:r>
    </w:p>
    <w:p w14:paraId="716A9F87" w14:textId="77777777" w:rsidR="0049315C" w:rsidRDefault="00000000">
      <w:pPr>
        <w:rPr>
          <w:color w:val="000000"/>
        </w:rPr>
      </w:pPr>
      <w:r>
        <w:br w:type="page"/>
      </w:r>
    </w:p>
    <w:p w14:paraId="2276FA5A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0446883" wp14:editId="6B6A50B0">
            <wp:extent cx="5612130" cy="3505200"/>
            <wp:effectExtent l="0" t="0" r="0" b="0"/>
            <wp:docPr id="21351557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F0F5C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S6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 component analysis (PCA) of vegetation and its traits by sampling sites. Colored numbers refer to the different sampling sites and their location is given in Figure 1.</w:t>
      </w:r>
    </w:p>
    <w:p w14:paraId="44AD0CE5" w14:textId="77777777" w:rsidR="0049315C" w:rsidRDefault="00000000">
      <w:pPr>
        <w:rPr>
          <w:color w:val="000000"/>
        </w:rPr>
      </w:pPr>
      <w:r>
        <w:br w:type="page"/>
      </w:r>
    </w:p>
    <w:p w14:paraId="3DD48A2E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114300" distB="114300" distL="114300" distR="114300" wp14:anchorId="68A66DBD" wp14:editId="53CCEAF6">
            <wp:extent cx="5612130" cy="2806700"/>
            <wp:effectExtent l="0" t="0" r="0" b="0"/>
            <wp:docPr id="213515579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5CA26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7E8D990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Fig. S7. </w:t>
      </w:r>
      <w:r>
        <w:rPr>
          <w:rFonts w:ascii="Times New Roman" w:eastAsia="Times New Roman" w:hAnsi="Times New Roman" w:cs="Times New Roman"/>
          <w:color w:val="000000"/>
        </w:rPr>
        <w:t xml:space="preserve">Pearson correlation coefficient between soil characteristics and vegetation characteristics. Variables that were highly correlated (r &gt; |0.7|) are not given in the figure. SOM: organic material; WHC: water holding capacity;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cov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coverage.</w:t>
      </w:r>
    </w:p>
    <w:p w14:paraId="4AEF4746" w14:textId="77777777" w:rsidR="0049315C" w:rsidRDefault="00000000">
      <w:pPr>
        <w:rPr>
          <w:color w:val="000000"/>
        </w:rPr>
      </w:pPr>
      <w:r>
        <w:br w:type="page"/>
      </w:r>
    </w:p>
    <w:p w14:paraId="588E19BA" w14:textId="77777777" w:rsidR="0049315C" w:rsidRDefault="00000000">
      <w:pPr>
        <w:rPr>
          <w:color w:val="000000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775ED081" wp14:editId="0B71EFB5">
            <wp:simplePos x="0" y="0"/>
            <wp:positionH relativeFrom="column">
              <wp:posOffset>-222249</wp:posOffset>
            </wp:positionH>
            <wp:positionV relativeFrom="paragraph">
              <wp:posOffset>228600</wp:posOffset>
            </wp:positionV>
            <wp:extent cx="6195060" cy="4385976"/>
            <wp:effectExtent l="0" t="0" r="0" b="0"/>
            <wp:wrapSquare wrapText="bothSides" distT="114300" distB="114300" distL="114300" distR="114300"/>
            <wp:docPr id="213515579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385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7DD17B" w14:textId="77777777" w:rsidR="0049315C" w:rsidRDefault="0049315C">
      <w:pPr>
        <w:rPr>
          <w:color w:val="000000"/>
        </w:rPr>
      </w:pPr>
    </w:p>
    <w:p w14:paraId="1BDA3E84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Fig. S8.</w:t>
      </w:r>
      <w:r>
        <w:rPr>
          <w:rFonts w:ascii="Times New Roman" w:eastAsia="Times New Roman" w:hAnsi="Times New Roman" w:cs="Times New Roman"/>
          <w:color w:val="000000"/>
        </w:rPr>
        <w:t xml:space="preserve"> Canonical analysis of principal coordinates (CAPS) with the Hellinger-transformed sequence data using Horn distance (accounting for abundance) across different methods using environmental variables. Different workflows for taxonomic profiling were used: A) </w:t>
      </w:r>
      <w:r>
        <w:rPr>
          <w:rFonts w:ascii="Times New Roman" w:eastAsia="Times New Roman" w:hAnsi="Times New Roman" w:cs="Times New Roman"/>
        </w:rPr>
        <w:t>GENEIOUS+UNITE</w:t>
      </w:r>
      <w:r>
        <w:rPr>
          <w:rFonts w:ascii="Times New Roman" w:eastAsia="Times New Roman" w:hAnsi="Times New Roman" w:cs="Times New Roman"/>
          <w:color w:val="000000"/>
        </w:rPr>
        <w:t xml:space="preserve">, B) </w:t>
      </w:r>
      <w:r>
        <w:rPr>
          <w:rFonts w:ascii="Times New Roman" w:eastAsia="Times New Roman" w:hAnsi="Times New Roman" w:cs="Times New Roman"/>
        </w:rPr>
        <w:t>SINGLE MICOP</w:t>
      </w:r>
      <w:r>
        <w:rPr>
          <w:rFonts w:ascii="Times New Roman" w:eastAsia="Times New Roman" w:hAnsi="Times New Roman" w:cs="Times New Roman"/>
          <w:color w:val="000000"/>
        </w:rPr>
        <w:t xml:space="preserve">, C) </w:t>
      </w:r>
      <w:r>
        <w:rPr>
          <w:rFonts w:ascii="Times New Roman" w:eastAsia="Times New Roman" w:hAnsi="Times New Roman" w:cs="Times New Roman"/>
        </w:rPr>
        <w:t>PAIRED MICOP</w:t>
      </w:r>
      <w:r>
        <w:rPr>
          <w:rFonts w:ascii="Times New Roman" w:eastAsia="Times New Roman" w:hAnsi="Times New Roman" w:cs="Times New Roman"/>
          <w:color w:val="000000"/>
        </w:rPr>
        <w:t>, and D) K</w:t>
      </w:r>
      <w:r>
        <w:rPr>
          <w:rFonts w:ascii="Times New Roman" w:eastAsia="Times New Roman" w:hAnsi="Times New Roman" w:cs="Times New Roman"/>
        </w:rPr>
        <w:t>RAKEN</w:t>
      </w:r>
      <w:r>
        <w:rPr>
          <w:rFonts w:ascii="Times New Roman" w:eastAsia="Times New Roman" w:hAnsi="Times New Roman" w:cs="Times New Roman"/>
          <w:color w:val="000000"/>
        </w:rPr>
        <w:t>2 (see Figure 2). Numbers refer to the different sampling sites and their location is given in Figure 1. WHC: water holding capacity, SOM: soil organic matter.</w:t>
      </w:r>
    </w:p>
    <w:p w14:paraId="1E9D17D6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0BA823F8" w14:textId="77777777" w:rsidR="0049315C" w:rsidRDefault="00000000">
      <w:pPr>
        <w:rPr>
          <w:color w:val="000000"/>
        </w:rPr>
      </w:pPr>
      <w:r>
        <w:br w:type="page"/>
      </w:r>
    </w:p>
    <w:p w14:paraId="4C788F8D" w14:textId="77777777" w:rsidR="0049315C" w:rsidRDefault="0049315C">
      <w:pPr>
        <w:rPr>
          <w:color w:val="000000"/>
        </w:rPr>
      </w:pPr>
    </w:p>
    <w:p w14:paraId="4827DF60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D05BC8F" wp14:editId="501F9091">
            <wp:simplePos x="0" y="0"/>
            <wp:positionH relativeFrom="column">
              <wp:posOffset>-517301</wp:posOffset>
            </wp:positionH>
            <wp:positionV relativeFrom="paragraph">
              <wp:posOffset>156860</wp:posOffset>
            </wp:positionV>
            <wp:extent cx="6641877" cy="4706620"/>
            <wp:effectExtent l="0" t="0" r="0" b="0"/>
            <wp:wrapSquare wrapText="bothSides" distT="114300" distB="114300" distL="114300" distR="114300"/>
            <wp:docPr id="213515579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877" cy="470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B146D5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Fig. S9.</w:t>
      </w:r>
      <w:r>
        <w:rPr>
          <w:rFonts w:ascii="Times New Roman" w:eastAsia="Times New Roman" w:hAnsi="Times New Roman" w:cs="Times New Roman"/>
          <w:color w:val="000000"/>
        </w:rPr>
        <w:t xml:space="preserve"> Canonical analysis of principal coordinates (CAPS) with the Hellinger-transformed sequence data using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distance (accounting for abundance) across different methods using environmental variables. Different workflows for taxonomic profiling were used: A) </w:t>
      </w:r>
      <w:r>
        <w:rPr>
          <w:rFonts w:ascii="Times New Roman" w:eastAsia="Times New Roman" w:hAnsi="Times New Roman" w:cs="Times New Roman"/>
        </w:rPr>
        <w:t>GENEIOUS+UNITE</w:t>
      </w:r>
      <w:r>
        <w:rPr>
          <w:rFonts w:ascii="Times New Roman" w:eastAsia="Times New Roman" w:hAnsi="Times New Roman" w:cs="Times New Roman"/>
          <w:color w:val="000000"/>
        </w:rPr>
        <w:t xml:space="preserve">, B) </w:t>
      </w:r>
      <w:r>
        <w:rPr>
          <w:rFonts w:ascii="Times New Roman" w:eastAsia="Times New Roman" w:hAnsi="Times New Roman" w:cs="Times New Roman"/>
        </w:rPr>
        <w:t>SINGLE MICOP</w:t>
      </w:r>
      <w:r>
        <w:rPr>
          <w:rFonts w:ascii="Times New Roman" w:eastAsia="Times New Roman" w:hAnsi="Times New Roman" w:cs="Times New Roman"/>
          <w:color w:val="000000"/>
        </w:rPr>
        <w:t xml:space="preserve">, C) </w:t>
      </w:r>
      <w:r>
        <w:rPr>
          <w:rFonts w:ascii="Times New Roman" w:eastAsia="Times New Roman" w:hAnsi="Times New Roman" w:cs="Times New Roman"/>
        </w:rPr>
        <w:t>PAIRED MICOP</w:t>
      </w:r>
      <w:r>
        <w:rPr>
          <w:rFonts w:ascii="Times New Roman" w:eastAsia="Times New Roman" w:hAnsi="Times New Roman" w:cs="Times New Roman"/>
          <w:color w:val="000000"/>
        </w:rPr>
        <w:t>, and D) K</w:t>
      </w:r>
      <w:r>
        <w:rPr>
          <w:rFonts w:ascii="Times New Roman" w:eastAsia="Times New Roman" w:hAnsi="Times New Roman" w:cs="Times New Roman"/>
        </w:rPr>
        <w:t>RAKEN</w:t>
      </w:r>
      <w:r>
        <w:rPr>
          <w:rFonts w:ascii="Times New Roman" w:eastAsia="Times New Roman" w:hAnsi="Times New Roman" w:cs="Times New Roman"/>
          <w:color w:val="000000"/>
        </w:rPr>
        <w:t>2 (see Figure 2). Numbers refer to the different sampling sites and their location is given in Figure 1. WHC: water holding capacity, SOM: soil organic matter.</w:t>
      </w:r>
    </w:p>
    <w:p w14:paraId="77F734DD" w14:textId="77777777" w:rsidR="0049315C" w:rsidRDefault="0049315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61B3FA2B" w14:textId="77777777" w:rsidR="0049315C" w:rsidRDefault="00000000">
      <w:pPr>
        <w:rPr>
          <w:color w:val="000000"/>
        </w:rPr>
      </w:pPr>
      <w:r>
        <w:br w:type="page"/>
      </w:r>
    </w:p>
    <w:p w14:paraId="50913570" w14:textId="77777777" w:rsidR="0049315C" w:rsidRDefault="00000000">
      <w:pPr>
        <w:jc w:val="both"/>
        <w:rPr>
          <w:color w:val="000000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65F9E39D" wp14:editId="3E9DEF2D">
            <wp:simplePos x="0" y="0"/>
            <wp:positionH relativeFrom="column">
              <wp:posOffset>-285749</wp:posOffset>
            </wp:positionH>
            <wp:positionV relativeFrom="paragraph">
              <wp:posOffset>152400</wp:posOffset>
            </wp:positionV>
            <wp:extent cx="6543040" cy="4632591"/>
            <wp:effectExtent l="0" t="0" r="0" b="0"/>
            <wp:wrapSquare wrapText="bothSides" distT="114300" distB="114300" distL="114300" distR="114300"/>
            <wp:docPr id="213515579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4632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BBE027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p w14:paraId="5B932988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Fig. S10.</w:t>
      </w:r>
      <w:r>
        <w:rPr>
          <w:rFonts w:ascii="Times New Roman" w:eastAsia="Times New Roman" w:hAnsi="Times New Roman" w:cs="Times New Roman"/>
          <w:color w:val="000000"/>
        </w:rPr>
        <w:t xml:space="preserve"> Canonical analysis of principal coordinates (CAPS) with the Hellinger-transformed sequence data using Horn distance (counting for abundance) across different methods using vegetation variables. Different workflows for taxonomic profiling were used: </w:t>
      </w:r>
      <w:r>
        <w:rPr>
          <w:rFonts w:ascii="Times New Roman" w:eastAsia="Times New Roman" w:hAnsi="Times New Roman" w:cs="Times New Roman"/>
        </w:rPr>
        <w:t xml:space="preserve">A) GENEIOUS+UNITE, B) SINGLE MICOP, C) PAIRED MICOP, and D) KRAKEN2 </w:t>
      </w:r>
      <w:r>
        <w:rPr>
          <w:rFonts w:ascii="Times New Roman" w:eastAsia="Times New Roman" w:hAnsi="Times New Roman" w:cs="Times New Roman"/>
          <w:color w:val="000000"/>
        </w:rPr>
        <w:t xml:space="preserve">(see Figure 2). Numbers refer to the different sampling sites and their location is given in Figure 1.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Cov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coverage.</w:t>
      </w:r>
    </w:p>
    <w:p w14:paraId="37AD3FDE" w14:textId="77777777" w:rsidR="0049315C" w:rsidRDefault="00000000">
      <w:pPr>
        <w:rPr>
          <w:color w:val="000000"/>
        </w:rPr>
      </w:pPr>
      <w:r>
        <w:br w:type="page"/>
      </w:r>
    </w:p>
    <w:p w14:paraId="0C77EBFD" w14:textId="77777777" w:rsidR="0049315C" w:rsidRDefault="00000000">
      <w:pP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4BED75D3" wp14:editId="6FCE0FBE">
            <wp:simplePos x="0" y="0"/>
            <wp:positionH relativeFrom="column">
              <wp:posOffset>-514349</wp:posOffset>
            </wp:positionH>
            <wp:positionV relativeFrom="paragraph">
              <wp:posOffset>165100</wp:posOffset>
            </wp:positionV>
            <wp:extent cx="6990130" cy="4951730"/>
            <wp:effectExtent l="0" t="0" r="0" b="0"/>
            <wp:wrapSquare wrapText="bothSides" distT="114300" distB="114300" distL="114300" distR="114300"/>
            <wp:docPr id="213515578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0130" cy="495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4EF32" w14:textId="77777777" w:rsidR="0049315C" w:rsidRDefault="0049315C">
      <w:pPr>
        <w:jc w:val="both"/>
        <w:rPr>
          <w:rFonts w:ascii="Times New Roman" w:eastAsia="Times New Roman" w:hAnsi="Times New Roman" w:cs="Times New Roman"/>
          <w:b/>
        </w:rPr>
      </w:pPr>
    </w:p>
    <w:p w14:paraId="25794A66" w14:textId="77777777" w:rsidR="0049315C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Fig. S11.</w:t>
      </w:r>
      <w:r>
        <w:rPr>
          <w:rFonts w:ascii="Times New Roman" w:eastAsia="Times New Roman" w:hAnsi="Times New Roman" w:cs="Times New Roman"/>
          <w:color w:val="000000"/>
        </w:rPr>
        <w:t xml:space="preserve"> Canonical analysis of principal coordinates (CAPS) with the Hellinger-transformed sequence data using Bray-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Curtis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distance (counting for abundance) across different methods using vegetation variables. Different workflows for taxonomic profiling were used: </w:t>
      </w:r>
      <w:r>
        <w:rPr>
          <w:rFonts w:ascii="Times New Roman" w:eastAsia="Times New Roman" w:hAnsi="Times New Roman" w:cs="Times New Roman"/>
        </w:rPr>
        <w:t xml:space="preserve">A) GENEIOUS+UNITE, B) SINGLE MICOP, C) PAIRED MICOP, and D) KRAKEN2 </w:t>
      </w:r>
      <w:r>
        <w:rPr>
          <w:rFonts w:ascii="Times New Roman" w:eastAsia="Times New Roman" w:hAnsi="Times New Roman" w:cs="Times New Roman"/>
          <w:color w:val="000000"/>
        </w:rPr>
        <w:t xml:space="preserve">(see Figure 2). Numbers refer to the different sampling sites and their location is given in Figure 1.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Cov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coverage.</w:t>
      </w:r>
    </w:p>
    <w:p w14:paraId="438B8C4B" w14:textId="77777777" w:rsidR="0049315C" w:rsidRDefault="0049315C">
      <w:pPr>
        <w:jc w:val="both"/>
      </w:pPr>
    </w:p>
    <w:sectPr w:rsidR="0049315C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7C68B71-F22F-FA48-85B8-932BBD32C2E7}"/>
    <w:embedItalic r:id="rId2" w:fontKey="{59D295EB-1459-FC42-B4EA-BDE5F3005A5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92EAFB2-76D9-2749-ADFF-9C79EE4919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8CCE02-7D8C-F742-930F-89B34FCE1054}"/>
    <w:embedBold r:id="rId5" w:fontKey="{48F0BB71-3E0C-EF4B-8101-64B1D0F6B5BD}"/>
    <w:embedItalic r:id="rId6" w:fontKey="{D11F26F9-396C-D843-9A6C-679A918814C7}"/>
  </w:font>
  <w:font w:name="Times">
    <w:altName w:val="Times New Roman"/>
    <w:panose1 w:val="00000500000000020000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15C"/>
    <w:rsid w:val="0049315C"/>
    <w:rsid w:val="00742A74"/>
    <w:rsid w:val="00A2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37727"/>
  <w15:docId w15:val="{2B5768E8-1809-FF48-9643-15C11E6A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3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3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3A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3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3A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3A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3A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3A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3A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C3A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C3A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3A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3A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3A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3A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3A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3A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3A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3A08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7C3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3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3A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3A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3A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3A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3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3A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3A08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dwJNdnMoAjPoyC0uuX2u8Qfonw==">CgMxLjA4AHIhMW1uRVkyRnBsazVuaEdUVUMtZlBhNzVwbFg5VWJMVlpD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1854</Words>
  <Characters>10198</Characters>
  <Application>Microsoft Office Word</Application>
  <DocSecurity>0</DocSecurity>
  <Lines>84</Lines>
  <Paragraphs>24</Paragraphs>
  <ScaleCrop>false</ScaleCrop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YENDI EBENEZER  NAVARRO NOYA</dc:creator>
  <cp:lastModifiedBy>YENDI EBENEZER  NAVARRO NOYA</cp:lastModifiedBy>
  <cp:revision>2</cp:revision>
  <dcterms:created xsi:type="dcterms:W3CDTF">2024-03-13T20:33:00Z</dcterms:created>
  <dcterms:modified xsi:type="dcterms:W3CDTF">2024-09-04T00:32:00Z</dcterms:modified>
</cp:coreProperties>
</file>