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544" w:rsidRPr="001307FE" w:rsidRDefault="00C57544" w:rsidP="00C57544">
      <w:pPr>
        <w:tabs>
          <w:tab w:val="left" w:pos="1098"/>
        </w:tabs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 xml:space="preserve">S9 </w:t>
      </w:r>
      <w:r w:rsidRPr="001307FE">
        <w:rPr>
          <w:lang w:val="en-US"/>
        </w:rPr>
        <w:t>Standardized log-odds-ratio (LOR) chi square (</w:t>
      </w:r>
      <w:r w:rsidRPr="001307FE">
        <w:rPr>
          <w:i/>
          <w:iCs/>
          <w:lang w:val="en-US"/>
        </w:rPr>
        <w:t>X</w:t>
      </w:r>
      <w:r w:rsidRPr="001307FE">
        <w:rPr>
          <w:i/>
          <w:iCs/>
          <w:vertAlign w:val="superscript"/>
          <w:lang w:val="en-US"/>
        </w:rPr>
        <w:t>2</w:t>
      </w:r>
      <w:r w:rsidRPr="001307FE">
        <w:rPr>
          <w:lang w:val="en-US"/>
        </w:rPr>
        <w:t>) statistics and the associated two-sided-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>-values to test for “transience” and “trap-dependence” for MARK formulation</w:t>
      </w:r>
      <w:r w:rsidRPr="001307FE" w:rsidDel="00071952">
        <w:rPr>
          <w:lang w:val="en-US"/>
        </w:rPr>
        <w:t xml:space="preserve"> </w:t>
      </w:r>
      <w:r w:rsidRPr="001307FE">
        <w:rPr>
          <w:lang w:val="en-US"/>
        </w:rPr>
        <w:t xml:space="preserve">at both sampling sites and during each sampling period at Malbato. Significant results are marked in bold. </w:t>
      </w:r>
    </w:p>
    <w:p w:rsidR="00C57544" w:rsidRPr="001307FE" w:rsidRDefault="00C57544" w:rsidP="00C57544">
      <w:pPr>
        <w:tabs>
          <w:tab w:val="left" w:pos="1098"/>
        </w:tabs>
        <w:jc w:val="center"/>
        <w:rPr>
          <w:rFonts w:ascii="Helvetica" w:hAnsi="Helvetica"/>
          <w:b/>
          <w:bCs/>
          <w:lang w:val="en-US"/>
        </w:rPr>
      </w:pPr>
    </w:p>
    <w:tbl>
      <w:tblPr>
        <w:tblStyle w:val="Tablaconcuadrcula"/>
        <w:tblW w:w="11341" w:type="dxa"/>
        <w:jc w:val="center"/>
        <w:tblLook w:val="04A0" w:firstRow="1" w:lastRow="0" w:firstColumn="1" w:lastColumn="0" w:noHBand="0" w:noVBand="1"/>
      </w:tblPr>
      <w:tblGrid>
        <w:gridCol w:w="1560"/>
        <w:gridCol w:w="2552"/>
        <w:gridCol w:w="1275"/>
        <w:gridCol w:w="1276"/>
        <w:gridCol w:w="851"/>
        <w:gridCol w:w="425"/>
        <w:gridCol w:w="1701"/>
        <w:gridCol w:w="992"/>
        <w:gridCol w:w="709"/>
      </w:tblGrid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Test for Transience</w:t>
            </w:r>
          </w:p>
        </w:tc>
        <w:tc>
          <w:tcPr>
            <w:tcW w:w="42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Test for Trap-dependence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Sampling site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Sampling period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Age class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50E00">
              <w:rPr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i/>
                <w:i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50E00">
              <w:rPr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i/>
                <w:iCs/>
                <w:sz w:val="20"/>
                <w:szCs w:val="20"/>
                <w:lang w:val="en-US"/>
              </w:rPr>
              <w:t>p-value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Malbato</w:t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All together (2022-2023)</w:t>
            </w:r>
          </w:p>
        </w:tc>
        <w:tc>
          <w:tcPr>
            <w:tcW w:w="127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4.172</w:t>
            </w:r>
          </w:p>
        </w:tc>
        <w:tc>
          <w:tcPr>
            <w:tcW w:w="127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0.003*</w:t>
            </w: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-4.0935</w:t>
            </w:r>
          </w:p>
        </w:tc>
        <w:tc>
          <w:tcPr>
            <w:tcW w:w="170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0.004*</w:t>
            </w:r>
          </w:p>
        </w:tc>
      </w:tr>
      <w:tr w:rsidR="00C57544" w:rsidRPr="00250E00" w:rsidTr="00F12197">
        <w:trPr>
          <w:trHeight w:val="57"/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Malbato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April-July 2022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Adults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0.757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0.449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-1.246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0.213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Subadults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2.289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0.022*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-0.051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0.959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October-December 2022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Adults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-0.178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0.858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-0.406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0.684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Subadults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0.444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0.656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-0.346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0.729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April-June 2023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Adults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1.716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0.086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-0.347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0.727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Subadults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2.250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0.024*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0.198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0.842</w:t>
            </w: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57544" w:rsidRPr="00250E00" w:rsidTr="00F12197">
        <w:trPr>
          <w:jc w:val="center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San Rafael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All together (2022-2023)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0.889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0.373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-1.122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:rsidR="00C57544" w:rsidRPr="00250E00" w:rsidRDefault="00C57544" w:rsidP="00F12197">
            <w:pPr>
              <w:tabs>
                <w:tab w:val="left" w:pos="508"/>
              </w:tabs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0.261</w:t>
            </w:r>
          </w:p>
        </w:tc>
      </w:tr>
    </w:tbl>
    <w:p w:rsidR="00C57544" w:rsidRPr="001307FE" w:rsidRDefault="00C57544" w:rsidP="00C57544">
      <w:pPr>
        <w:tabs>
          <w:tab w:val="left" w:pos="1098"/>
        </w:tabs>
        <w:rPr>
          <w:rFonts w:ascii="Helvetica" w:hAnsi="Helvetica"/>
          <w:b/>
          <w:bCs/>
          <w:lang w:val="en-US"/>
        </w:rPr>
      </w:pPr>
    </w:p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44"/>
    <w:rsid w:val="00021A1E"/>
    <w:rsid w:val="0014043A"/>
    <w:rsid w:val="002B3208"/>
    <w:rsid w:val="003B77A6"/>
    <w:rsid w:val="00560B02"/>
    <w:rsid w:val="00663682"/>
    <w:rsid w:val="00A043AE"/>
    <w:rsid w:val="00A100E5"/>
    <w:rsid w:val="00AE023A"/>
    <w:rsid w:val="00B35BAB"/>
    <w:rsid w:val="00C57544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FD98B3-7406-8F42-ADD3-F027BEC5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44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2024-11-09T09:50:00Z</dcterms:created>
  <dcterms:modified xsi:type="dcterms:W3CDTF">2024-11-09T09:50:00Z</dcterms:modified>
</cp:coreProperties>
</file>