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2628E6" w14:textId="7FAC439B" w:rsidR="007F3B89" w:rsidRDefault="002060DA" w:rsidP="007F3B89">
      <w:pPr>
        <w:spacing w:line="360" w:lineRule="auto"/>
        <w:rPr>
          <w:rFonts w:ascii="Times New Roman" w:hAnsi="Times New Roman" w:cs="Times New Roman"/>
          <w:b/>
          <w:bCs/>
          <w:sz w:val="24"/>
          <w:szCs w:val="24"/>
        </w:rPr>
      </w:pPr>
      <w:r>
        <w:rPr>
          <w:rFonts w:ascii="Times New Roman" w:hAnsi="Times New Roman" w:cs="Times New Roman" w:hint="eastAsia"/>
          <w:b/>
          <w:bCs/>
          <w:sz w:val="24"/>
          <w:szCs w:val="24"/>
        </w:rPr>
        <w:t>S</w:t>
      </w:r>
      <w:r w:rsidRPr="002060DA">
        <w:rPr>
          <w:rFonts w:ascii="Times New Roman" w:hAnsi="Times New Roman" w:cs="Times New Roman" w:hint="eastAsia"/>
          <w:b/>
          <w:bCs/>
          <w:sz w:val="24"/>
          <w:szCs w:val="24"/>
        </w:rPr>
        <w:t xml:space="preserve">upplementary </w:t>
      </w:r>
      <w:r>
        <w:rPr>
          <w:rFonts w:ascii="Times New Roman" w:hAnsi="Times New Roman" w:cs="Times New Roman" w:hint="eastAsia"/>
          <w:b/>
          <w:bCs/>
          <w:sz w:val="24"/>
          <w:szCs w:val="24"/>
        </w:rPr>
        <w:t>Figures</w:t>
      </w:r>
    </w:p>
    <w:p w14:paraId="260F012D" w14:textId="1C215FE5" w:rsidR="002060DA" w:rsidRPr="002A4DDC" w:rsidRDefault="002060DA" w:rsidP="007F3B89">
      <w:pPr>
        <w:spacing w:line="360" w:lineRule="auto"/>
        <w:rPr>
          <w:rFonts w:ascii="Times New Roman" w:hAnsi="Times New Roman" w:cs="Times New Roman"/>
          <w:b/>
          <w:bCs/>
          <w:sz w:val="24"/>
          <w:szCs w:val="24"/>
        </w:rPr>
      </w:pPr>
      <w:r>
        <w:rPr>
          <w:noProof/>
        </w:rPr>
        <w:drawing>
          <wp:inline distT="0" distB="0" distL="0" distR="0" wp14:anchorId="47688844" wp14:editId="10407BC3">
            <wp:extent cx="5251747" cy="4286250"/>
            <wp:effectExtent l="0" t="0" r="0" b="0"/>
            <wp:docPr id="3827709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62942" cy="4295387"/>
                    </a:xfrm>
                    <a:prstGeom prst="rect">
                      <a:avLst/>
                    </a:prstGeom>
                    <a:noFill/>
                    <a:ln>
                      <a:noFill/>
                    </a:ln>
                  </pic:spPr>
                </pic:pic>
              </a:graphicData>
            </a:graphic>
          </wp:inline>
        </w:drawing>
      </w:r>
    </w:p>
    <w:p w14:paraId="6DFBE47B" w14:textId="77777777" w:rsidR="007F3B89" w:rsidRPr="002A4DDC" w:rsidRDefault="007F3B89" w:rsidP="007F3B89">
      <w:pPr>
        <w:spacing w:line="360" w:lineRule="auto"/>
        <w:rPr>
          <w:rFonts w:ascii="Times New Roman" w:hAnsi="Times New Roman" w:cs="Times New Roman"/>
          <w:b/>
          <w:bCs/>
          <w:sz w:val="24"/>
          <w:szCs w:val="24"/>
        </w:rPr>
      </w:pPr>
      <w:r w:rsidRPr="002A4DDC">
        <w:rPr>
          <w:rFonts w:ascii="Times New Roman" w:hAnsi="Times New Roman" w:cs="Times New Roman"/>
          <w:b/>
          <w:bCs/>
          <w:sz w:val="24"/>
          <w:szCs w:val="24"/>
        </w:rPr>
        <w:t>Figure S1</w:t>
      </w:r>
    </w:p>
    <w:p w14:paraId="73793638" w14:textId="77777777" w:rsidR="007F3B89" w:rsidRDefault="007F3B89" w:rsidP="007F3B89">
      <w:pPr>
        <w:spacing w:line="360" w:lineRule="auto"/>
        <w:rPr>
          <w:rFonts w:ascii="Times New Roman" w:hAnsi="Times New Roman" w:cs="Times New Roman"/>
          <w:sz w:val="24"/>
          <w:szCs w:val="24"/>
        </w:rPr>
      </w:pPr>
      <w:r w:rsidRPr="002A4DDC">
        <w:rPr>
          <w:rFonts w:ascii="Times New Roman" w:hAnsi="Times New Roman" w:cs="Times New Roman"/>
          <w:sz w:val="24"/>
          <w:szCs w:val="24"/>
        </w:rPr>
        <w:t xml:space="preserve">The cell percentage of the T cell sub-clusters as presented among the different groups. The results showed that LPS increased the cell numbers of </w:t>
      </w:r>
      <w:r w:rsidRPr="003A05BB">
        <w:rPr>
          <w:rFonts w:ascii="Times New Roman" w:hAnsi="Times New Roman" w:cs="Times New Roman" w:hint="eastAsia"/>
          <w:sz w:val="24"/>
          <w:szCs w:val="24"/>
        </w:rPr>
        <w:t>Double Negative T cells (DNT), Effector T cells (Teff) and Regulatory T cells (Treg)</w:t>
      </w:r>
      <w:r w:rsidRPr="002A4DDC">
        <w:rPr>
          <w:rFonts w:ascii="Times New Roman" w:hAnsi="Times New Roman" w:cs="Times New Roman"/>
          <w:sz w:val="24"/>
          <w:szCs w:val="24"/>
        </w:rPr>
        <w:t>, whereas there were no significant inhibitory effects of TMP observed in the LPS-induced cell number changes in these cell subsets.</w:t>
      </w:r>
      <w:r w:rsidRPr="0067089B">
        <w:rPr>
          <w:rFonts w:ascii="Times New Roman" w:hAnsi="Times New Roman" w:cs="Times New Roman" w:hint="eastAsia"/>
          <w:sz w:val="24"/>
          <w:szCs w:val="24"/>
        </w:rPr>
        <w:t xml:space="preserve"> Additionally, </w:t>
      </w:r>
      <w:r w:rsidRPr="005D4035">
        <w:rPr>
          <w:rFonts w:ascii="Times New Roman" w:hAnsi="Times New Roman" w:cs="Times New Roman" w:hint="eastAsia"/>
          <w:sz w:val="24"/>
          <w:szCs w:val="24"/>
        </w:rPr>
        <w:t>LPS d</w:t>
      </w:r>
      <w:r>
        <w:rPr>
          <w:rFonts w:ascii="Times New Roman" w:hAnsi="Times New Roman" w:cs="Times New Roman" w:hint="eastAsia"/>
          <w:sz w:val="24"/>
          <w:szCs w:val="24"/>
        </w:rPr>
        <w:t>id</w:t>
      </w:r>
      <w:r w:rsidRPr="005D4035">
        <w:rPr>
          <w:rFonts w:ascii="Times New Roman" w:hAnsi="Times New Roman" w:cs="Times New Roman" w:hint="eastAsia"/>
          <w:sz w:val="24"/>
          <w:szCs w:val="24"/>
        </w:rPr>
        <w:t xml:space="preserve"> not significantly promote other cell subpopulations.</w:t>
      </w:r>
    </w:p>
    <w:p w14:paraId="4DD67119" w14:textId="2D1FF114" w:rsidR="00B6505D" w:rsidRPr="002A4DDC" w:rsidRDefault="00B6505D" w:rsidP="007F3B89">
      <w:pPr>
        <w:spacing w:line="360" w:lineRule="auto"/>
        <w:rPr>
          <w:rFonts w:ascii="Times New Roman" w:hAnsi="Times New Roman" w:cs="Times New Roman"/>
          <w:sz w:val="24"/>
          <w:szCs w:val="24"/>
        </w:rPr>
      </w:pPr>
      <w:r>
        <w:rPr>
          <w:noProof/>
        </w:rPr>
        <w:lastRenderedPageBreak/>
        <w:drawing>
          <wp:inline distT="0" distB="0" distL="0" distR="0" wp14:anchorId="619A30BB" wp14:editId="5D696243">
            <wp:extent cx="5274310" cy="4274820"/>
            <wp:effectExtent l="0" t="0" r="0" b="0"/>
            <wp:docPr id="55442927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4274820"/>
                    </a:xfrm>
                    <a:prstGeom prst="rect">
                      <a:avLst/>
                    </a:prstGeom>
                    <a:noFill/>
                    <a:ln>
                      <a:noFill/>
                    </a:ln>
                  </pic:spPr>
                </pic:pic>
              </a:graphicData>
            </a:graphic>
          </wp:inline>
        </w:drawing>
      </w:r>
    </w:p>
    <w:p w14:paraId="0C220625" w14:textId="77777777" w:rsidR="007F3B89" w:rsidRPr="002A4DDC" w:rsidRDefault="007F3B89" w:rsidP="007F3B89">
      <w:pPr>
        <w:spacing w:line="360" w:lineRule="auto"/>
        <w:rPr>
          <w:rFonts w:ascii="Times New Roman" w:hAnsi="Times New Roman" w:cs="Times New Roman"/>
          <w:b/>
          <w:bCs/>
          <w:sz w:val="24"/>
          <w:szCs w:val="24"/>
        </w:rPr>
      </w:pPr>
      <w:r w:rsidRPr="002A4DDC">
        <w:rPr>
          <w:rFonts w:ascii="Times New Roman" w:hAnsi="Times New Roman" w:cs="Times New Roman"/>
          <w:b/>
          <w:bCs/>
          <w:sz w:val="24"/>
          <w:szCs w:val="24"/>
        </w:rPr>
        <w:t>Figure S2</w:t>
      </w:r>
    </w:p>
    <w:p w14:paraId="10528067" w14:textId="77777777" w:rsidR="007F3B89" w:rsidRDefault="007F3B89" w:rsidP="007F3B89">
      <w:pPr>
        <w:spacing w:line="360" w:lineRule="auto"/>
        <w:rPr>
          <w:rFonts w:ascii="Times New Roman" w:hAnsi="Times New Roman" w:cs="Times New Roman"/>
          <w:sz w:val="24"/>
          <w:szCs w:val="24"/>
        </w:rPr>
      </w:pPr>
      <w:r w:rsidRPr="002A4DDC">
        <w:rPr>
          <w:rFonts w:ascii="Times New Roman" w:hAnsi="Times New Roman" w:cs="Times New Roman"/>
          <w:sz w:val="24"/>
          <w:szCs w:val="24"/>
        </w:rPr>
        <w:t xml:space="preserve">The cell percentage of the myeloid cell sub-clusters as presented among the different </w:t>
      </w:r>
      <w:r w:rsidRPr="003A05BB">
        <w:rPr>
          <w:rFonts w:ascii="Times New Roman" w:hAnsi="Times New Roman" w:cs="Times New Roman"/>
          <w:sz w:val="24"/>
          <w:szCs w:val="24"/>
        </w:rPr>
        <w:t>groups. We found that LPS led to an increased percentage of</w:t>
      </w:r>
      <w:r w:rsidRPr="0067089B">
        <w:rPr>
          <w:rFonts w:ascii="Times New Roman" w:hAnsi="Times New Roman" w:cs="Times New Roman"/>
        </w:rPr>
        <w:t xml:space="preserve"> </w:t>
      </w:r>
      <w:r w:rsidRPr="0067089B">
        <w:rPr>
          <w:rFonts w:ascii="Times New Roman" w:hAnsi="Times New Roman" w:cs="Times New Roman"/>
          <w:sz w:val="24"/>
          <w:szCs w:val="24"/>
        </w:rPr>
        <w:t>inflammatory Macrophages (Inflam-Mφ) and resident Tissue Macrophages (RTM-Mφ) cells</w:t>
      </w:r>
      <w:r w:rsidRPr="003A05BB">
        <w:rPr>
          <w:rFonts w:ascii="Times New Roman" w:hAnsi="Times New Roman" w:cs="Times New Roman"/>
          <w:sz w:val="24"/>
          <w:szCs w:val="24"/>
        </w:rPr>
        <w:t xml:space="preserve">, </w:t>
      </w:r>
      <w:r w:rsidRPr="002A4DDC">
        <w:rPr>
          <w:rFonts w:ascii="Times New Roman" w:hAnsi="Times New Roman" w:cs="Times New Roman"/>
          <w:sz w:val="24"/>
          <w:szCs w:val="24"/>
        </w:rPr>
        <w:t>whereas there were no significant inhibitory effects of TMP observed in these two cell subsets.</w:t>
      </w:r>
      <w:bookmarkStart w:id="0" w:name="_Hlk180310594"/>
      <w:r w:rsidRPr="00B332CA">
        <w:rPr>
          <w:rFonts w:hint="eastAsia"/>
        </w:rPr>
        <w:t xml:space="preserve"> </w:t>
      </w:r>
      <w:r w:rsidRPr="00B332CA">
        <w:rPr>
          <w:rFonts w:ascii="Times New Roman" w:hAnsi="Times New Roman" w:cs="Times New Roman" w:hint="eastAsia"/>
          <w:sz w:val="24"/>
          <w:szCs w:val="24"/>
        </w:rPr>
        <w:t>Additionally, LPS did not significantly promote other cell subpopulations.</w:t>
      </w:r>
    </w:p>
    <w:p w14:paraId="22C8891F" w14:textId="7E527AC2" w:rsidR="004B002C" w:rsidRPr="004B002C" w:rsidRDefault="004B002C" w:rsidP="007F3B89">
      <w:pPr>
        <w:spacing w:line="360" w:lineRule="auto"/>
        <w:rPr>
          <w:rFonts w:ascii="Times New Roman" w:hAnsi="Times New Roman" w:cs="Times New Roman"/>
          <w:sz w:val="24"/>
          <w:szCs w:val="24"/>
        </w:rPr>
      </w:pPr>
      <w:r>
        <w:rPr>
          <w:noProof/>
        </w:rPr>
        <w:lastRenderedPageBreak/>
        <w:drawing>
          <wp:inline distT="0" distB="0" distL="0" distR="0" wp14:anchorId="46F85224" wp14:editId="03527DFE">
            <wp:extent cx="5274310" cy="4298315"/>
            <wp:effectExtent l="0" t="0" r="0" b="0"/>
            <wp:docPr id="67486789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4298315"/>
                    </a:xfrm>
                    <a:prstGeom prst="rect">
                      <a:avLst/>
                    </a:prstGeom>
                    <a:noFill/>
                    <a:ln>
                      <a:noFill/>
                    </a:ln>
                  </pic:spPr>
                </pic:pic>
              </a:graphicData>
            </a:graphic>
          </wp:inline>
        </w:drawing>
      </w:r>
    </w:p>
    <w:bookmarkEnd w:id="0"/>
    <w:p w14:paraId="4814A36B" w14:textId="77777777" w:rsidR="007F3B89" w:rsidRPr="002A4DDC" w:rsidRDefault="007F3B89" w:rsidP="007F3B89">
      <w:pPr>
        <w:spacing w:line="360" w:lineRule="auto"/>
        <w:rPr>
          <w:rFonts w:ascii="Times New Roman" w:hAnsi="Times New Roman" w:cs="Times New Roman"/>
          <w:b/>
          <w:bCs/>
          <w:sz w:val="24"/>
          <w:szCs w:val="24"/>
        </w:rPr>
      </w:pPr>
      <w:r w:rsidRPr="002A4DDC">
        <w:rPr>
          <w:rFonts w:ascii="Times New Roman" w:hAnsi="Times New Roman" w:cs="Times New Roman"/>
          <w:b/>
          <w:bCs/>
          <w:sz w:val="24"/>
          <w:szCs w:val="24"/>
        </w:rPr>
        <w:t>Figure S3</w:t>
      </w:r>
    </w:p>
    <w:p w14:paraId="5ACE1BF5" w14:textId="77777777" w:rsidR="007F3B89" w:rsidRDefault="007F3B89" w:rsidP="007F3B89">
      <w:pPr>
        <w:spacing w:line="360" w:lineRule="auto"/>
        <w:rPr>
          <w:rFonts w:ascii="Times New Roman" w:hAnsi="Times New Roman" w:cs="Times New Roman"/>
          <w:sz w:val="24"/>
          <w:szCs w:val="24"/>
        </w:rPr>
      </w:pPr>
      <w:r w:rsidRPr="002A4DDC">
        <w:rPr>
          <w:rFonts w:ascii="Times New Roman" w:hAnsi="Times New Roman" w:cs="Times New Roman"/>
          <w:sz w:val="24"/>
          <w:szCs w:val="24"/>
        </w:rPr>
        <w:t>The results showed that LPS induced an increased number of Khdc1a-positive, Klra1-positive and Mki67-positive NK cells, while treatment with either Dex or TMP only slightly inhibited the effects of LPS in MKI67-positive NK cells.</w:t>
      </w:r>
      <w:bookmarkStart w:id="1" w:name="_Hlk180310799"/>
      <w:r w:rsidRPr="00B332CA">
        <w:rPr>
          <w:rFonts w:ascii="Times New Roman" w:hAnsi="Times New Roman" w:cs="Times New Roman" w:hint="eastAsia"/>
          <w:sz w:val="24"/>
          <w:szCs w:val="24"/>
        </w:rPr>
        <w:t xml:space="preserve"> Additionally, LPS</w:t>
      </w:r>
      <w:r w:rsidRPr="005C2BDB">
        <w:rPr>
          <w:rFonts w:ascii="Times New Roman" w:hAnsi="Times New Roman" w:cs="Times New Roman" w:hint="eastAsia"/>
          <w:sz w:val="24"/>
          <w:szCs w:val="24"/>
        </w:rPr>
        <w:t xml:space="preserve"> </w:t>
      </w:r>
      <w:r>
        <w:rPr>
          <w:rFonts w:ascii="Times New Roman" w:hAnsi="Times New Roman" w:cs="Times New Roman" w:hint="eastAsia"/>
          <w:sz w:val="24"/>
          <w:szCs w:val="24"/>
        </w:rPr>
        <w:t>slightly</w:t>
      </w:r>
      <w:r w:rsidRPr="00B332CA">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increased the number of Pold4-positive NK cells and </w:t>
      </w:r>
      <w:r w:rsidRPr="00B332CA">
        <w:rPr>
          <w:rFonts w:ascii="Times New Roman" w:hAnsi="Times New Roman" w:cs="Times New Roman" w:hint="eastAsia"/>
          <w:sz w:val="24"/>
          <w:szCs w:val="24"/>
        </w:rPr>
        <w:t>did not significantly promote other cell subpopulations.</w:t>
      </w:r>
    </w:p>
    <w:p w14:paraId="7CA22FE2" w14:textId="30DF30CF" w:rsidR="004B002C" w:rsidRPr="002A4DDC" w:rsidRDefault="004B002C" w:rsidP="007F3B89">
      <w:pPr>
        <w:spacing w:line="360" w:lineRule="auto"/>
        <w:rPr>
          <w:rFonts w:ascii="Times New Roman" w:hAnsi="Times New Roman" w:cs="Times New Roman"/>
          <w:sz w:val="24"/>
          <w:szCs w:val="24"/>
        </w:rPr>
      </w:pPr>
      <w:r>
        <w:rPr>
          <w:noProof/>
        </w:rPr>
        <w:lastRenderedPageBreak/>
        <w:drawing>
          <wp:inline distT="0" distB="0" distL="0" distR="0" wp14:anchorId="03BB7D2E" wp14:editId="39BF84B2">
            <wp:extent cx="5274310" cy="4274820"/>
            <wp:effectExtent l="0" t="0" r="0" b="0"/>
            <wp:docPr id="7853831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4274820"/>
                    </a:xfrm>
                    <a:prstGeom prst="rect">
                      <a:avLst/>
                    </a:prstGeom>
                    <a:noFill/>
                    <a:ln>
                      <a:noFill/>
                    </a:ln>
                  </pic:spPr>
                </pic:pic>
              </a:graphicData>
            </a:graphic>
          </wp:inline>
        </w:drawing>
      </w:r>
    </w:p>
    <w:bookmarkEnd w:id="1"/>
    <w:p w14:paraId="301368E9" w14:textId="77777777" w:rsidR="007F3B89" w:rsidRPr="002A4DDC" w:rsidRDefault="007F3B89" w:rsidP="007F3B89">
      <w:pPr>
        <w:spacing w:line="360" w:lineRule="auto"/>
        <w:rPr>
          <w:rFonts w:ascii="Times New Roman" w:hAnsi="Times New Roman" w:cs="Times New Roman"/>
          <w:b/>
          <w:bCs/>
          <w:sz w:val="24"/>
          <w:szCs w:val="24"/>
        </w:rPr>
      </w:pPr>
      <w:r w:rsidRPr="002A4DDC">
        <w:rPr>
          <w:rFonts w:ascii="Times New Roman" w:hAnsi="Times New Roman" w:cs="Times New Roman"/>
          <w:b/>
          <w:bCs/>
          <w:sz w:val="24"/>
          <w:szCs w:val="24"/>
        </w:rPr>
        <w:t>Figure S4</w:t>
      </w:r>
    </w:p>
    <w:p w14:paraId="73AC837D" w14:textId="77777777" w:rsidR="007F3B89" w:rsidRDefault="007F3B89" w:rsidP="007F3B89">
      <w:pPr>
        <w:spacing w:line="360" w:lineRule="auto"/>
        <w:rPr>
          <w:rFonts w:ascii="Times New Roman" w:hAnsi="Times New Roman" w:cs="Times New Roman"/>
          <w:sz w:val="24"/>
          <w:szCs w:val="24"/>
        </w:rPr>
      </w:pPr>
      <w:r w:rsidRPr="002A4DDC">
        <w:rPr>
          <w:rFonts w:ascii="Times New Roman" w:hAnsi="Times New Roman" w:cs="Times New Roman"/>
          <w:sz w:val="24"/>
          <w:szCs w:val="24"/>
        </w:rPr>
        <w:t>The cell percentage of epithelial cell sub-clusters as presented among the different groups. We found that LPS decreased the cell number of mixed lineage cell subsets and treatment with Dex led to further reduction in cell numbers, but no significant protective effects were found following the treatment with TMP when compared with the LPS group.</w:t>
      </w:r>
      <w:r w:rsidRPr="005635FD">
        <w:rPr>
          <w:rFonts w:ascii="Times New Roman" w:hAnsi="Times New Roman" w:cs="Times New Roman" w:hint="eastAsia"/>
          <w:sz w:val="24"/>
          <w:szCs w:val="24"/>
        </w:rPr>
        <w:t xml:space="preserve"> Additionally, LPS did not significantly </w:t>
      </w:r>
      <w:r>
        <w:rPr>
          <w:rFonts w:ascii="Times New Roman" w:hAnsi="Times New Roman" w:cs="Times New Roman" w:hint="eastAsia"/>
          <w:sz w:val="24"/>
          <w:szCs w:val="24"/>
        </w:rPr>
        <w:t>decrease</w:t>
      </w:r>
      <w:r w:rsidRPr="005635FD">
        <w:rPr>
          <w:rFonts w:ascii="Times New Roman" w:hAnsi="Times New Roman" w:cs="Times New Roman" w:hint="eastAsia"/>
          <w:sz w:val="24"/>
          <w:szCs w:val="24"/>
        </w:rPr>
        <w:t xml:space="preserve"> other cell subpopulations.</w:t>
      </w:r>
    </w:p>
    <w:p w14:paraId="5349EDFB" w14:textId="054EBBE5" w:rsidR="000C203B" w:rsidRDefault="00B86246" w:rsidP="007F3B89">
      <w:pPr>
        <w:spacing w:line="360" w:lineRule="auto"/>
        <w:rPr>
          <w:rFonts w:ascii="Times New Roman" w:hAnsi="Times New Roman" w:cs="Times New Roman"/>
          <w:sz w:val="24"/>
          <w:szCs w:val="24"/>
        </w:rPr>
      </w:pPr>
      <w:r>
        <w:rPr>
          <w:noProof/>
        </w:rPr>
        <w:lastRenderedPageBreak/>
        <w:drawing>
          <wp:inline distT="0" distB="0" distL="0" distR="0" wp14:anchorId="43AF5117" wp14:editId="3F7505D2">
            <wp:extent cx="5274310" cy="7876540"/>
            <wp:effectExtent l="0" t="0" r="0" b="0"/>
            <wp:docPr id="127610061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7876540"/>
                    </a:xfrm>
                    <a:prstGeom prst="rect">
                      <a:avLst/>
                    </a:prstGeom>
                    <a:noFill/>
                    <a:ln>
                      <a:noFill/>
                    </a:ln>
                  </pic:spPr>
                </pic:pic>
              </a:graphicData>
            </a:graphic>
          </wp:inline>
        </w:drawing>
      </w:r>
    </w:p>
    <w:p w14:paraId="0C478D1C" w14:textId="1E39E4B6" w:rsidR="000C203B" w:rsidRDefault="000C203B" w:rsidP="000C203B">
      <w:pPr>
        <w:spacing w:line="360" w:lineRule="auto"/>
        <w:rPr>
          <w:rFonts w:ascii="Times New Roman" w:hAnsi="Times New Roman" w:cs="Times New Roman"/>
          <w:b/>
          <w:bCs/>
          <w:sz w:val="24"/>
          <w:szCs w:val="24"/>
        </w:rPr>
      </w:pPr>
      <w:r w:rsidRPr="002A4DDC">
        <w:rPr>
          <w:rFonts w:ascii="Times New Roman" w:hAnsi="Times New Roman" w:cs="Times New Roman"/>
          <w:b/>
          <w:bCs/>
          <w:sz w:val="24"/>
          <w:szCs w:val="24"/>
        </w:rPr>
        <w:t>Figure S</w:t>
      </w:r>
      <w:r>
        <w:rPr>
          <w:rFonts w:ascii="Times New Roman" w:hAnsi="Times New Roman" w:cs="Times New Roman" w:hint="eastAsia"/>
          <w:b/>
          <w:bCs/>
          <w:sz w:val="24"/>
          <w:szCs w:val="24"/>
        </w:rPr>
        <w:t>5</w:t>
      </w:r>
    </w:p>
    <w:p w14:paraId="3547585A" w14:textId="3DFD3288" w:rsidR="000C203B" w:rsidRDefault="002C261D" w:rsidP="007F3B89">
      <w:pPr>
        <w:spacing w:line="360" w:lineRule="auto"/>
        <w:rPr>
          <w:rFonts w:ascii="Times New Roman" w:hAnsi="Times New Roman" w:cs="Times New Roman"/>
          <w:sz w:val="24"/>
          <w:szCs w:val="24"/>
        </w:rPr>
      </w:pPr>
      <w:r w:rsidRPr="002C261D">
        <w:rPr>
          <w:rFonts w:ascii="Times New Roman" w:hAnsi="Times New Roman" w:cs="Times New Roman" w:hint="eastAsia"/>
          <w:sz w:val="24"/>
          <w:szCs w:val="24"/>
        </w:rPr>
        <w:t>A and B: The cell subsets</w:t>
      </w:r>
      <w:r w:rsidR="00F00DAB">
        <w:rPr>
          <w:rFonts w:ascii="Times New Roman" w:hAnsi="Times New Roman" w:cs="Times New Roman" w:hint="eastAsia"/>
          <w:sz w:val="24"/>
          <w:szCs w:val="24"/>
        </w:rPr>
        <w:t xml:space="preserve"> of</w:t>
      </w:r>
      <w:r w:rsidR="00F00DAB" w:rsidRPr="00F00DAB">
        <w:rPr>
          <w:rFonts w:hint="eastAsia"/>
        </w:rPr>
        <w:t xml:space="preserve"> </w:t>
      </w:r>
      <w:r w:rsidR="00F00DAB" w:rsidRPr="00F00DAB">
        <w:rPr>
          <w:rFonts w:ascii="Times New Roman" w:hAnsi="Times New Roman" w:cs="Times New Roman" w:hint="eastAsia"/>
          <w:sz w:val="24"/>
          <w:szCs w:val="24"/>
        </w:rPr>
        <w:t>epithelial cell</w:t>
      </w:r>
      <w:r w:rsidRPr="002C261D">
        <w:rPr>
          <w:rFonts w:ascii="Times New Roman" w:hAnsi="Times New Roman" w:cs="Times New Roman" w:hint="eastAsia"/>
          <w:sz w:val="24"/>
          <w:szCs w:val="24"/>
        </w:rPr>
        <w:t>, which were generally present in different samples (A) and groups (B).</w:t>
      </w:r>
      <w:r>
        <w:rPr>
          <w:rFonts w:ascii="Times New Roman" w:hAnsi="Times New Roman" w:cs="Times New Roman" w:hint="eastAsia"/>
          <w:sz w:val="24"/>
          <w:szCs w:val="24"/>
        </w:rPr>
        <w:t xml:space="preserve"> C</w:t>
      </w:r>
      <w:r w:rsidR="000C203B" w:rsidRPr="002A4DDC">
        <w:rPr>
          <w:rFonts w:ascii="Times New Roman" w:hAnsi="Times New Roman" w:cs="Times New Roman"/>
          <w:sz w:val="24"/>
          <w:szCs w:val="24"/>
        </w:rPr>
        <w:t xml:space="preserve"> and </w:t>
      </w:r>
      <w:r>
        <w:rPr>
          <w:rFonts w:ascii="Times New Roman" w:hAnsi="Times New Roman" w:cs="Times New Roman" w:hint="eastAsia"/>
          <w:sz w:val="24"/>
          <w:szCs w:val="24"/>
        </w:rPr>
        <w:t>D</w:t>
      </w:r>
      <w:r w:rsidR="000C203B" w:rsidRPr="002A4DDC">
        <w:rPr>
          <w:rFonts w:ascii="Times New Roman" w:hAnsi="Times New Roman" w:cs="Times New Roman"/>
          <w:sz w:val="24"/>
          <w:szCs w:val="24"/>
        </w:rPr>
        <w:t xml:space="preserve">: Enrichment analysis of the differentially </w:t>
      </w:r>
      <w:r w:rsidR="000C203B" w:rsidRPr="002A4DDC">
        <w:rPr>
          <w:rFonts w:ascii="Times New Roman" w:hAnsi="Times New Roman" w:cs="Times New Roman"/>
          <w:sz w:val="24"/>
          <w:szCs w:val="24"/>
        </w:rPr>
        <w:lastRenderedPageBreak/>
        <w:t>expressed genes in basal cells obtained after treatment with LPS and LPS+TMP using GO (</w:t>
      </w:r>
      <w:r>
        <w:rPr>
          <w:rFonts w:ascii="Times New Roman" w:hAnsi="Times New Roman" w:cs="Times New Roman" w:hint="eastAsia"/>
          <w:sz w:val="24"/>
          <w:szCs w:val="24"/>
        </w:rPr>
        <w:t>C</w:t>
      </w:r>
      <w:r w:rsidR="000C203B" w:rsidRPr="002A4DDC">
        <w:rPr>
          <w:rFonts w:ascii="Times New Roman" w:hAnsi="Times New Roman" w:cs="Times New Roman"/>
          <w:sz w:val="24"/>
          <w:szCs w:val="24"/>
        </w:rPr>
        <w:t>) and KEGG (</w:t>
      </w:r>
      <w:r>
        <w:rPr>
          <w:rFonts w:ascii="Times New Roman" w:hAnsi="Times New Roman" w:cs="Times New Roman" w:hint="eastAsia"/>
          <w:sz w:val="24"/>
          <w:szCs w:val="24"/>
        </w:rPr>
        <w:t>D</w:t>
      </w:r>
      <w:r w:rsidR="000C203B" w:rsidRPr="002A4DDC">
        <w:rPr>
          <w:rFonts w:ascii="Times New Roman" w:hAnsi="Times New Roman" w:cs="Times New Roman"/>
          <w:sz w:val="24"/>
          <w:szCs w:val="24"/>
        </w:rPr>
        <w:t xml:space="preserve">) analysis, respectively. </w:t>
      </w:r>
      <w:r>
        <w:rPr>
          <w:rFonts w:ascii="Times New Roman" w:hAnsi="Times New Roman" w:cs="Times New Roman" w:hint="eastAsia"/>
          <w:sz w:val="24"/>
          <w:szCs w:val="24"/>
        </w:rPr>
        <w:t>E</w:t>
      </w:r>
      <w:r w:rsidR="000C203B" w:rsidRPr="002A4DDC">
        <w:rPr>
          <w:rFonts w:ascii="Times New Roman" w:hAnsi="Times New Roman" w:cs="Times New Roman"/>
          <w:sz w:val="24"/>
          <w:szCs w:val="24"/>
        </w:rPr>
        <w:t>: GSEA analysis of the differentially expressed genes in basal cells.</w:t>
      </w:r>
    </w:p>
    <w:p w14:paraId="13E4CD58" w14:textId="41FC3F2C" w:rsidR="004B002C" w:rsidRPr="002A4DDC" w:rsidRDefault="004B002C" w:rsidP="007F3B89">
      <w:pPr>
        <w:spacing w:line="360" w:lineRule="auto"/>
        <w:rPr>
          <w:rFonts w:ascii="Times New Roman" w:hAnsi="Times New Roman" w:cs="Times New Roman"/>
          <w:sz w:val="24"/>
          <w:szCs w:val="24"/>
        </w:rPr>
      </w:pPr>
      <w:r>
        <w:rPr>
          <w:noProof/>
        </w:rPr>
        <w:drawing>
          <wp:inline distT="0" distB="0" distL="0" distR="0" wp14:anchorId="69CFE5C5" wp14:editId="25F16BC1">
            <wp:extent cx="5213350" cy="2874686"/>
            <wp:effectExtent l="0" t="0" r="0" b="0"/>
            <wp:docPr id="82089407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18345" cy="2877440"/>
                    </a:xfrm>
                    <a:prstGeom prst="rect">
                      <a:avLst/>
                    </a:prstGeom>
                    <a:noFill/>
                    <a:ln>
                      <a:noFill/>
                    </a:ln>
                  </pic:spPr>
                </pic:pic>
              </a:graphicData>
            </a:graphic>
          </wp:inline>
        </w:drawing>
      </w:r>
    </w:p>
    <w:p w14:paraId="3C3D523D" w14:textId="15676743" w:rsidR="007F3B89" w:rsidRPr="002A4DDC" w:rsidRDefault="007F3B89" w:rsidP="007F3B89">
      <w:pPr>
        <w:spacing w:line="360" w:lineRule="auto"/>
        <w:rPr>
          <w:rFonts w:ascii="Times New Roman" w:hAnsi="Times New Roman" w:cs="Times New Roman"/>
          <w:b/>
          <w:bCs/>
          <w:sz w:val="24"/>
          <w:szCs w:val="24"/>
        </w:rPr>
      </w:pPr>
      <w:r w:rsidRPr="002A4DDC">
        <w:rPr>
          <w:rFonts w:ascii="Times New Roman" w:hAnsi="Times New Roman" w:cs="Times New Roman"/>
          <w:b/>
          <w:bCs/>
          <w:sz w:val="24"/>
          <w:szCs w:val="24"/>
        </w:rPr>
        <w:t>Figure S</w:t>
      </w:r>
      <w:r w:rsidR="000C203B">
        <w:rPr>
          <w:rFonts w:ascii="Times New Roman" w:hAnsi="Times New Roman" w:cs="Times New Roman" w:hint="eastAsia"/>
          <w:b/>
          <w:bCs/>
          <w:sz w:val="24"/>
          <w:szCs w:val="24"/>
        </w:rPr>
        <w:t>6</w:t>
      </w:r>
    </w:p>
    <w:p w14:paraId="1788C382" w14:textId="77777777" w:rsidR="007F3B89" w:rsidRPr="002A4DDC" w:rsidRDefault="007F3B89" w:rsidP="007F3B89">
      <w:pPr>
        <w:spacing w:line="360" w:lineRule="auto"/>
        <w:rPr>
          <w:rFonts w:ascii="Times New Roman" w:hAnsi="Times New Roman" w:cs="Times New Roman"/>
          <w:sz w:val="24"/>
          <w:szCs w:val="24"/>
        </w:rPr>
      </w:pPr>
      <w:r w:rsidRPr="002A4DDC">
        <w:rPr>
          <w:rFonts w:ascii="Times New Roman" w:hAnsi="Times New Roman" w:cs="Times New Roman"/>
          <w:sz w:val="24"/>
          <w:szCs w:val="24"/>
        </w:rPr>
        <w:t xml:space="preserve">The cell percentage of endothelial cell sub-clusters as presented among the different groups. We found that LPS significantly decreased the cell percentage of </w:t>
      </w:r>
      <w:r w:rsidRPr="000821B2">
        <w:rPr>
          <w:rFonts w:ascii="Times New Roman" w:hAnsi="Times New Roman" w:cs="Times New Roman" w:hint="eastAsia"/>
          <w:sz w:val="24"/>
          <w:szCs w:val="24"/>
        </w:rPr>
        <w:t>Atypical Capillary</w:t>
      </w:r>
      <w:r>
        <w:rPr>
          <w:rFonts w:ascii="Times New Roman" w:hAnsi="Times New Roman" w:cs="Times New Roman" w:hint="eastAsia"/>
          <w:sz w:val="24"/>
          <w:szCs w:val="24"/>
        </w:rPr>
        <w:t xml:space="preserve"> (</w:t>
      </w:r>
      <w:r w:rsidRPr="002A4DDC">
        <w:rPr>
          <w:rFonts w:ascii="Times New Roman" w:hAnsi="Times New Roman" w:cs="Times New Roman"/>
          <w:sz w:val="24"/>
          <w:szCs w:val="24"/>
        </w:rPr>
        <w:t>aCap</w:t>
      </w:r>
      <w:r>
        <w:rPr>
          <w:rFonts w:ascii="Times New Roman" w:hAnsi="Times New Roman" w:cs="Times New Roman" w:hint="eastAsia"/>
          <w:sz w:val="24"/>
          <w:szCs w:val="24"/>
        </w:rPr>
        <w:t>)</w:t>
      </w:r>
      <w:r w:rsidRPr="002A4DDC">
        <w:rPr>
          <w:rFonts w:ascii="Times New Roman" w:hAnsi="Times New Roman" w:cs="Times New Roman"/>
          <w:sz w:val="24"/>
          <w:szCs w:val="24"/>
        </w:rPr>
        <w:t xml:space="preserve"> and arterial endothelial cells, whereas no significant protective effects were found after treatment with TMP.</w:t>
      </w:r>
      <w:r w:rsidRPr="00353FA9">
        <w:rPr>
          <w:rFonts w:hint="eastAsia"/>
        </w:rPr>
        <w:t xml:space="preserve"> </w:t>
      </w:r>
      <w:r w:rsidRPr="00353FA9">
        <w:rPr>
          <w:rFonts w:ascii="Times New Roman" w:hAnsi="Times New Roman" w:cs="Times New Roman" w:hint="eastAsia"/>
          <w:sz w:val="24"/>
          <w:szCs w:val="24"/>
        </w:rPr>
        <w:t>Additionally, LPS did not significantly decrease other cell subpopulations.</w:t>
      </w:r>
    </w:p>
    <w:p w14:paraId="34F5489D" w14:textId="6BA0B8B1" w:rsidR="00C60CDA" w:rsidRDefault="00C60B97">
      <w:pPr>
        <w:rPr>
          <w:rFonts w:hint="eastAsia"/>
        </w:rPr>
      </w:pPr>
      <w:r>
        <w:rPr>
          <w:noProof/>
        </w:rPr>
        <w:lastRenderedPageBreak/>
        <w:drawing>
          <wp:inline distT="0" distB="0" distL="0" distR="0" wp14:anchorId="0DB79B5B" wp14:editId="00469C09">
            <wp:extent cx="5274310" cy="7337425"/>
            <wp:effectExtent l="0" t="0" r="0" b="0"/>
            <wp:docPr id="155816680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7337425"/>
                    </a:xfrm>
                    <a:prstGeom prst="rect">
                      <a:avLst/>
                    </a:prstGeom>
                    <a:noFill/>
                    <a:ln>
                      <a:noFill/>
                    </a:ln>
                  </pic:spPr>
                </pic:pic>
              </a:graphicData>
            </a:graphic>
          </wp:inline>
        </w:drawing>
      </w:r>
    </w:p>
    <w:p w14:paraId="60318EF3" w14:textId="7D203B5B" w:rsidR="00D86DDE" w:rsidRDefault="00D86DDE" w:rsidP="00D86DDE">
      <w:pPr>
        <w:spacing w:line="360" w:lineRule="auto"/>
        <w:rPr>
          <w:rFonts w:ascii="Times New Roman" w:hAnsi="Times New Roman" w:cs="Times New Roman"/>
          <w:b/>
          <w:bCs/>
          <w:sz w:val="24"/>
          <w:szCs w:val="24"/>
        </w:rPr>
      </w:pPr>
      <w:r w:rsidRPr="002A4DDC">
        <w:rPr>
          <w:rFonts w:ascii="Times New Roman" w:hAnsi="Times New Roman" w:cs="Times New Roman"/>
          <w:b/>
          <w:bCs/>
          <w:sz w:val="24"/>
          <w:szCs w:val="24"/>
        </w:rPr>
        <w:t>Figure S</w:t>
      </w:r>
      <w:r>
        <w:rPr>
          <w:rFonts w:ascii="Times New Roman" w:hAnsi="Times New Roman" w:cs="Times New Roman" w:hint="eastAsia"/>
          <w:b/>
          <w:bCs/>
          <w:sz w:val="24"/>
          <w:szCs w:val="24"/>
        </w:rPr>
        <w:t>7</w:t>
      </w:r>
    </w:p>
    <w:p w14:paraId="1283AA86" w14:textId="0F0CEEE4" w:rsidR="00D86DDE" w:rsidRPr="00B64FFF" w:rsidRDefault="002C261D" w:rsidP="00B64FFF">
      <w:pPr>
        <w:spacing w:line="360" w:lineRule="auto"/>
        <w:rPr>
          <w:rFonts w:ascii="Times New Roman" w:hAnsi="Times New Roman" w:cs="Times New Roman"/>
          <w:sz w:val="24"/>
          <w:szCs w:val="24"/>
        </w:rPr>
      </w:pPr>
      <w:r w:rsidRPr="002C261D">
        <w:rPr>
          <w:rFonts w:ascii="Times New Roman" w:hAnsi="Times New Roman" w:cs="Times New Roman" w:hint="eastAsia"/>
          <w:sz w:val="24"/>
          <w:szCs w:val="24"/>
        </w:rPr>
        <w:t xml:space="preserve">A and B: The presence of </w:t>
      </w:r>
      <w:r w:rsidR="00F00DAB" w:rsidRPr="00F00DAB">
        <w:rPr>
          <w:rFonts w:ascii="Times New Roman" w:hAnsi="Times New Roman" w:cs="Times New Roman" w:hint="eastAsia"/>
          <w:sz w:val="24"/>
          <w:szCs w:val="24"/>
        </w:rPr>
        <w:t>endothelial cell</w:t>
      </w:r>
      <w:r w:rsidRPr="002C261D">
        <w:rPr>
          <w:rFonts w:ascii="Times New Roman" w:hAnsi="Times New Roman" w:cs="Times New Roman" w:hint="eastAsia"/>
          <w:sz w:val="24"/>
          <w:szCs w:val="24"/>
        </w:rPr>
        <w:t xml:space="preserve"> subsets in different samples (A) and groups (B).</w:t>
      </w:r>
      <w:r>
        <w:rPr>
          <w:rFonts w:ascii="Times New Roman" w:hAnsi="Times New Roman" w:cs="Times New Roman" w:hint="eastAsia"/>
          <w:sz w:val="24"/>
          <w:szCs w:val="24"/>
        </w:rPr>
        <w:t xml:space="preserve"> C</w:t>
      </w:r>
      <w:r w:rsidR="00D86DDE" w:rsidRPr="00D86DDE">
        <w:rPr>
          <w:rFonts w:ascii="Times New Roman" w:hAnsi="Times New Roman" w:cs="Times New Roman" w:hint="eastAsia"/>
          <w:sz w:val="24"/>
          <w:szCs w:val="24"/>
        </w:rPr>
        <w:t xml:space="preserve"> and </w:t>
      </w:r>
      <w:r>
        <w:rPr>
          <w:rFonts w:ascii="Times New Roman" w:hAnsi="Times New Roman" w:cs="Times New Roman" w:hint="eastAsia"/>
          <w:sz w:val="24"/>
          <w:szCs w:val="24"/>
        </w:rPr>
        <w:t>D</w:t>
      </w:r>
      <w:r w:rsidR="00D86DDE" w:rsidRPr="00D86DDE">
        <w:rPr>
          <w:rFonts w:ascii="Times New Roman" w:hAnsi="Times New Roman" w:cs="Times New Roman" w:hint="eastAsia"/>
          <w:sz w:val="24"/>
          <w:szCs w:val="24"/>
        </w:rPr>
        <w:t>: Enrichment analysis of the differentially expressed genes in LECs obtained after treatment with LPS and LPS+TMP using GO (</w:t>
      </w:r>
      <w:r>
        <w:rPr>
          <w:rFonts w:ascii="Times New Roman" w:hAnsi="Times New Roman" w:cs="Times New Roman" w:hint="eastAsia"/>
          <w:sz w:val="24"/>
          <w:szCs w:val="24"/>
        </w:rPr>
        <w:t>C</w:t>
      </w:r>
      <w:r w:rsidR="00D86DDE" w:rsidRPr="00D86DDE">
        <w:rPr>
          <w:rFonts w:ascii="Times New Roman" w:hAnsi="Times New Roman" w:cs="Times New Roman" w:hint="eastAsia"/>
          <w:sz w:val="24"/>
          <w:szCs w:val="24"/>
        </w:rPr>
        <w:t>) and KEGG (</w:t>
      </w:r>
      <w:r>
        <w:rPr>
          <w:rFonts w:ascii="Times New Roman" w:hAnsi="Times New Roman" w:cs="Times New Roman" w:hint="eastAsia"/>
          <w:sz w:val="24"/>
          <w:szCs w:val="24"/>
        </w:rPr>
        <w:t>D</w:t>
      </w:r>
      <w:r w:rsidR="00D86DDE" w:rsidRPr="00D86DDE">
        <w:rPr>
          <w:rFonts w:ascii="Times New Roman" w:hAnsi="Times New Roman" w:cs="Times New Roman" w:hint="eastAsia"/>
          <w:sz w:val="24"/>
          <w:szCs w:val="24"/>
        </w:rPr>
        <w:t xml:space="preserve">) </w:t>
      </w:r>
      <w:r w:rsidR="00D86DDE" w:rsidRPr="00D86DDE">
        <w:rPr>
          <w:rFonts w:ascii="Times New Roman" w:hAnsi="Times New Roman" w:cs="Times New Roman" w:hint="eastAsia"/>
          <w:sz w:val="24"/>
          <w:szCs w:val="24"/>
        </w:rPr>
        <w:lastRenderedPageBreak/>
        <w:t xml:space="preserve">analysis, respectively. </w:t>
      </w:r>
      <w:r>
        <w:rPr>
          <w:rFonts w:ascii="Times New Roman" w:hAnsi="Times New Roman" w:cs="Times New Roman" w:hint="eastAsia"/>
          <w:sz w:val="24"/>
          <w:szCs w:val="24"/>
        </w:rPr>
        <w:t>E</w:t>
      </w:r>
      <w:r w:rsidR="00D86DDE" w:rsidRPr="00D86DDE">
        <w:rPr>
          <w:rFonts w:ascii="Times New Roman" w:hAnsi="Times New Roman" w:cs="Times New Roman" w:hint="eastAsia"/>
          <w:sz w:val="24"/>
          <w:szCs w:val="24"/>
        </w:rPr>
        <w:t>: GSEA analysis of the differentially expressed genes in LECs.</w:t>
      </w:r>
    </w:p>
    <w:sectPr w:rsidR="00D86DDE" w:rsidRPr="00B64FFF">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8FABDE" w14:textId="77777777" w:rsidR="005E50C2" w:rsidRDefault="005E50C2" w:rsidP="007F3B89">
      <w:pPr>
        <w:rPr>
          <w:rFonts w:hint="eastAsia"/>
        </w:rPr>
      </w:pPr>
      <w:r>
        <w:separator/>
      </w:r>
    </w:p>
  </w:endnote>
  <w:endnote w:type="continuationSeparator" w:id="0">
    <w:p w14:paraId="03E21044" w14:textId="77777777" w:rsidR="005E50C2" w:rsidRDefault="005E50C2" w:rsidP="007F3B8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C7B3F5B" w14:textId="77777777" w:rsidR="005E50C2" w:rsidRDefault="005E50C2" w:rsidP="007F3B89">
      <w:pPr>
        <w:rPr>
          <w:rFonts w:hint="eastAsia"/>
        </w:rPr>
      </w:pPr>
      <w:r>
        <w:separator/>
      </w:r>
    </w:p>
  </w:footnote>
  <w:footnote w:type="continuationSeparator" w:id="0">
    <w:p w14:paraId="7E6C617D" w14:textId="77777777" w:rsidR="005E50C2" w:rsidRDefault="005E50C2" w:rsidP="007F3B89">
      <w:pPr>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4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EE3F3F"/>
    <w:rsid w:val="000C203B"/>
    <w:rsid w:val="000E5247"/>
    <w:rsid w:val="000F1F0A"/>
    <w:rsid w:val="002060DA"/>
    <w:rsid w:val="002C261D"/>
    <w:rsid w:val="003E438D"/>
    <w:rsid w:val="004A097C"/>
    <w:rsid w:val="004B002C"/>
    <w:rsid w:val="005B0875"/>
    <w:rsid w:val="005E50C2"/>
    <w:rsid w:val="006B0992"/>
    <w:rsid w:val="007472BF"/>
    <w:rsid w:val="007A5C29"/>
    <w:rsid w:val="007F3B89"/>
    <w:rsid w:val="00846862"/>
    <w:rsid w:val="00884B02"/>
    <w:rsid w:val="008B052A"/>
    <w:rsid w:val="00B64FFF"/>
    <w:rsid w:val="00B6505D"/>
    <w:rsid w:val="00B86246"/>
    <w:rsid w:val="00BF5C14"/>
    <w:rsid w:val="00C60B97"/>
    <w:rsid w:val="00C60CDA"/>
    <w:rsid w:val="00D86DDE"/>
    <w:rsid w:val="00EC633D"/>
    <w:rsid w:val="00EE3F3F"/>
    <w:rsid w:val="00F00DAB"/>
    <w:rsid w:val="00F6008B"/>
    <w:rsid w:val="00FA27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762B1B"/>
  <w15:chartTrackingRefBased/>
  <w15:docId w15:val="{3A9E7B7F-CE97-4AEA-9CAA-F4D6A6BC8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F3B89"/>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F3B89"/>
    <w:pPr>
      <w:tabs>
        <w:tab w:val="center" w:pos="4153"/>
        <w:tab w:val="right" w:pos="8306"/>
      </w:tabs>
      <w:snapToGrid w:val="0"/>
      <w:jc w:val="center"/>
    </w:pPr>
    <w:rPr>
      <w:sz w:val="18"/>
      <w:szCs w:val="18"/>
    </w:rPr>
  </w:style>
  <w:style w:type="character" w:customStyle="1" w:styleId="a4">
    <w:name w:val="页眉 字符"/>
    <w:basedOn w:val="a0"/>
    <w:link w:val="a3"/>
    <w:uiPriority w:val="99"/>
    <w:rsid w:val="007F3B89"/>
    <w:rPr>
      <w:sz w:val="18"/>
      <w:szCs w:val="18"/>
    </w:rPr>
  </w:style>
  <w:style w:type="paragraph" w:styleId="a5">
    <w:name w:val="footer"/>
    <w:basedOn w:val="a"/>
    <w:link w:val="a6"/>
    <w:uiPriority w:val="99"/>
    <w:unhideWhenUsed/>
    <w:rsid w:val="007F3B89"/>
    <w:pPr>
      <w:tabs>
        <w:tab w:val="center" w:pos="4153"/>
        <w:tab w:val="right" w:pos="8306"/>
      </w:tabs>
      <w:snapToGrid w:val="0"/>
      <w:jc w:val="left"/>
    </w:pPr>
    <w:rPr>
      <w:sz w:val="18"/>
      <w:szCs w:val="18"/>
    </w:rPr>
  </w:style>
  <w:style w:type="character" w:customStyle="1" w:styleId="a6">
    <w:name w:val="页脚 字符"/>
    <w:basedOn w:val="a0"/>
    <w:link w:val="a5"/>
    <w:uiPriority w:val="99"/>
    <w:rsid w:val="007F3B8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8</Pages>
  <Words>417</Words>
  <Characters>2382</Characters>
  <Application>Microsoft Office Word</Application>
  <DocSecurity>0</DocSecurity>
  <Lines>19</Lines>
  <Paragraphs>5</Paragraphs>
  <ScaleCrop>false</ScaleCrop>
  <Company/>
  <LinksUpToDate>false</LinksUpToDate>
  <CharactersWithSpaces>2794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adminstrator</dc:creator>
  <cp:keywords/>
  <dc:description/>
  <cp:lastModifiedBy>adminstrator</cp:lastModifiedBy>
  <cp:revision>13</cp:revision>
  <dcterms:created xsi:type="dcterms:W3CDTF">2024-10-20T09:11:00Z</dcterms:created>
  <dcterms:modified xsi:type="dcterms:W3CDTF">2024-11-01T13:57:00Z</dcterms:modified>
</cp:coreProperties>
</file>