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1834" w14:textId="77777777" w:rsidR="00357986" w:rsidRPr="00943DB6" w:rsidRDefault="00357986" w:rsidP="00357986">
      <w:r>
        <w:rPr>
          <w:b/>
          <w:bCs/>
        </w:rPr>
        <w:t xml:space="preserve">Table S1: </w:t>
      </w:r>
      <w:r>
        <w:t xml:space="preserve">Linear regression analyses of maximum temperature of the warmest month and mean temperature of warmest quarter with GBIF observations for three native and one invasive annual plant species. Regression analyses were done independently for each species with temperature data acquired from </w:t>
      </w:r>
      <w:proofErr w:type="spellStart"/>
      <w:r>
        <w:t>WorldClim</w:t>
      </w:r>
      <w:proofErr w:type="spellEnd"/>
      <w:r>
        <w:t>.</w:t>
      </w:r>
    </w:p>
    <w:p w14:paraId="3EA14EA5" w14:textId="77777777" w:rsidR="00357986" w:rsidRPr="00943DB6" w:rsidRDefault="00357986" w:rsidP="00357986"/>
    <w:tbl>
      <w:tblPr>
        <w:tblStyle w:val="PlainTable3"/>
        <w:tblW w:w="0" w:type="auto"/>
        <w:tblLook w:val="04A0" w:firstRow="1" w:lastRow="0" w:firstColumn="1" w:lastColumn="0" w:noHBand="0" w:noVBand="1"/>
      </w:tblPr>
      <w:tblGrid>
        <w:gridCol w:w="1772"/>
        <w:gridCol w:w="1231"/>
        <w:gridCol w:w="1071"/>
        <w:gridCol w:w="1272"/>
        <w:gridCol w:w="952"/>
        <w:gridCol w:w="956"/>
        <w:gridCol w:w="1106"/>
        <w:gridCol w:w="1000"/>
      </w:tblGrid>
      <w:tr w:rsidR="00357986" w:rsidRPr="007156DE" w14:paraId="67D67AAE" w14:textId="77777777" w:rsidTr="007B50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33" w:type="dxa"/>
          </w:tcPr>
          <w:p w14:paraId="4D52DBEB" w14:textId="77777777" w:rsidR="00357986" w:rsidRPr="007156DE" w:rsidRDefault="00357986" w:rsidP="007B5060">
            <w:pPr>
              <w:rPr>
                <w:sz w:val="20"/>
                <w:szCs w:val="20"/>
              </w:rPr>
            </w:pPr>
            <w:r w:rsidRPr="007156DE">
              <w:rPr>
                <w:sz w:val="20"/>
                <w:szCs w:val="20"/>
              </w:rPr>
              <w:t>Factor</w:t>
            </w:r>
          </w:p>
        </w:tc>
        <w:tc>
          <w:tcPr>
            <w:tcW w:w="1233" w:type="dxa"/>
          </w:tcPr>
          <w:p w14:paraId="7ECBA740" w14:textId="77777777" w:rsidR="00357986" w:rsidRPr="007156DE" w:rsidRDefault="00357986" w:rsidP="007B5060">
            <w:pPr>
              <w:cnfStyle w:val="100000000000" w:firstRow="1" w:lastRow="0" w:firstColumn="0" w:lastColumn="0" w:oddVBand="0" w:evenVBand="0" w:oddHBand="0" w:evenHBand="0" w:firstRowFirstColumn="0" w:firstRowLastColumn="0" w:lastRowFirstColumn="0" w:lastRowLastColumn="0"/>
              <w:rPr>
                <w:sz w:val="20"/>
                <w:szCs w:val="20"/>
                <w:vertAlign w:val="superscript"/>
              </w:rPr>
            </w:pPr>
            <w:r w:rsidRPr="007156DE">
              <w:rPr>
                <w:sz w:val="20"/>
                <w:szCs w:val="20"/>
              </w:rPr>
              <w:t>Species</w:t>
            </w:r>
          </w:p>
        </w:tc>
        <w:tc>
          <w:tcPr>
            <w:tcW w:w="1269" w:type="dxa"/>
          </w:tcPr>
          <w:p w14:paraId="65DC3D21" w14:textId="77777777" w:rsidR="00357986" w:rsidRPr="007156DE" w:rsidRDefault="00357986" w:rsidP="007B5060">
            <w:pPr>
              <w:cnfStyle w:val="100000000000" w:firstRow="1" w:lastRow="0" w:firstColumn="0" w:lastColumn="0" w:oddVBand="0" w:evenVBand="0" w:oddHBand="0" w:evenHBand="0" w:firstRowFirstColumn="0" w:firstRowLastColumn="0" w:lastRowFirstColumn="0" w:lastRowLastColumn="0"/>
              <w:rPr>
                <w:sz w:val="20"/>
                <w:szCs w:val="20"/>
              </w:rPr>
            </w:pPr>
            <w:r w:rsidRPr="007156DE">
              <w:rPr>
                <w:sz w:val="20"/>
                <w:szCs w:val="20"/>
              </w:rPr>
              <w:t>R</w:t>
            </w:r>
            <w:r w:rsidRPr="007156DE">
              <w:rPr>
                <w:sz w:val="20"/>
                <w:szCs w:val="20"/>
                <w:vertAlign w:val="superscript"/>
              </w:rPr>
              <w:t>2</w:t>
            </w:r>
          </w:p>
        </w:tc>
        <w:tc>
          <w:tcPr>
            <w:tcW w:w="1106" w:type="dxa"/>
          </w:tcPr>
          <w:p w14:paraId="4D2216FE" w14:textId="77777777" w:rsidR="00357986" w:rsidRPr="007156DE" w:rsidRDefault="00357986" w:rsidP="007B5060">
            <w:pPr>
              <w:cnfStyle w:val="100000000000" w:firstRow="1" w:lastRow="0" w:firstColumn="0" w:lastColumn="0" w:oddVBand="0" w:evenVBand="0" w:oddHBand="0" w:evenHBand="0" w:firstRowFirstColumn="0" w:firstRowLastColumn="0" w:lastRowFirstColumn="0" w:lastRowLastColumn="0"/>
              <w:rPr>
                <w:sz w:val="20"/>
                <w:szCs w:val="20"/>
              </w:rPr>
            </w:pPr>
            <w:r w:rsidRPr="007156DE">
              <w:rPr>
                <w:sz w:val="20"/>
                <w:szCs w:val="20"/>
              </w:rPr>
              <w:t>Estimate</w:t>
            </w:r>
          </w:p>
        </w:tc>
        <w:tc>
          <w:tcPr>
            <w:tcW w:w="1092" w:type="dxa"/>
          </w:tcPr>
          <w:p w14:paraId="2FD8FFB7" w14:textId="77777777" w:rsidR="00357986" w:rsidRPr="007156DE" w:rsidRDefault="00357986" w:rsidP="007B5060">
            <w:pPr>
              <w:cnfStyle w:val="100000000000" w:firstRow="1" w:lastRow="0" w:firstColumn="0" w:lastColumn="0" w:oddVBand="0" w:evenVBand="0" w:oddHBand="0" w:evenHBand="0" w:firstRowFirstColumn="0" w:firstRowLastColumn="0" w:lastRowFirstColumn="0" w:lastRowLastColumn="0"/>
              <w:rPr>
                <w:sz w:val="20"/>
                <w:szCs w:val="20"/>
              </w:rPr>
            </w:pPr>
            <w:r w:rsidRPr="007156DE">
              <w:rPr>
                <w:sz w:val="20"/>
                <w:szCs w:val="20"/>
              </w:rPr>
              <w:t>SE</w:t>
            </w:r>
          </w:p>
        </w:tc>
        <w:tc>
          <w:tcPr>
            <w:tcW w:w="1187" w:type="dxa"/>
          </w:tcPr>
          <w:p w14:paraId="32D6E978" w14:textId="77777777" w:rsidR="00357986" w:rsidRPr="007156DE" w:rsidRDefault="00357986" w:rsidP="007B5060">
            <w:pPr>
              <w:cnfStyle w:val="100000000000" w:firstRow="1" w:lastRow="0" w:firstColumn="0" w:lastColumn="0" w:oddVBand="0" w:evenVBand="0" w:oddHBand="0" w:evenHBand="0" w:firstRowFirstColumn="0" w:firstRowLastColumn="0" w:lastRowFirstColumn="0" w:lastRowLastColumn="0"/>
              <w:rPr>
                <w:sz w:val="20"/>
                <w:szCs w:val="20"/>
              </w:rPr>
            </w:pPr>
            <w:r w:rsidRPr="007156DE">
              <w:rPr>
                <w:sz w:val="20"/>
                <w:szCs w:val="20"/>
              </w:rPr>
              <w:t>DF</w:t>
            </w:r>
          </w:p>
        </w:tc>
        <w:tc>
          <w:tcPr>
            <w:tcW w:w="1199" w:type="dxa"/>
          </w:tcPr>
          <w:p w14:paraId="79C78033" w14:textId="77777777" w:rsidR="00357986" w:rsidRPr="007156DE" w:rsidRDefault="00357986" w:rsidP="007B5060">
            <w:pPr>
              <w:cnfStyle w:val="100000000000" w:firstRow="1" w:lastRow="0" w:firstColumn="0" w:lastColumn="0" w:oddVBand="0" w:evenVBand="0" w:oddHBand="0" w:evenHBand="0" w:firstRowFirstColumn="0" w:firstRowLastColumn="0" w:lastRowFirstColumn="0" w:lastRowLastColumn="0"/>
              <w:rPr>
                <w:sz w:val="20"/>
                <w:szCs w:val="20"/>
              </w:rPr>
            </w:pPr>
            <w:r w:rsidRPr="007156DE">
              <w:rPr>
                <w:sz w:val="20"/>
                <w:szCs w:val="20"/>
              </w:rPr>
              <w:t>T-value</w:t>
            </w:r>
          </w:p>
        </w:tc>
        <w:tc>
          <w:tcPr>
            <w:tcW w:w="1041" w:type="dxa"/>
          </w:tcPr>
          <w:p w14:paraId="758E1C09" w14:textId="77777777" w:rsidR="00357986" w:rsidRPr="007156DE" w:rsidRDefault="00357986" w:rsidP="007B5060">
            <w:pPr>
              <w:cnfStyle w:val="100000000000" w:firstRow="1" w:lastRow="0" w:firstColumn="0" w:lastColumn="0" w:oddVBand="0" w:evenVBand="0" w:oddHBand="0" w:evenHBand="0" w:firstRowFirstColumn="0" w:firstRowLastColumn="0" w:lastRowFirstColumn="0" w:lastRowLastColumn="0"/>
              <w:rPr>
                <w:sz w:val="20"/>
                <w:szCs w:val="20"/>
              </w:rPr>
            </w:pPr>
            <w:r w:rsidRPr="007156DE">
              <w:rPr>
                <w:sz w:val="20"/>
                <w:szCs w:val="20"/>
              </w:rPr>
              <w:t>P-value</w:t>
            </w:r>
          </w:p>
        </w:tc>
      </w:tr>
      <w:tr w:rsidR="00357986" w:rsidRPr="007156DE" w14:paraId="75CD1A0A" w14:textId="77777777" w:rsidTr="007B5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vMerge w:val="restart"/>
          </w:tcPr>
          <w:p w14:paraId="2A2D5754" w14:textId="77777777" w:rsidR="00357986" w:rsidRPr="007156DE" w:rsidRDefault="00357986" w:rsidP="007B5060">
            <w:pPr>
              <w:rPr>
                <w:sz w:val="20"/>
                <w:szCs w:val="20"/>
              </w:rPr>
            </w:pPr>
            <w:r>
              <w:rPr>
                <w:sz w:val="20"/>
                <w:szCs w:val="20"/>
              </w:rPr>
              <w:t>Max temperature of Warmest month</w:t>
            </w:r>
          </w:p>
        </w:tc>
        <w:tc>
          <w:tcPr>
            <w:tcW w:w="1233" w:type="dxa"/>
          </w:tcPr>
          <w:p w14:paraId="287BFD7F"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i/>
                <w:iCs/>
                <w:sz w:val="20"/>
                <w:szCs w:val="20"/>
              </w:rPr>
            </w:pPr>
            <w:r w:rsidRPr="007156DE">
              <w:rPr>
                <w:i/>
                <w:iCs/>
                <w:sz w:val="20"/>
                <w:szCs w:val="20"/>
              </w:rPr>
              <w:t xml:space="preserve">Bromus </w:t>
            </w:r>
            <w:proofErr w:type="spellStart"/>
            <w:r w:rsidRPr="007156DE">
              <w:rPr>
                <w:i/>
                <w:iCs/>
                <w:sz w:val="20"/>
                <w:szCs w:val="20"/>
              </w:rPr>
              <w:t>rubens</w:t>
            </w:r>
            <w:proofErr w:type="spellEnd"/>
          </w:p>
        </w:tc>
        <w:tc>
          <w:tcPr>
            <w:tcW w:w="1269" w:type="dxa"/>
          </w:tcPr>
          <w:p w14:paraId="37B8ABA8"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0.018</w:t>
            </w:r>
          </w:p>
        </w:tc>
        <w:tc>
          <w:tcPr>
            <w:tcW w:w="1106" w:type="dxa"/>
          </w:tcPr>
          <w:p w14:paraId="429E208D"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0.045</w:t>
            </w:r>
          </w:p>
        </w:tc>
        <w:tc>
          <w:tcPr>
            <w:tcW w:w="1092" w:type="dxa"/>
          </w:tcPr>
          <w:p w14:paraId="475396DE"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0.049</w:t>
            </w:r>
          </w:p>
        </w:tc>
        <w:tc>
          <w:tcPr>
            <w:tcW w:w="1187" w:type="dxa"/>
          </w:tcPr>
          <w:p w14:paraId="6CCF8DB9"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199" w:type="dxa"/>
          </w:tcPr>
          <w:p w14:paraId="717CF28E"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0.908</w:t>
            </w:r>
          </w:p>
        </w:tc>
        <w:tc>
          <w:tcPr>
            <w:tcW w:w="1041" w:type="dxa"/>
          </w:tcPr>
          <w:p w14:paraId="617237A2"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0.368</w:t>
            </w:r>
          </w:p>
        </w:tc>
      </w:tr>
      <w:tr w:rsidR="00357986" w:rsidRPr="007156DE" w14:paraId="452D5FA4" w14:textId="77777777" w:rsidTr="007B5060">
        <w:tc>
          <w:tcPr>
            <w:cnfStyle w:val="001000000000" w:firstRow="0" w:lastRow="0" w:firstColumn="1" w:lastColumn="0" w:oddVBand="0" w:evenVBand="0" w:oddHBand="0" w:evenHBand="0" w:firstRowFirstColumn="0" w:firstRowLastColumn="0" w:lastRowFirstColumn="0" w:lastRowLastColumn="0"/>
            <w:tcW w:w="1233" w:type="dxa"/>
            <w:vMerge/>
          </w:tcPr>
          <w:p w14:paraId="586CE9D1" w14:textId="77777777" w:rsidR="00357986" w:rsidRPr="007156DE" w:rsidRDefault="00357986" w:rsidP="007B5060">
            <w:pPr>
              <w:rPr>
                <w:sz w:val="20"/>
                <w:szCs w:val="20"/>
              </w:rPr>
            </w:pPr>
          </w:p>
        </w:tc>
        <w:tc>
          <w:tcPr>
            <w:tcW w:w="1233" w:type="dxa"/>
          </w:tcPr>
          <w:p w14:paraId="6552DE40"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7156DE">
              <w:rPr>
                <w:i/>
                <w:iCs/>
                <w:sz w:val="20"/>
                <w:szCs w:val="20"/>
              </w:rPr>
              <w:t>Layia</w:t>
            </w:r>
            <w:proofErr w:type="spellEnd"/>
            <w:r w:rsidRPr="007156DE">
              <w:rPr>
                <w:i/>
                <w:iCs/>
                <w:sz w:val="20"/>
                <w:szCs w:val="20"/>
              </w:rPr>
              <w:t xml:space="preserve"> platyglossa</w:t>
            </w:r>
          </w:p>
        </w:tc>
        <w:tc>
          <w:tcPr>
            <w:tcW w:w="1269" w:type="dxa"/>
          </w:tcPr>
          <w:p w14:paraId="37252999"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0.269</w:t>
            </w:r>
          </w:p>
        </w:tc>
        <w:tc>
          <w:tcPr>
            <w:tcW w:w="1106" w:type="dxa"/>
          </w:tcPr>
          <w:p w14:paraId="27B99F16"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-0.108</w:t>
            </w:r>
          </w:p>
        </w:tc>
        <w:tc>
          <w:tcPr>
            <w:tcW w:w="1092" w:type="dxa"/>
          </w:tcPr>
          <w:p w14:paraId="1718D3EE"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0.059</w:t>
            </w:r>
          </w:p>
        </w:tc>
        <w:tc>
          <w:tcPr>
            <w:tcW w:w="1187" w:type="dxa"/>
          </w:tcPr>
          <w:p w14:paraId="2E870922"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199" w:type="dxa"/>
          </w:tcPr>
          <w:p w14:paraId="0D76359F"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-1.819</w:t>
            </w:r>
          </w:p>
        </w:tc>
        <w:tc>
          <w:tcPr>
            <w:tcW w:w="1041" w:type="dxa"/>
          </w:tcPr>
          <w:p w14:paraId="0AF3C731"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0.102</w:t>
            </w:r>
          </w:p>
        </w:tc>
      </w:tr>
      <w:tr w:rsidR="00357986" w:rsidRPr="007156DE" w14:paraId="1C1B74C6" w14:textId="77777777" w:rsidTr="007B506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33" w:type="dxa"/>
            <w:vMerge/>
          </w:tcPr>
          <w:p w14:paraId="78BB034C" w14:textId="77777777" w:rsidR="00357986" w:rsidRPr="007156DE" w:rsidRDefault="00357986" w:rsidP="007B5060">
            <w:pPr>
              <w:rPr>
                <w:sz w:val="20"/>
                <w:szCs w:val="20"/>
              </w:rPr>
            </w:pPr>
          </w:p>
        </w:tc>
        <w:tc>
          <w:tcPr>
            <w:tcW w:w="1233" w:type="dxa"/>
          </w:tcPr>
          <w:p w14:paraId="397A69F4"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sidRPr="003252A3">
              <w:rPr>
                <w:i/>
                <w:iCs/>
                <w:sz w:val="20"/>
                <w:szCs w:val="20"/>
              </w:rPr>
              <w:t>Phacelia tanacetifolia</w:t>
            </w:r>
          </w:p>
        </w:tc>
        <w:tc>
          <w:tcPr>
            <w:tcW w:w="1269" w:type="dxa"/>
          </w:tcPr>
          <w:p w14:paraId="283F8C56"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0.061</w:t>
            </w:r>
          </w:p>
        </w:tc>
        <w:tc>
          <w:tcPr>
            <w:tcW w:w="1106" w:type="dxa"/>
          </w:tcPr>
          <w:p w14:paraId="28F778CA"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0.105</w:t>
            </w:r>
          </w:p>
        </w:tc>
        <w:tc>
          <w:tcPr>
            <w:tcW w:w="1092" w:type="dxa"/>
          </w:tcPr>
          <w:p w14:paraId="38E1A40A"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0.072</w:t>
            </w:r>
          </w:p>
        </w:tc>
        <w:tc>
          <w:tcPr>
            <w:tcW w:w="1187" w:type="dxa"/>
          </w:tcPr>
          <w:p w14:paraId="435EF87D"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199" w:type="dxa"/>
          </w:tcPr>
          <w:p w14:paraId="2D6F999F"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1.459</w:t>
            </w:r>
          </w:p>
        </w:tc>
        <w:tc>
          <w:tcPr>
            <w:tcW w:w="1041" w:type="dxa"/>
          </w:tcPr>
          <w:p w14:paraId="2D6523CF"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0.154</w:t>
            </w:r>
          </w:p>
        </w:tc>
      </w:tr>
      <w:tr w:rsidR="00357986" w:rsidRPr="007156DE" w14:paraId="4B63E47A" w14:textId="77777777" w:rsidTr="007B5060">
        <w:tc>
          <w:tcPr>
            <w:cnfStyle w:val="001000000000" w:firstRow="0" w:lastRow="0" w:firstColumn="1" w:lastColumn="0" w:oddVBand="0" w:evenVBand="0" w:oddHBand="0" w:evenHBand="0" w:firstRowFirstColumn="0" w:firstRowLastColumn="0" w:lastRowFirstColumn="0" w:lastRowLastColumn="0"/>
            <w:tcW w:w="1233" w:type="dxa"/>
            <w:vMerge/>
          </w:tcPr>
          <w:p w14:paraId="645B88B9" w14:textId="77777777" w:rsidR="00357986" w:rsidRPr="007156DE" w:rsidRDefault="00357986" w:rsidP="007B5060">
            <w:pPr>
              <w:rPr>
                <w:sz w:val="20"/>
                <w:szCs w:val="20"/>
              </w:rPr>
            </w:pPr>
          </w:p>
        </w:tc>
        <w:tc>
          <w:tcPr>
            <w:tcW w:w="1233" w:type="dxa"/>
          </w:tcPr>
          <w:p w14:paraId="26991546"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sidRPr="003252A3">
              <w:rPr>
                <w:i/>
                <w:iCs/>
                <w:sz w:val="20"/>
                <w:szCs w:val="20"/>
              </w:rPr>
              <w:t>Salvia columbariae</w:t>
            </w:r>
          </w:p>
        </w:tc>
        <w:tc>
          <w:tcPr>
            <w:tcW w:w="1269" w:type="dxa"/>
          </w:tcPr>
          <w:p w14:paraId="59D1DFC4"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0.014</w:t>
            </w:r>
          </w:p>
        </w:tc>
        <w:tc>
          <w:tcPr>
            <w:tcW w:w="1106" w:type="dxa"/>
          </w:tcPr>
          <w:p w14:paraId="63824B07"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0.056</w:t>
            </w:r>
          </w:p>
        </w:tc>
        <w:tc>
          <w:tcPr>
            <w:tcW w:w="1092" w:type="dxa"/>
          </w:tcPr>
          <w:p w14:paraId="188529CE"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0.052</w:t>
            </w:r>
          </w:p>
        </w:tc>
        <w:tc>
          <w:tcPr>
            <w:tcW w:w="1187" w:type="dxa"/>
          </w:tcPr>
          <w:p w14:paraId="47A18AA5"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199" w:type="dxa"/>
          </w:tcPr>
          <w:p w14:paraId="1B50A85F"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1.084</w:t>
            </w:r>
          </w:p>
        </w:tc>
        <w:tc>
          <w:tcPr>
            <w:tcW w:w="1041" w:type="dxa"/>
          </w:tcPr>
          <w:p w14:paraId="0058027B"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0.281</w:t>
            </w:r>
          </w:p>
        </w:tc>
      </w:tr>
      <w:tr w:rsidR="00357986" w:rsidRPr="007156DE" w14:paraId="562B86B3" w14:textId="77777777" w:rsidTr="007B5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vMerge w:val="restart"/>
          </w:tcPr>
          <w:p w14:paraId="5240F436" w14:textId="77777777" w:rsidR="00357986" w:rsidRPr="007156DE" w:rsidRDefault="00357986" w:rsidP="007B5060">
            <w:pPr>
              <w:rPr>
                <w:sz w:val="20"/>
                <w:szCs w:val="20"/>
              </w:rPr>
            </w:pPr>
            <w:r>
              <w:rPr>
                <w:sz w:val="20"/>
                <w:szCs w:val="20"/>
              </w:rPr>
              <w:t>Mean temperature of warmest quarter</w:t>
            </w:r>
          </w:p>
        </w:tc>
        <w:tc>
          <w:tcPr>
            <w:tcW w:w="1233" w:type="dxa"/>
          </w:tcPr>
          <w:p w14:paraId="20E5A651"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sidRPr="007156DE">
              <w:rPr>
                <w:i/>
                <w:iCs/>
                <w:sz w:val="20"/>
                <w:szCs w:val="20"/>
              </w:rPr>
              <w:t xml:space="preserve">Bromus </w:t>
            </w:r>
            <w:proofErr w:type="spellStart"/>
            <w:r w:rsidRPr="007156DE">
              <w:rPr>
                <w:i/>
                <w:iCs/>
                <w:sz w:val="20"/>
                <w:szCs w:val="20"/>
              </w:rPr>
              <w:t>rubens</w:t>
            </w:r>
            <w:proofErr w:type="spellEnd"/>
          </w:p>
        </w:tc>
        <w:tc>
          <w:tcPr>
            <w:tcW w:w="1269" w:type="dxa"/>
          </w:tcPr>
          <w:p w14:paraId="252A3E14"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0.014</w:t>
            </w:r>
          </w:p>
        </w:tc>
        <w:tc>
          <w:tcPr>
            <w:tcW w:w="1106" w:type="dxa"/>
          </w:tcPr>
          <w:p w14:paraId="609C5822"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0.059</w:t>
            </w:r>
          </w:p>
        </w:tc>
        <w:tc>
          <w:tcPr>
            <w:tcW w:w="1092" w:type="dxa"/>
          </w:tcPr>
          <w:p w14:paraId="68EE0C81"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0.071</w:t>
            </w:r>
          </w:p>
        </w:tc>
        <w:tc>
          <w:tcPr>
            <w:tcW w:w="1187" w:type="dxa"/>
          </w:tcPr>
          <w:p w14:paraId="0F62B03F"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199" w:type="dxa"/>
          </w:tcPr>
          <w:p w14:paraId="58100C45"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0.836</w:t>
            </w:r>
          </w:p>
        </w:tc>
        <w:tc>
          <w:tcPr>
            <w:tcW w:w="1041" w:type="dxa"/>
          </w:tcPr>
          <w:p w14:paraId="7AB3936C"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0.407</w:t>
            </w:r>
          </w:p>
        </w:tc>
      </w:tr>
      <w:tr w:rsidR="00357986" w:rsidRPr="007156DE" w14:paraId="0B987354" w14:textId="77777777" w:rsidTr="007B5060">
        <w:tc>
          <w:tcPr>
            <w:cnfStyle w:val="001000000000" w:firstRow="0" w:lastRow="0" w:firstColumn="1" w:lastColumn="0" w:oddVBand="0" w:evenVBand="0" w:oddHBand="0" w:evenHBand="0" w:firstRowFirstColumn="0" w:firstRowLastColumn="0" w:lastRowFirstColumn="0" w:lastRowLastColumn="0"/>
            <w:tcW w:w="1233" w:type="dxa"/>
            <w:vMerge/>
          </w:tcPr>
          <w:p w14:paraId="5EDB7397" w14:textId="77777777" w:rsidR="00357986" w:rsidRPr="007156DE" w:rsidRDefault="00357986" w:rsidP="007B5060">
            <w:pPr>
              <w:rPr>
                <w:sz w:val="20"/>
                <w:szCs w:val="20"/>
              </w:rPr>
            </w:pPr>
          </w:p>
        </w:tc>
        <w:tc>
          <w:tcPr>
            <w:tcW w:w="1233" w:type="dxa"/>
          </w:tcPr>
          <w:p w14:paraId="23EE5DA5"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7156DE">
              <w:rPr>
                <w:i/>
                <w:iCs/>
                <w:sz w:val="20"/>
                <w:szCs w:val="20"/>
              </w:rPr>
              <w:t>Layia</w:t>
            </w:r>
            <w:proofErr w:type="spellEnd"/>
            <w:r w:rsidRPr="007156DE">
              <w:rPr>
                <w:i/>
                <w:iCs/>
                <w:sz w:val="20"/>
                <w:szCs w:val="20"/>
              </w:rPr>
              <w:t xml:space="preserve"> platyglossa</w:t>
            </w:r>
          </w:p>
        </w:tc>
        <w:tc>
          <w:tcPr>
            <w:tcW w:w="1269" w:type="dxa"/>
          </w:tcPr>
          <w:p w14:paraId="0A8B4B1A"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0.099</w:t>
            </w:r>
          </w:p>
        </w:tc>
        <w:tc>
          <w:tcPr>
            <w:tcW w:w="1106" w:type="dxa"/>
          </w:tcPr>
          <w:p w14:paraId="1CCCD4DA"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-0.078</w:t>
            </w:r>
          </w:p>
        </w:tc>
        <w:tc>
          <w:tcPr>
            <w:tcW w:w="1092" w:type="dxa"/>
          </w:tcPr>
          <w:p w14:paraId="790E6FB5"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0.078</w:t>
            </w:r>
          </w:p>
        </w:tc>
        <w:tc>
          <w:tcPr>
            <w:tcW w:w="1187" w:type="dxa"/>
          </w:tcPr>
          <w:p w14:paraId="39E05BA7"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199" w:type="dxa"/>
          </w:tcPr>
          <w:p w14:paraId="6F28FAE5"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-0.997</w:t>
            </w:r>
          </w:p>
        </w:tc>
        <w:tc>
          <w:tcPr>
            <w:tcW w:w="1041" w:type="dxa"/>
          </w:tcPr>
          <w:p w14:paraId="122E0C3E"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0.345</w:t>
            </w:r>
          </w:p>
        </w:tc>
      </w:tr>
      <w:tr w:rsidR="00357986" w:rsidRPr="007156DE" w14:paraId="7E3AFF84" w14:textId="77777777" w:rsidTr="007B5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3" w:type="dxa"/>
            <w:vMerge/>
          </w:tcPr>
          <w:p w14:paraId="728D17F5" w14:textId="77777777" w:rsidR="00357986" w:rsidRPr="007156DE" w:rsidRDefault="00357986" w:rsidP="007B5060">
            <w:pPr>
              <w:rPr>
                <w:sz w:val="20"/>
                <w:szCs w:val="20"/>
              </w:rPr>
            </w:pPr>
          </w:p>
        </w:tc>
        <w:tc>
          <w:tcPr>
            <w:tcW w:w="1233" w:type="dxa"/>
          </w:tcPr>
          <w:p w14:paraId="29DD05EB"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sidRPr="003252A3">
              <w:rPr>
                <w:i/>
                <w:iCs/>
                <w:sz w:val="20"/>
                <w:szCs w:val="20"/>
              </w:rPr>
              <w:t>Phacelia tanacetifolia</w:t>
            </w:r>
          </w:p>
        </w:tc>
        <w:tc>
          <w:tcPr>
            <w:tcW w:w="1269" w:type="dxa"/>
          </w:tcPr>
          <w:p w14:paraId="1F38E236"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0.073</w:t>
            </w:r>
          </w:p>
        </w:tc>
        <w:tc>
          <w:tcPr>
            <w:tcW w:w="1106" w:type="dxa"/>
          </w:tcPr>
          <w:p w14:paraId="644B034A"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0.155</w:t>
            </w:r>
          </w:p>
        </w:tc>
        <w:tc>
          <w:tcPr>
            <w:tcW w:w="1092" w:type="dxa"/>
          </w:tcPr>
          <w:p w14:paraId="2CCA0746"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0.096</w:t>
            </w:r>
          </w:p>
        </w:tc>
        <w:tc>
          <w:tcPr>
            <w:tcW w:w="1187" w:type="dxa"/>
          </w:tcPr>
          <w:p w14:paraId="5D85D6A7"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199" w:type="dxa"/>
          </w:tcPr>
          <w:p w14:paraId="7288B6C8"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1.612</w:t>
            </w:r>
          </w:p>
        </w:tc>
        <w:tc>
          <w:tcPr>
            <w:tcW w:w="1041" w:type="dxa"/>
          </w:tcPr>
          <w:p w14:paraId="01D90900" w14:textId="77777777" w:rsidR="00357986" w:rsidRPr="007156DE" w:rsidRDefault="00357986" w:rsidP="007B506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0.116</w:t>
            </w:r>
          </w:p>
        </w:tc>
      </w:tr>
      <w:tr w:rsidR="00357986" w:rsidRPr="007156DE" w14:paraId="58E8494B" w14:textId="77777777" w:rsidTr="007B5060">
        <w:tc>
          <w:tcPr>
            <w:cnfStyle w:val="001000000000" w:firstRow="0" w:lastRow="0" w:firstColumn="1" w:lastColumn="0" w:oddVBand="0" w:evenVBand="0" w:oddHBand="0" w:evenHBand="0" w:firstRowFirstColumn="0" w:firstRowLastColumn="0" w:lastRowFirstColumn="0" w:lastRowLastColumn="0"/>
            <w:tcW w:w="1233" w:type="dxa"/>
            <w:vMerge/>
          </w:tcPr>
          <w:p w14:paraId="386965D7" w14:textId="77777777" w:rsidR="00357986" w:rsidRPr="007156DE" w:rsidRDefault="00357986" w:rsidP="007B5060">
            <w:pPr>
              <w:rPr>
                <w:sz w:val="20"/>
                <w:szCs w:val="20"/>
              </w:rPr>
            </w:pPr>
          </w:p>
        </w:tc>
        <w:tc>
          <w:tcPr>
            <w:tcW w:w="1233" w:type="dxa"/>
          </w:tcPr>
          <w:p w14:paraId="3E74AF50" w14:textId="77777777" w:rsidR="00357986" w:rsidRPr="003252A3" w:rsidRDefault="00357986" w:rsidP="007B5060">
            <w:pPr>
              <w:cnfStyle w:val="000000000000" w:firstRow="0" w:lastRow="0" w:firstColumn="0" w:lastColumn="0" w:oddVBand="0" w:evenVBand="0" w:oddHBand="0" w:evenHBand="0" w:firstRowFirstColumn="0" w:firstRowLastColumn="0" w:lastRowFirstColumn="0" w:lastRowLastColumn="0"/>
              <w:rPr>
                <w:i/>
                <w:iCs/>
                <w:sz w:val="20"/>
                <w:szCs w:val="20"/>
              </w:rPr>
            </w:pPr>
            <w:r w:rsidRPr="003252A3">
              <w:rPr>
                <w:i/>
                <w:iCs/>
                <w:sz w:val="20"/>
                <w:szCs w:val="20"/>
              </w:rPr>
              <w:t>Salvia columbariae</w:t>
            </w:r>
          </w:p>
        </w:tc>
        <w:tc>
          <w:tcPr>
            <w:tcW w:w="1269" w:type="dxa"/>
          </w:tcPr>
          <w:p w14:paraId="1D767179"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0.015</w:t>
            </w:r>
          </w:p>
        </w:tc>
        <w:tc>
          <w:tcPr>
            <w:tcW w:w="1106" w:type="dxa"/>
          </w:tcPr>
          <w:p w14:paraId="63EBE787"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0.065</w:t>
            </w:r>
          </w:p>
        </w:tc>
        <w:tc>
          <w:tcPr>
            <w:tcW w:w="1092" w:type="dxa"/>
          </w:tcPr>
          <w:p w14:paraId="6C1E0533"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0.059</w:t>
            </w:r>
          </w:p>
        </w:tc>
        <w:tc>
          <w:tcPr>
            <w:tcW w:w="1187" w:type="dxa"/>
          </w:tcPr>
          <w:p w14:paraId="56BA6997"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199" w:type="dxa"/>
          </w:tcPr>
          <w:p w14:paraId="4871ADA2"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1.082</w:t>
            </w:r>
          </w:p>
        </w:tc>
        <w:tc>
          <w:tcPr>
            <w:tcW w:w="1041" w:type="dxa"/>
          </w:tcPr>
          <w:p w14:paraId="4C1EE948" w14:textId="77777777" w:rsidR="00357986" w:rsidRPr="007156DE" w:rsidRDefault="00357986" w:rsidP="007B506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0.283</w:t>
            </w:r>
          </w:p>
        </w:tc>
      </w:tr>
    </w:tbl>
    <w:p w14:paraId="3AC75348" w14:textId="77777777" w:rsidR="00943DB6" w:rsidRDefault="00943DB6"/>
    <w:sectPr w:rsidR="00943DB6" w:rsidSect="0012425D">
      <w:headerReference w:type="default" r:id="rId4"/>
      <w:footerReference w:type="even" r:id="rId5"/>
      <w:footerReference w:type="default" r:id="rId6"/>
      <w:pgSz w:w="12240" w:h="15840"/>
      <w:pgMar w:top="1440" w:right="1440" w:bottom="1440" w:left="1440" w:header="708" w:footer="708" w:gutter="0"/>
      <w:lnNumType w:countBy="1" w:restart="continuou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451630"/>
      <w:docPartObj>
        <w:docPartGallery w:val="Page Numbers (Bottom of Page)"/>
        <w:docPartUnique/>
      </w:docPartObj>
    </w:sdtPr>
    <w:sdtContent>
      <w:p w14:paraId="4D39DD5B" w14:textId="77777777" w:rsidR="00000000" w:rsidRDefault="00000000" w:rsidP="005402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DD8B4" w14:textId="77777777" w:rsidR="00000000" w:rsidRDefault="00000000" w:rsidP="00124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387659"/>
      <w:docPartObj>
        <w:docPartGallery w:val="Page Numbers (Bottom of Page)"/>
        <w:docPartUnique/>
      </w:docPartObj>
    </w:sdtPr>
    <w:sdtContent>
      <w:p w14:paraId="56438F04" w14:textId="77777777" w:rsidR="00000000" w:rsidRDefault="00000000" w:rsidP="005402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8D26BFC" w14:textId="77777777" w:rsidR="00000000" w:rsidRDefault="00000000" w:rsidP="0012425D">
    <w:pPr>
      <w:pStyle w:val="Header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C7A7" w14:textId="77777777" w:rsidR="00000000" w:rsidRDefault="000000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DE"/>
    <w:rsid w:val="002E3E65"/>
    <w:rsid w:val="002F3ACD"/>
    <w:rsid w:val="00357986"/>
    <w:rsid w:val="007156DE"/>
    <w:rsid w:val="00943DB6"/>
    <w:rsid w:val="009A2A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572360"/>
  <w15:chartTrackingRefBased/>
  <w15:docId w15:val="{31C96C10-60AF-DB43-A8AC-5BCA1761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8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156D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156D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erFooter">
    <w:name w:val="Header &amp; Footer"/>
    <w:rsid w:val="00357986"/>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val="en-US"/>
      <w14:textOutline w14:w="0" w14:cap="flat" w14:cmpd="sng" w14:algn="ctr">
        <w14:noFill/>
        <w14:prstDash w14:val="solid"/>
        <w14:bevel/>
      </w14:textOutline>
      <w14:ligatures w14:val="none"/>
    </w:rPr>
  </w:style>
  <w:style w:type="paragraph" w:customStyle="1" w:styleId="Body">
    <w:name w:val="Body"/>
    <w:rsid w:val="00357986"/>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14:textOutline w14:w="0" w14:cap="flat" w14:cmpd="sng" w14:algn="ctr">
        <w14:noFill/>
        <w14:prstDash w14:val="solid"/>
        <w14:bevel/>
      </w14:textOutline>
      <w14:ligatures w14:val="none"/>
    </w:rPr>
  </w:style>
  <w:style w:type="paragraph" w:styleId="Footer">
    <w:name w:val="footer"/>
    <w:basedOn w:val="Normal"/>
    <w:link w:val="FooterChar"/>
    <w:uiPriority w:val="99"/>
    <w:unhideWhenUsed/>
    <w:rsid w:val="00357986"/>
    <w:pPr>
      <w:tabs>
        <w:tab w:val="center" w:pos="4680"/>
        <w:tab w:val="right" w:pos="9360"/>
      </w:tabs>
    </w:pPr>
  </w:style>
  <w:style w:type="character" w:customStyle="1" w:styleId="FooterChar">
    <w:name w:val="Footer Char"/>
    <w:basedOn w:val="DefaultParagraphFont"/>
    <w:link w:val="Footer"/>
    <w:uiPriority w:val="99"/>
    <w:rsid w:val="0035798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357986"/>
  </w:style>
  <w:style w:type="character" w:styleId="LineNumber">
    <w:name w:val="line number"/>
    <w:basedOn w:val="DefaultParagraphFont"/>
    <w:uiPriority w:val="99"/>
    <w:semiHidden/>
    <w:unhideWhenUsed/>
    <w:rsid w:val="0035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Zuliani</dc:creator>
  <cp:keywords/>
  <dc:description/>
  <cp:lastModifiedBy>Mario Zuliani</cp:lastModifiedBy>
  <cp:revision>6</cp:revision>
  <dcterms:created xsi:type="dcterms:W3CDTF">2024-11-18T01:30:00Z</dcterms:created>
  <dcterms:modified xsi:type="dcterms:W3CDTF">2024-11-19T20:29:00Z</dcterms:modified>
</cp:coreProperties>
</file>