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56D3B0" w14:textId="77777777" w:rsidR="00C51174" w:rsidRDefault="00C51174" w:rsidP="00C51174">
      <w:pPr>
        <w:jc w:val="center"/>
        <w:rPr>
          <w:b/>
          <w:bCs/>
        </w:rPr>
      </w:pPr>
      <w:r>
        <w:rPr>
          <w:b/>
          <w:bCs/>
        </w:rPr>
        <w:t xml:space="preserve">Supplementary Information for: </w:t>
      </w:r>
    </w:p>
    <w:p w14:paraId="4569BFDB" w14:textId="193BCDE7" w:rsidR="00C51174" w:rsidRDefault="00C51174" w:rsidP="00C51174">
      <w:pPr>
        <w:jc w:val="center"/>
        <w:rPr>
          <w:b/>
          <w:bCs/>
        </w:rPr>
      </w:pPr>
      <w:r>
        <w:rPr>
          <w:b/>
          <w:bCs/>
        </w:rPr>
        <w:t xml:space="preserve">Freshwater Sponges in the Southeastern U.S. Harbor Unique Microbiomes that are Influenced by Host and Environmental Factors </w:t>
      </w:r>
    </w:p>
    <w:p w14:paraId="04F21DE9" w14:textId="77777777" w:rsidR="00C51174" w:rsidRDefault="00C51174" w:rsidP="00C51174">
      <w:pPr>
        <w:rPr>
          <w:b/>
          <w:bCs/>
        </w:rPr>
      </w:pPr>
    </w:p>
    <w:p w14:paraId="577235F4" w14:textId="61BA239F" w:rsidR="00C51174" w:rsidRDefault="00C51174" w:rsidP="00C51174">
      <w:pPr>
        <w:rPr>
          <w:b/>
          <w:bCs/>
        </w:rPr>
      </w:pPr>
      <w:r>
        <w:rPr>
          <w:b/>
          <w:bCs/>
        </w:rPr>
        <w:t>Jac</w:t>
      </w:r>
      <w:r w:rsidR="008E498E">
        <w:rPr>
          <w:b/>
          <w:bCs/>
        </w:rPr>
        <w:t xml:space="preserve">queline G. </w:t>
      </w:r>
      <w:r>
        <w:rPr>
          <w:b/>
          <w:bCs/>
        </w:rPr>
        <w:t>Keleher</w:t>
      </w:r>
      <w:r w:rsidRPr="00132683">
        <w:rPr>
          <w:b/>
          <w:bCs/>
          <w:vertAlign w:val="superscript"/>
        </w:rPr>
        <w:t>1</w:t>
      </w:r>
      <w:r>
        <w:rPr>
          <w:b/>
          <w:bCs/>
        </w:rPr>
        <w:t>, Taylor Strope</w:t>
      </w:r>
      <w:r w:rsidRPr="00132683">
        <w:rPr>
          <w:b/>
          <w:bCs/>
          <w:vertAlign w:val="superscript"/>
        </w:rPr>
        <w:t>1,</w:t>
      </w:r>
      <w:r>
        <w:rPr>
          <w:b/>
          <w:bCs/>
          <w:vertAlign w:val="superscript"/>
        </w:rPr>
        <w:t>2</w:t>
      </w:r>
      <w:r>
        <w:rPr>
          <w:b/>
          <w:bCs/>
        </w:rPr>
        <w:t xml:space="preserve">, </w:t>
      </w:r>
      <w:r w:rsidR="00AA0F44">
        <w:rPr>
          <w:b/>
          <w:bCs/>
        </w:rPr>
        <w:t>Noah Estrada</w:t>
      </w:r>
      <w:r w:rsidR="00AA0F44" w:rsidRPr="00AA0F44">
        <w:rPr>
          <w:b/>
          <w:bCs/>
          <w:vertAlign w:val="superscript"/>
        </w:rPr>
        <w:t>1</w:t>
      </w:r>
      <w:r w:rsidR="00AA0F44">
        <w:rPr>
          <w:b/>
          <w:bCs/>
        </w:rPr>
        <w:t xml:space="preserve">, </w:t>
      </w:r>
      <w:r>
        <w:rPr>
          <w:b/>
          <w:bCs/>
        </w:rPr>
        <w:t>Alli</w:t>
      </w:r>
      <w:r w:rsidR="0051038E">
        <w:rPr>
          <w:b/>
          <w:bCs/>
        </w:rPr>
        <w:t xml:space="preserve">son M. </w:t>
      </w:r>
      <w:r>
        <w:rPr>
          <w:b/>
          <w:bCs/>
        </w:rPr>
        <w:t>Griggs</w:t>
      </w:r>
      <w:r w:rsidR="0051038E">
        <w:rPr>
          <w:b/>
          <w:bCs/>
        </w:rPr>
        <w:t xml:space="preserve"> Mathis</w:t>
      </w:r>
      <w:r w:rsidRPr="00C14272">
        <w:rPr>
          <w:b/>
          <w:bCs/>
          <w:vertAlign w:val="superscript"/>
        </w:rPr>
        <w:t>1</w:t>
      </w:r>
      <w:r>
        <w:rPr>
          <w:b/>
          <w:bCs/>
        </w:rPr>
        <w:t xml:space="preserve">, </w:t>
      </w:r>
      <w:r w:rsidRPr="0034619D">
        <w:rPr>
          <w:b/>
          <w:bCs/>
        </w:rPr>
        <w:t>Cole</w:t>
      </w:r>
      <w:r>
        <w:rPr>
          <w:b/>
          <w:bCs/>
        </w:rPr>
        <w:t xml:space="preserve"> G</w:t>
      </w:r>
      <w:r w:rsidR="008E498E">
        <w:rPr>
          <w:b/>
          <w:bCs/>
        </w:rPr>
        <w:t>.</w:t>
      </w:r>
      <w:r>
        <w:rPr>
          <w:b/>
          <w:bCs/>
        </w:rPr>
        <w:t xml:space="preserve"> Easson</w:t>
      </w:r>
      <w:r>
        <w:rPr>
          <w:b/>
          <w:bCs/>
          <w:vertAlign w:val="superscript"/>
        </w:rPr>
        <w:t>3</w:t>
      </w:r>
      <w:r>
        <w:rPr>
          <w:b/>
          <w:bCs/>
        </w:rPr>
        <w:t xml:space="preserve">, Cara </w:t>
      </w:r>
      <w:r w:rsidR="008E498E">
        <w:rPr>
          <w:b/>
          <w:bCs/>
        </w:rPr>
        <w:t xml:space="preserve">L. </w:t>
      </w:r>
      <w:r>
        <w:rPr>
          <w:b/>
          <w:bCs/>
        </w:rPr>
        <w:t>Fiore</w:t>
      </w:r>
      <w:r w:rsidRPr="00132683">
        <w:rPr>
          <w:b/>
          <w:bCs/>
          <w:vertAlign w:val="superscript"/>
        </w:rPr>
        <w:t>1</w:t>
      </w:r>
      <w:r>
        <w:rPr>
          <w:b/>
          <w:bCs/>
        </w:rPr>
        <w:t xml:space="preserve"> </w:t>
      </w:r>
    </w:p>
    <w:p w14:paraId="538CC853" w14:textId="77777777" w:rsidR="00C51174" w:rsidRDefault="00C51174" w:rsidP="00C51174">
      <w:pPr>
        <w:rPr>
          <w:b/>
          <w:bCs/>
        </w:rPr>
      </w:pPr>
    </w:p>
    <w:p w14:paraId="1BC11604" w14:textId="77777777" w:rsidR="00DE25A1" w:rsidRDefault="00DE25A1" w:rsidP="00DE25A1">
      <w:pPr>
        <w:rPr>
          <w:b/>
          <w:bCs/>
        </w:rPr>
      </w:pPr>
      <w:r w:rsidRPr="00132683">
        <w:rPr>
          <w:b/>
          <w:bCs/>
          <w:vertAlign w:val="superscript"/>
        </w:rPr>
        <w:t>1</w:t>
      </w:r>
      <w:r>
        <w:rPr>
          <w:b/>
          <w:bCs/>
        </w:rPr>
        <w:t>Department of Biology, Appalachian State University, Boone, North Carolina, USA</w:t>
      </w:r>
    </w:p>
    <w:p w14:paraId="59765412" w14:textId="77777777" w:rsidR="00DE25A1" w:rsidRDefault="00DE25A1" w:rsidP="00DE25A1">
      <w:pPr>
        <w:rPr>
          <w:b/>
          <w:bCs/>
        </w:rPr>
      </w:pPr>
      <w:r w:rsidRPr="00AB43E3">
        <w:rPr>
          <w:b/>
          <w:bCs/>
          <w:vertAlign w:val="superscript"/>
        </w:rPr>
        <w:t>2</w:t>
      </w:r>
      <w:r w:rsidRPr="00AB43E3">
        <w:rPr>
          <w:b/>
          <w:bCs/>
        </w:rPr>
        <w:t>D</w:t>
      </w:r>
      <w:r>
        <w:rPr>
          <w:b/>
          <w:bCs/>
        </w:rPr>
        <w:t>epartment of Biochemistry and Molecular Biology, University of Kansas Medical Center, Kansas City, Kansas, USA</w:t>
      </w:r>
    </w:p>
    <w:p w14:paraId="2B840E5B" w14:textId="77777777" w:rsidR="00DE25A1" w:rsidRDefault="00DE25A1" w:rsidP="00DE25A1">
      <w:pPr>
        <w:rPr>
          <w:b/>
          <w:bCs/>
        </w:rPr>
      </w:pPr>
      <w:r>
        <w:rPr>
          <w:b/>
          <w:bCs/>
          <w:vertAlign w:val="superscript"/>
        </w:rPr>
        <w:t>3</w:t>
      </w:r>
      <w:r>
        <w:rPr>
          <w:b/>
          <w:bCs/>
        </w:rPr>
        <w:t>Biology Department, Middle Tennessee State University, Murfreesboro, Tennessee, USA</w:t>
      </w:r>
    </w:p>
    <w:p w14:paraId="1BEEB042" w14:textId="77777777" w:rsidR="00C51174" w:rsidRDefault="00C51174" w:rsidP="00C51174">
      <w:pPr>
        <w:rPr>
          <w:b/>
          <w:bCs/>
        </w:rPr>
      </w:pPr>
    </w:p>
    <w:p w14:paraId="2EEC88CD" w14:textId="77777777" w:rsidR="00C51174" w:rsidRDefault="00C51174" w:rsidP="00C51174">
      <w:pPr>
        <w:rPr>
          <w:b/>
          <w:bCs/>
        </w:rPr>
      </w:pPr>
      <w:r>
        <w:rPr>
          <w:b/>
          <w:bCs/>
        </w:rPr>
        <w:t>Corresponding author:</w:t>
      </w:r>
    </w:p>
    <w:p w14:paraId="4348FC7C" w14:textId="77777777" w:rsidR="00C51174" w:rsidRDefault="00C51174" w:rsidP="00C51174">
      <w:pPr>
        <w:rPr>
          <w:b/>
          <w:bCs/>
        </w:rPr>
      </w:pPr>
      <w:r>
        <w:rPr>
          <w:b/>
          <w:bCs/>
        </w:rPr>
        <w:t>Cara Fiore</w:t>
      </w:r>
    </w:p>
    <w:p w14:paraId="620AFCFB" w14:textId="77777777" w:rsidR="00C51174" w:rsidRDefault="00C51174" w:rsidP="00C51174">
      <w:pPr>
        <w:rPr>
          <w:b/>
          <w:bCs/>
        </w:rPr>
      </w:pPr>
      <w:r>
        <w:rPr>
          <w:b/>
          <w:bCs/>
        </w:rPr>
        <w:t>fiorec@appstate.edu</w:t>
      </w:r>
    </w:p>
    <w:p w14:paraId="775476FE" w14:textId="77777777" w:rsidR="00E81B52" w:rsidRPr="00E81B52" w:rsidRDefault="00E81B52"/>
    <w:p w14:paraId="67DC519D" w14:textId="77777777" w:rsidR="00C51174" w:rsidRDefault="00C51174"/>
    <w:p w14:paraId="05A95FC9" w14:textId="77777777" w:rsidR="00C51174" w:rsidRDefault="00C51174"/>
    <w:p w14:paraId="32913F77" w14:textId="77777777" w:rsidR="00C51174" w:rsidRDefault="00C51174"/>
    <w:p w14:paraId="72E7D7C7" w14:textId="77777777" w:rsidR="00C51174" w:rsidRDefault="00C51174"/>
    <w:p w14:paraId="1F40F706" w14:textId="77777777" w:rsidR="00C51174" w:rsidRDefault="00C51174"/>
    <w:p w14:paraId="40A77A7C" w14:textId="77777777" w:rsidR="00C51174" w:rsidRDefault="00C51174"/>
    <w:p w14:paraId="0C1491F2" w14:textId="77777777" w:rsidR="00C51174" w:rsidRDefault="00C51174"/>
    <w:p w14:paraId="1B40DC50" w14:textId="77777777" w:rsidR="00C51174" w:rsidRDefault="00C51174"/>
    <w:p w14:paraId="0B135A7B" w14:textId="77777777" w:rsidR="00C51174" w:rsidRDefault="00C51174"/>
    <w:p w14:paraId="33BC1578" w14:textId="77777777" w:rsidR="00C51174" w:rsidRDefault="00C51174"/>
    <w:p w14:paraId="2A4549BB" w14:textId="77777777" w:rsidR="00C51174" w:rsidRDefault="00C51174"/>
    <w:p w14:paraId="534A0C93" w14:textId="77777777" w:rsidR="00C51174" w:rsidRDefault="00C51174"/>
    <w:p w14:paraId="27FF0702" w14:textId="77777777" w:rsidR="00C51174" w:rsidRDefault="00C51174"/>
    <w:p w14:paraId="48097AF9" w14:textId="77777777" w:rsidR="00C51174" w:rsidRDefault="00C51174"/>
    <w:p w14:paraId="6A6C7167" w14:textId="77777777" w:rsidR="00C51174" w:rsidRDefault="00C51174"/>
    <w:p w14:paraId="1723785D" w14:textId="77777777" w:rsidR="00C51174" w:rsidRDefault="00C51174"/>
    <w:p w14:paraId="4C4195AC" w14:textId="77777777" w:rsidR="00C51174" w:rsidRDefault="00C51174"/>
    <w:p w14:paraId="2AE46D5E" w14:textId="77777777" w:rsidR="00C51174" w:rsidRDefault="00C51174"/>
    <w:p w14:paraId="15542599" w14:textId="77777777" w:rsidR="00C51174" w:rsidRDefault="00C51174"/>
    <w:p w14:paraId="3BAA2B37" w14:textId="77777777" w:rsidR="00C51174" w:rsidRDefault="00C51174"/>
    <w:p w14:paraId="214FD6D6" w14:textId="77777777" w:rsidR="00C51174" w:rsidRDefault="00C51174"/>
    <w:p w14:paraId="643AD662" w14:textId="77777777" w:rsidR="00C51174" w:rsidRDefault="00C51174"/>
    <w:p w14:paraId="57BB5F2D" w14:textId="77777777" w:rsidR="00C51174" w:rsidRDefault="00C51174"/>
    <w:p w14:paraId="75474C79" w14:textId="77777777" w:rsidR="00C51174" w:rsidRDefault="00C51174"/>
    <w:p w14:paraId="7EF56E8A" w14:textId="77777777" w:rsidR="00C51174" w:rsidRDefault="00C51174"/>
    <w:p w14:paraId="689D6E37" w14:textId="77777777" w:rsidR="00C51174" w:rsidRDefault="00C51174"/>
    <w:p w14:paraId="0552C8F8" w14:textId="77777777" w:rsidR="00C51174" w:rsidRDefault="00C51174"/>
    <w:p w14:paraId="68FF6954" w14:textId="77777777" w:rsidR="00C51174" w:rsidRDefault="00C51174"/>
    <w:p w14:paraId="1273D0D2" w14:textId="77777777" w:rsidR="00C51174" w:rsidRDefault="00C51174"/>
    <w:p w14:paraId="1662575B" w14:textId="77777777" w:rsidR="00C3729D" w:rsidRDefault="00C3729D" w:rsidP="003C7DD4">
      <w:pPr>
        <w:shd w:val="clear" w:color="auto" w:fill="FFFFFF"/>
        <w:spacing w:line="480" w:lineRule="auto"/>
        <w:contextualSpacing/>
        <w:rPr>
          <w:color w:val="222222"/>
        </w:rPr>
      </w:pPr>
    </w:p>
    <w:p w14:paraId="53E29DFD" w14:textId="5A55B9D7" w:rsidR="00332B46" w:rsidRDefault="00C3729D" w:rsidP="003818D7">
      <w:pPr>
        <w:shd w:val="clear" w:color="auto" w:fill="FFFFFF"/>
        <w:spacing w:line="480" w:lineRule="auto"/>
        <w:contextualSpacing/>
        <w:rPr>
          <w:i/>
          <w:iCs/>
          <w:color w:val="222222"/>
        </w:rPr>
      </w:pPr>
      <w:r w:rsidRPr="00C3729D">
        <w:rPr>
          <w:i/>
          <w:iCs/>
          <w:color w:val="222222"/>
        </w:rPr>
        <w:lastRenderedPageBreak/>
        <w:t>16S rRNA gene cloning and sequencing</w:t>
      </w:r>
      <w:r w:rsidR="0079014F">
        <w:rPr>
          <w:i/>
          <w:iCs/>
          <w:color w:val="222222"/>
        </w:rPr>
        <w:t xml:space="preserve"> methods and results</w:t>
      </w:r>
    </w:p>
    <w:p w14:paraId="59664D2A" w14:textId="77777777" w:rsidR="00C3729D" w:rsidRPr="00C3729D" w:rsidRDefault="00C3729D" w:rsidP="003818D7">
      <w:pPr>
        <w:shd w:val="clear" w:color="auto" w:fill="FFFFFF"/>
        <w:spacing w:line="480" w:lineRule="auto"/>
        <w:contextualSpacing/>
        <w:rPr>
          <w:i/>
          <w:iCs/>
          <w:color w:val="222222"/>
        </w:rPr>
      </w:pPr>
    </w:p>
    <w:p w14:paraId="1F7310C7" w14:textId="4A39929A" w:rsidR="0032255E" w:rsidRDefault="00C3729D" w:rsidP="003818D7">
      <w:pPr>
        <w:shd w:val="clear" w:color="auto" w:fill="FFFFFF"/>
        <w:spacing w:line="480" w:lineRule="auto"/>
        <w:contextualSpacing/>
      </w:pPr>
      <w:r w:rsidRPr="00907D76">
        <w:t>Preliminary cloning</w:t>
      </w:r>
      <w:r w:rsidRPr="00C3729D">
        <w:t xml:space="preserve"> and sequencing of 16S rRNA genes were conducted in 2016 on one </w:t>
      </w:r>
      <w:proofErr w:type="spellStart"/>
      <w:r w:rsidRPr="00C3729D">
        <w:rPr>
          <w:i/>
          <w:iCs/>
        </w:rPr>
        <w:t>Radiospongilla</w:t>
      </w:r>
      <w:proofErr w:type="spellEnd"/>
      <w:r w:rsidRPr="00C3729D">
        <w:rPr>
          <w:i/>
          <w:iCs/>
        </w:rPr>
        <w:t xml:space="preserve"> </w:t>
      </w:r>
      <w:proofErr w:type="spellStart"/>
      <w:r w:rsidRPr="00C3729D">
        <w:rPr>
          <w:i/>
          <w:iCs/>
        </w:rPr>
        <w:t>crateriformis</w:t>
      </w:r>
      <w:proofErr w:type="spellEnd"/>
      <w:r w:rsidRPr="00C3729D">
        <w:t xml:space="preserve"> collected (July 15, 2016) from the Watauga </w:t>
      </w:r>
      <w:r w:rsidR="00582C76">
        <w:t>River</w:t>
      </w:r>
      <w:r w:rsidRPr="00C3729D">
        <w:t xml:space="preserve"> (</w:t>
      </w:r>
      <w:r w:rsidRPr="00C3729D">
        <w:rPr>
          <w:color w:val="1F1F1F"/>
          <w:shd w:val="clear" w:color="auto" w:fill="FFFFFF"/>
        </w:rPr>
        <w:t>36.255353 N -81.850502 W</w:t>
      </w:r>
      <w:r w:rsidRPr="00C3729D">
        <w:t xml:space="preserve">), just downstream from where the rest of the sampling was conducted for this study in 2017. DNA was extracted </w:t>
      </w:r>
      <w:r>
        <w:t xml:space="preserve">using CTAB </w:t>
      </w:r>
      <w:r w:rsidRPr="00C3729D">
        <w:t xml:space="preserve">as described for the 2017 sponges </w:t>
      </w:r>
      <w:r>
        <w:t xml:space="preserve">in the main text </w:t>
      </w:r>
      <w:r w:rsidRPr="00C3729D">
        <w:t xml:space="preserve">and the V4 region of the 16S rRNA gene was amplified using the </w:t>
      </w:r>
      <w:r w:rsidR="00907D76">
        <w:t xml:space="preserve">original forward and </w:t>
      </w:r>
      <w:r w:rsidRPr="00C3729D">
        <w:t xml:space="preserve">modified </w:t>
      </w:r>
      <w:r w:rsidR="00907D76">
        <w:t xml:space="preserve">reverse </w:t>
      </w:r>
      <w:r w:rsidRPr="00C3729D">
        <w:t xml:space="preserve">earth microbiome primers </w:t>
      </w:r>
      <w:r w:rsidRPr="00907D76">
        <w:t>(515f</w:t>
      </w:r>
      <w:r w:rsidR="00907D76" w:rsidRPr="00907D76">
        <w:t xml:space="preserve">: GTGCCAGCMGCCGCGGTAA, </w:t>
      </w:r>
      <w:r w:rsidRPr="00907D76">
        <w:t>806</w:t>
      </w:r>
      <w:r w:rsidR="00907D76" w:rsidRPr="00907D76">
        <w:t>r: GGACTAC</w:t>
      </w:r>
      <w:r w:rsidR="00DE25A1">
        <w:t>H</w:t>
      </w:r>
      <w:r w:rsidR="00907D76" w:rsidRPr="00907D76">
        <w:t>VGGGTWTCTAAT;</w:t>
      </w:r>
      <w:r w:rsidR="00AB573B">
        <w:t xml:space="preserve"> </w:t>
      </w:r>
      <w:proofErr w:type="spellStart"/>
      <w:r w:rsidR="00AB573B">
        <w:t>Caporaso</w:t>
      </w:r>
      <w:proofErr w:type="spellEnd"/>
      <w:r w:rsidR="00AB573B">
        <w:t xml:space="preserve"> et al., 2011). </w:t>
      </w:r>
      <w:r w:rsidR="00907D76" w:rsidRPr="00907D76">
        <w:t>The</w:t>
      </w:r>
      <w:r w:rsidR="00907D76">
        <w:t xml:space="preserve"> thermal cycler protocol included an initial denaturation step at 94°C for 30 s, then 30 cycles of 98°C for 10 s, 50°C for 1 min, and 68°C for 1 min, followed by extension at 68°C for 5 min and hold at 4°C.</w:t>
      </w:r>
      <w:r w:rsidR="007F145B">
        <w:t xml:space="preserve"> </w:t>
      </w:r>
      <w:r w:rsidR="00907D76" w:rsidRPr="006B52A2">
        <w:t xml:space="preserve">The PCR setup included: Hot start </w:t>
      </w:r>
      <w:r w:rsidR="00907D76" w:rsidRPr="006B52A2">
        <w:rPr>
          <w:i/>
          <w:iCs/>
        </w:rPr>
        <w:t>Taq</w:t>
      </w:r>
      <w:r w:rsidR="00907D76" w:rsidRPr="006B52A2">
        <w:t xml:space="preserve"> 2X Master Mix (New England </w:t>
      </w:r>
      <w:proofErr w:type="spellStart"/>
      <w:r w:rsidR="00907D76" w:rsidRPr="006B52A2">
        <w:t>BioLabs</w:t>
      </w:r>
      <w:proofErr w:type="spellEnd"/>
      <w:r w:rsidR="00907D76" w:rsidRPr="006B52A2">
        <w:t xml:space="preserve">, Ipswich, MA, USA) following the manufacturer protocol for 50 </w:t>
      </w:r>
      <w:r w:rsidR="00D84654" w:rsidRPr="006B52A2">
        <w:t>µ</w:t>
      </w:r>
      <w:r w:rsidR="00D84654">
        <w:t>l</w:t>
      </w:r>
      <w:r w:rsidR="00907D76" w:rsidRPr="006B52A2">
        <w:t xml:space="preserve"> volume reaction: 1 µ</w:t>
      </w:r>
      <w:r w:rsidR="00D84654">
        <w:t>l</w:t>
      </w:r>
      <w:r w:rsidR="00907D76" w:rsidRPr="006B52A2">
        <w:t xml:space="preserve"> of 10 µM each primer, 25 ng of DNA, and nuclease-free water to 50</w:t>
      </w:r>
      <w:r w:rsidR="00D84654">
        <w:t xml:space="preserve"> </w:t>
      </w:r>
      <w:r w:rsidR="00D84654" w:rsidRPr="006B52A2">
        <w:t>µ</w:t>
      </w:r>
      <w:r w:rsidR="00D84654">
        <w:t>l</w:t>
      </w:r>
      <w:r w:rsidR="00907D76" w:rsidRPr="006B52A2">
        <w:t xml:space="preserve">. </w:t>
      </w:r>
      <w:r w:rsidR="00907D76">
        <w:t xml:space="preserve">The PCR product was cloned </w:t>
      </w:r>
      <w:r w:rsidR="00907D76" w:rsidRPr="0055780A">
        <w:t xml:space="preserve">with </w:t>
      </w:r>
      <w:r w:rsidR="00907D76" w:rsidRPr="0055780A">
        <w:rPr>
          <w:i/>
          <w:iCs/>
        </w:rPr>
        <w:t>Escherichia coli</w:t>
      </w:r>
      <w:r w:rsidR="00907D76" w:rsidRPr="0055780A">
        <w:t xml:space="preserve"> using</w:t>
      </w:r>
      <w:r w:rsidR="00907D76">
        <w:t xml:space="preserve"> 10-beta competent cell kit and </w:t>
      </w:r>
      <w:proofErr w:type="spellStart"/>
      <w:r w:rsidR="00907D76">
        <w:t>pMiniT</w:t>
      </w:r>
      <w:proofErr w:type="spellEnd"/>
      <w:r w:rsidR="00907D76">
        <w:t xml:space="preserve"> vector, which includes growth media (New England Biolabs, </w:t>
      </w:r>
      <w:proofErr w:type="spellStart"/>
      <w:r w:rsidR="00907D76">
        <w:t>Ipswitch</w:t>
      </w:r>
      <w:proofErr w:type="spellEnd"/>
      <w:r w:rsidR="00907D76">
        <w:t>, MA, USA). Ten clones were selected for plasmid DNA extraction (</w:t>
      </w:r>
      <w:proofErr w:type="spellStart"/>
      <w:r w:rsidR="00907D76">
        <w:t>PureYield</w:t>
      </w:r>
      <w:proofErr w:type="spellEnd"/>
      <w:r w:rsidR="00907D76">
        <w:t xml:space="preserve"> Plasmid Miniprep system, Promega, Madison, WI, USA) and Sanger sequencing at Eurofins Genomics (Louisville, KY, USA) using the forward plasmid </w:t>
      </w:r>
      <w:r w:rsidR="00907D76" w:rsidRPr="000B6E77">
        <w:t>primer T7</w:t>
      </w:r>
      <w:r w:rsidR="00907D76">
        <w:t xml:space="preserve"> </w:t>
      </w:r>
      <w:r w:rsidR="00907D76" w:rsidRPr="000B6E77">
        <w:t>(</w:t>
      </w:r>
      <w:r w:rsidR="00907D76">
        <w:t>5’ -TAATACGACTCACTATAGGG</w:t>
      </w:r>
      <w:r w:rsidR="00907D76" w:rsidRPr="000B6E77">
        <w:t>).</w:t>
      </w:r>
      <w:r w:rsidR="00907D76">
        <w:t xml:space="preserve"> </w:t>
      </w:r>
      <w:r w:rsidRPr="00C3729D">
        <w:t>Sequencing results were analyzed</w:t>
      </w:r>
      <w:r w:rsidR="00907D76">
        <w:t xml:space="preserve"> as described in the main text.</w:t>
      </w:r>
    </w:p>
    <w:p w14:paraId="58D0BACE" w14:textId="2DC5A769" w:rsidR="0079014F" w:rsidRDefault="0079014F" w:rsidP="003818D7">
      <w:pPr>
        <w:shd w:val="clear" w:color="auto" w:fill="FFFFFF"/>
        <w:spacing w:line="480" w:lineRule="auto"/>
        <w:ind w:firstLine="720"/>
        <w:contextualSpacing/>
      </w:pPr>
      <w:r>
        <w:t>Of the ten clones sequenced, three were most similar to the 16S rRNA gene of freshwater sponge mitochondria, and seven were similar to those of other uncultured bacteria. One sequence yielded similarity to the 16S rRNA gene of bacteria in the sponge</w:t>
      </w:r>
      <w:r w:rsidR="00332B46">
        <w:t xml:space="preserve">, </w:t>
      </w:r>
      <w:proofErr w:type="spellStart"/>
      <w:r w:rsidR="00332B46" w:rsidRPr="003C7DD4">
        <w:rPr>
          <w:i/>
          <w:iCs/>
        </w:rPr>
        <w:t>Lubomirskia</w:t>
      </w:r>
      <w:proofErr w:type="spellEnd"/>
      <w:r w:rsidR="00332B46" w:rsidRPr="003C7DD4">
        <w:rPr>
          <w:i/>
          <w:iCs/>
        </w:rPr>
        <w:t xml:space="preserve"> </w:t>
      </w:r>
      <w:proofErr w:type="spellStart"/>
      <w:r w:rsidR="00332B46" w:rsidRPr="003C7DD4">
        <w:rPr>
          <w:i/>
          <w:iCs/>
        </w:rPr>
        <w:t>baicalensis</w:t>
      </w:r>
      <w:proofErr w:type="spellEnd"/>
      <w:r w:rsidR="00332B46">
        <w:t>,</w:t>
      </w:r>
      <w:r>
        <w:t xml:space="preserve"> of </w:t>
      </w:r>
      <w:r>
        <w:lastRenderedPageBreak/>
        <w:t xml:space="preserve">Lake Baikal </w:t>
      </w:r>
      <w:r w:rsidR="00332B46">
        <w:t xml:space="preserve">(top seven BLAST matches) </w:t>
      </w:r>
      <w:r>
        <w:t xml:space="preserve">and this sequence was deposited in </w:t>
      </w:r>
      <w:r w:rsidRPr="00F87A89">
        <w:t>NCBI (access</w:t>
      </w:r>
      <w:r w:rsidR="00F87A89" w:rsidRPr="00F87A89">
        <w:t xml:space="preserve">ion </w:t>
      </w:r>
      <w:r w:rsidR="00F87A89" w:rsidRPr="00F87A89">
        <w:rPr>
          <w:color w:val="222222"/>
          <w:shd w:val="clear" w:color="auto" w:fill="FFFFFF"/>
        </w:rPr>
        <w:t>PP930792</w:t>
      </w:r>
      <w:r w:rsidRPr="00F87A89">
        <w:t>)</w:t>
      </w:r>
      <w:r w:rsidR="00332B46">
        <w:t xml:space="preserve">. This percent identity of the sequence from </w:t>
      </w:r>
      <w:r w:rsidR="00332B46" w:rsidRPr="003C7DD4">
        <w:rPr>
          <w:i/>
          <w:iCs/>
        </w:rPr>
        <w:t xml:space="preserve">R. </w:t>
      </w:r>
      <w:proofErr w:type="spellStart"/>
      <w:r w:rsidR="00332B46" w:rsidRPr="003C7DD4">
        <w:rPr>
          <w:i/>
          <w:iCs/>
        </w:rPr>
        <w:t>crateriformis</w:t>
      </w:r>
      <w:proofErr w:type="spellEnd"/>
      <w:r w:rsidR="00332B46">
        <w:t xml:space="preserve"> to those isolates from </w:t>
      </w:r>
      <w:r w:rsidR="00332B46" w:rsidRPr="003C7DD4">
        <w:rPr>
          <w:i/>
          <w:iCs/>
        </w:rPr>
        <w:t xml:space="preserve">L. </w:t>
      </w:r>
      <w:proofErr w:type="spellStart"/>
      <w:r w:rsidR="00332B46" w:rsidRPr="003C7DD4">
        <w:rPr>
          <w:i/>
          <w:iCs/>
        </w:rPr>
        <w:t>baicalensis</w:t>
      </w:r>
      <w:proofErr w:type="spellEnd"/>
      <w:r w:rsidR="00332B46" w:rsidRPr="003C7DD4">
        <w:rPr>
          <w:i/>
          <w:iCs/>
        </w:rPr>
        <w:t xml:space="preserve"> </w:t>
      </w:r>
      <w:r w:rsidR="00332B46">
        <w:t xml:space="preserve">(&gt; 96% and 95% coverage) were higher than any free-living freshwater bacterial </w:t>
      </w:r>
      <w:r w:rsidR="00332B46" w:rsidRPr="0053707E">
        <w:t xml:space="preserve">isolates from the United States (second highest similarity </w:t>
      </w:r>
      <w:r w:rsidR="00332B46">
        <w:t>wa</w:t>
      </w:r>
      <w:r w:rsidR="00332B46" w:rsidRPr="0053707E">
        <w:t>s 95% identity and 96% coverage to</w:t>
      </w:r>
      <w:r w:rsidR="00332B46">
        <w:t xml:space="preserve"> a</w:t>
      </w:r>
      <w:r w:rsidR="00332B46" w:rsidRPr="0053707E">
        <w:t xml:space="preserve"> Bacteroidetes </w:t>
      </w:r>
      <w:r w:rsidR="00332B46" w:rsidRPr="0053707E">
        <w:rPr>
          <w:color w:val="000000" w:themeColor="text1"/>
        </w:rPr>
        <w:t>isolate (</w:t>
      </w:r>
      <w:r w:rsidR="00332B46" w:rsidRPr="0053707E">
        <w:rPr>
          <w:color w:val="000000" w:themeColor="text1"/>
          <w:shd w:val="clear" w:color="auto" w:fill="FFFFFF"/>
        </w:rPr>
        <w:t>HQ663172.1</w:t>
      </w:r>
      <w:r w:rsidR="00332B46" w:rsidRPr="0053707E">
        <w:rPr>
          <w:color w:val="000000" w:themeColor="text1"/>
        </w:rPr>
        <w:t xml:space="preserve">) </w:t>
      </w:r>
      <w:r w:rsidR="00332B46" w:rsidRPr="0053707E">
        <w:t>from Lake Mendota, WI</w:t>
      </w:r>
      <w:r w:rsidR="00332B46">
        <w:t xml:space="preserve">, USA). </w:t>
      </w:r>
    </w:p>
    <w:p w14:paraId="4187B93E" w14:textId="77777777" w:rsidR="0079014F" w:rsidRDefault="0079014F" w:rsidP="0032255E">
      <w:pPr>
        <w:shd w:val="clear" w:color="auto" w:fill="FFFFFF"/>
        <w:rPr>
          <w:color w:val="222222"/>
        </w:rPr>
      </w:pPr>
    </w:p>
    <w:p w14:paraId="3B91050C" w14:textId="77777777" w:rsidR="00907D76" w:rsidRPr="003C7DD4" w:rsidRDefault="00907D76" w:rsidP="0032255E">
      <w:pPr>
        <w:shd w:val="clear" w:color="auto" w:fill="FFFFFF"/>
        <w:rPr>
          <w:i/>
          <w:iCs/>
          <w:color w:val="222222"/>
        </w:rPr>
      </w:pPr>
    </w:p>
    <w:p w14:paraId="2A7F2962" w14:textId="3E432E5C" w:rsidR="00907D76" w:rsidRPr="003C7DD4" w:rsidRDefault="00332B46" w:rsidP="0032255E">
      <w:pPr>
        <w:shd w:val="clear" w:color="auto" w:fill="FFFFFF"/>
        <w:rPr>
          <w:i/>
          <w:iCs/>
          <w:color w:val="222222"/>
        </w:rPr>
      </w:pPr>
      <w:r w:rsidRPr="003C7DD4">
        <w:rPr>
          <w:i/>
          <w:iCs/>
          <w:color w:val="222222"/>
        </w:rPr>
        <w:t xml:space="preserve">Sponge Identification by Taxonomic </w:t>
      </w:r>
      <w:r>
        <w:rPr>
          <w:i/>
          <w:iCs/>
          <w:color w:val="222222"/>
        </w:rPr>
        <w:t xml:space="preserve">Marker </w:t>
      </w:r>
      <w:r w:rsidRPr="003C7DD4">
        <w:rPr>
          <w:i/>
          <w:iCs/>
          <w:color w:val="222222"/>
        </w:rPr>
        <w:t>Gene Analysis</w:t>
      </w:r>
    </w:p>
    <w:p w14:paraId="37FB3FC4" w14:textId="77777777" w:rsidR="00332B46" w:rsidRDefault="00332B46" w:rsidP="00332B46">
      <w:pPr>
        <w:autoSpaceDE w:val="0"/>
        <w:autoSpaceDN w:val="0"/>
        <w:adjustRightInd w:val="0"/>
        <w:spacing w:line="480" w:lineRule="auto"/>
        <w:contextualSpacing/>
      </w:pPr>
    </w:p>
    <w:p w14:paraId="673FCBA4" w14:textId="6CA15FE6" w:rsidR="00332B46" w:rsidRPr="00806BD8" w:rsidRDefault="00332B46" w:rsidP="003C7DD4">
      <w:pPr>
        <w:autoSpaceDE w:val="0"/>
        <w:autoSpaceDN w:val="0"/>
        <w:adjustRightInd w:val="0"/>
        <w:spacing w:line="480" w:lineRule="auto"/>
        <w:contextualSpacing/>
        <w:rPr>
          <w:rFonts w:eastAsiaTheme="minorHAnsi"/>
        </w:rPr>
      </w:pPr>
      <w:r>
        <w:t xml:space="preserve">Sponge sample DNA was also used to amplify two sponge genes, the cytochrome oxidase 1 gene (COI) and the 18S rRNA with the internal transcribed spacer region (ITS) for taxonomic identification. </w:t>
      </w:r>
      <w:r w:rsidRPr="00B91DBD">
        <w:t>For the COI gene, the primers LCO1490 (</w:t>
      </w:r>
      <w:r w:rsidRPr="00B91DBD">
        <w:rPr>
          <w:rFonts w:eastAsiaTheme="minorHAnsi"/>
        </w:rPr>
        <w:t>5'-</w:t>
      </w:r>
      <w:r>
        <w:rPr>
          <w:rFonts w:eastAsiaTheme="minorHAnsi"/>
        </w:rPr>
        <w:t>GGTCAACAATCATAAAGATATTGG</w:t>
      </w:r>
      <w:r w:rsidRPr="00B91DBD">
        <w:rPr>
          <w:rFonts w:eastAsiaTheme="minorHAnsi"/>
        </w:rPr>
        <w:t>-3'</w:t>
      </w:r>
      <w:r w:rsidRPr="00B91DBD">
        <w:t>) and HC2198 (</w:t>
      </w:r>
      <w:r w:rsidRPr="00B91DBD">
        <w:rPr>
          <w:rFonts w:eastAsiaTheme="minorHAnsi"/>
        </w:rPr>
        <w:t>5'-</w:t>
      </w:r>
      <w:r>
        <w:rPr>
          <w:rFonts w:eastAsiaTheme="minorHAnsi"/>
        </w:rPr>
        <w:t>TAAACTTCAGGGTGACCAAAAAATCA</w:t>
      </w:r>
      <w:r w:rsidRPr="00B91DBD">
        <w:rPr>
          <w:rFonts w:eastAsiaTheme="minorHAnsi"/>
        </w:rPr>
        <w:t>-3'</w:t>
      </w:r>
      <w:r w:rsidRPr="00B91DBD">
        <w:t>)</w:t>
      </w:r>
      <w:r>
        <w:t xml:space="preserve"> were used to amplify </w:t>
      </w:r>
      <w:r w:rsidRPr="00806BD8">
        <w:t xml:space="preserve">a </w:t>
      </w:r>
      <w:r>
        <w:t>708</w:t>
      </w:r>
      <w:r w:rsidRPr="00806BD8">
        <w:t xml:space="preserve"> bp region of the COI gene</w:t>
      </w:r>
      <w:r>
        <w:t xml:space="preserve"> </w:t>
      </w:r>
      <w:r>
        <w:fldChar w:fldCharType="begin"/>
      </w:r>
      <w:r>
        <w:instrText xml:space="preserve"> ADDIN ZOTERO_ITEM CSL_CITATION {"citationID":"hYBVSvJd","properties":{"formattedCitation":"(Folmer et al., 1994)","plainCitation":"(Folmer et al., 1994)","noteIndex":0},"citationItems":[{"id":1431,"uris":["http://zotero.org/users/5972767/items/T4GJ9PUM"],"itemData":{"id":1431,"type":"article-journal","abstract":"We describe \"universal\" DNA primers for polymerase chain reaction (PCR) amplification of a 710-bp fragment of the mitochondrial cytochrome c oxidase subunit I gene (COI) from 11 invertebrate phyla: Echinodermata, Mollusca, Annelida, Pogonophora, Arthropoda, Nemertinea, Echiura, Sipuncula, Platyhelminthes, Tardigrada, and Coelenterata, as well as the putative phylum Vestimentifera. Preliminary comparisons revealed that these COI primers generate informative sequences for phylogenetic analyses at the species and higher taxonomic levels.","container-title":"Molecular Marine Biology and Biotechnology","ISSN":"1053-6426","issue":"5","journalAbbreviation":"Mol Mar Biol Biotechnol","language":"eng","note":"PMID: 7881515","page":"294-299","source":"PubMed","title":"DNA primers for amplification of mitochondrial cytochrome c oxidase subunit I from diverse metazoan invertebrates","volume":"3","author":[{"family":"Folmer","given":"O."},{"family":"Black","given":"M."},{"family":"Hoeh","given":"W."},{"family":"Lutz","given":"R."},{"family":"Vrijenhoek","given":"R."}],"issued":{"date-parts":[["1994",10]]}}}],"schema":"https://github.com/citation-style-language/schema/raw/master/csl-citation.json"} </w:instrText>
      </w:r>
      <w:r>
        <w:fldChar w:fldCharType="separate"/>
      </w:r>
      <w:r>
        <w:rPr>
          <w:noProof/>
        </w:rPr>
        <w:t>(Folmer et al., 1994)</w:t>
      </w:r>
      <w:r>
        <w:fldChar w:fldCharType="end"/>
      </w:r>
      <w:r w:rsidRPr="00806BD8">
        <w:t xml:space="preserve">. For 18S rRNA </w:t>
      </w:r>
      <w:r>
        <w:t>and ITS</w:t>
      </w:r>
      <w:r w:rsidRPr="00806BD8">
        <w:t>, the forward primer FW13 (</w:t>
      </w:r>
      <w:r w:rsidRPr="00806BD8">
        <w:rPr>
          <w:rFonts w:eastAsiaTheme="minorHAnsi"/>
        </w:rPr>
        <w:t>5’-TACACACCGCCCGTCGCTACTA-3’</w:t>
      </w:r>
      <w:r w:rsidRPr="00806BD8">
        <w:t>) and reverse primer 1278 (</w:t>
      </w:r>
      <w:r w:rsidRPr="00806BD8">
        <w:rPr>
          <w:rFonts w:eastAsiaTheme="minorHAnsi"/>
        </w:rPr>
        <w:t>5’</w:t>
      </w:r>
      <w:r>
        <w:rPr>
          <w:rFonts w:eastAsiaTheme="minorHAnsi"/>
        </w:rPr>
        <w:t>-</w:t>
      </w:r>
      <w:r w:rsidRPr="00806BD8">
        <w:rPr>
          <w:rFonts w:eastAsiaTheme="minorHAnsi"/>
        </w:rPr>
        <w:t>CTYYGACGTGCCTTTCCAGGT-3’</w:t>
      </w:r>
      <w:r w:rsidRPr="00806BD8">
        <w:t>)</w:t>
      </w:r>
      <w:r>
        <w:t xml:space="preserve"> were used to amplify a region that includes the </w:t>
      </w:r>
      <w:r w:rsidRPr="00806BD8">
        <w:rPr>
          <w:rFonts w:eastAsiaTheme="minorHAnsi"/>
        </w:rPr>
        <w:t>3’ end of</w:t>
      </w:r>
      <w:r>
        <w:rPr>
          <w:rFonts w:eastAsiaTheme="minorHAnsi"/>
        </w:rPr>
        <w:t xml:space="preserve"> the </w:t>
      </w:r>
      <w:r w:rsidRPr="00806BD8">
        <w:rPr>
          <w:rFonts w:eastAsiaTheme="minorHAnsi"/>
        </w:rPr>
        <w:t xml:space="preserve">18S rRNA, </w:t>
      </w:r>
      <w:r w:rsidRPr="006B52A2">
        <w:rPr>
          <w:rFonts w:eastAsiaTheme="minorHAnsi"/>
        </w:rPr>
        <w:t xml:space="preserve">ITS1, 5.8S rRNA, and 5’ end of 28S rRNA, yielding a </w:t>
      </w:r>
      <w:r w:rsidRPr="006B52A2">
        <w:t xml:space="preserve">1060 bp product </w:t>
      </w:r>
      <w:r>
        <w:fldChar w:fldCharType="begin"/>
      </w:r>
      <w:r>
        <w:instrText xml:space="preserve"> ADDIN ZOTERO_ITEM CSL_CITATION {"citationID":"BtsMCYGn","properties":{"formattedCitation":"(Itskovich et al., 2008)","plainCitation":"(Itskovich et al., 2008)","noteIndex":0},"citationItems":[{"id":2469,"uris":["http://zotero.org/users/5972767/items/XTPBAVI5"],"itemData":{"id":2469,"type":"article-journal","abstract":"Freshwater sponges include six extant families which belong to the suborder Spongillina (Porifera). The taxonomy of freshwater sponges is problematic and their phylogeny and evolution are not well understood. Sequences of the ribosomal internal transcribed spacers (ITS1 and ITS2) of 11 species from the family Lubomirskiidae, 13 species from the family Spongillidae, and 1 species from the family Potamolepidae were obtained to study the phylogenetic relationships between endemic and cosmopolitan freshwater sponges and the evolution of sponges in Lake Baikal. The present study is the first one where ITS1 sequences were successfully aligned using verified secondary structure models and, in combination with ITS2, used to infer relationships between the freshwater sponges. Phylogenetic trees inferred using maximum likelihood, neighbor-joining, and parsimony methods and Bayesian inference revealed that the endemic family Lubomirskiidae was monophyletic. Our results do not support the monophyly of Spongillidae because Lubomirskiidae formed a robust clade with E. muelleri, and Trochospongilla latouchiana formed a robust clade with the outgroup Echinospongilla brichardi (Potamolepidae). Within the cosmopolitan family Spongillidae the genera Radiospongilla and Eunapius were found to be monophyletic, while Ephydatiamuelleri was basal to the family Lubomirskiidae. The genetic distances between Lubomirskiidae species being much lower than those between Spongillidae species are indicative of their relatively recent radiation from a common ancestor. These results indicated that rDNA spacers sequences can be useful in the study of phylogenetic relationships of and the identification of species of freshwater sponges.","container-title":"Journal of Molecular Evolution","DOI":"10.1007/s00239-008-9158-5","ISSN":"1432-1432","issue":"6","journalAbbreviation":"J Mol Evol","language":"en","page":"608-620","source":"Springer Link","title":"Ribosomal ITS Sequences Allow Resolution of Freshwater Sponge Phylogeny with Alignments Guided by Secondary Structure Prediction","volume":"67","author":[{"family":"Itskovich","given":"Valeria"},{"family":"Gontcharov","given":"Andrey"},{"family":"Masuda","given":"Yoshiki"},{"family":"Nohno","given":"Tsutomu"},{"family":"Belikov","given":"Sergey"},{"family":"Efremova","given":"Sofia"},{"family":"Meixner","given":"Martin"},{"family":"Janussen","given":"Dorte"}],"issued":{"date-parts":[["2008",12,1]]}}}],"schema":"https://github.com/citation-style-language/schema/raw/master/csl-citation.json"} </w:instrText>
      </w:r>
      <w:r>
        <w:fldChar w:fldCharType="separate"/>
      </w:r>
      <w:r>
        <w:rPr>
          <w:noProof/>
        </w:rPr>
        <w:t>(Itskovich et al., 2008)</w:t>
      </w:r>
      <w:r>
        <w:fldChar w:fldCharType="end"/>
      </w:r>
      <w:r w:rsidRPr="006B52A2">
        <w:t xml:space="preserve">. PCR protocol followed the published protocols for the thermal cycler </w:t>
      </w:r>
      <w:r>
        <w:fldChar w:fldCharType="begin"/>
      </w:r>
      <w:r>
        <w:instrText xml:space="preserve"> ADDIN ZOTERO_ITEM CSL_CITATION {"citationID":"Se6wgmHg","properties":{"formattedCitation":"(Folmer et al., 1994; Itskovich et al., 2008)","plainCitation":"(Folmer et al., 1994; Itskovich et al., 2008)","noteIndex":0},"citationItems":[{"id":1431,"uris":["http://zotero.org/users/5972767/items/T4GJ9PUM"],"itemData":{"id":1431,"type":"article-journal","abstract":"We describe \"universal\" DNA primers for polymerase chain reaction (PCR) amplification of a 710-bp fragment of the mitochondrial cytochrome c oxidase subunit I gene (COI) from 11 invertebrate phyla: Echinodermata, Mollusca, Annelida, Pogonophora, Arthropoda, Nemertinea, Echiura, Sipuncula, Platyhelminthes, Tardigrada, and Coelenterata, as well as the putative phylum Vestimentifera. Preliminary comparisons revealed that these COI primers generate informative sequences for phylogenetic analyses at the species and higher taxonomic levels.","container-title":"Molecular Marine Biology and Biotechnology","ISSN":"1053-6426","issue":"5","journalAbbreviation":"Mol Mar Biol Biotechnol","language":"eng","note":"PMID: 7881515","page":"294-299","source":"PubMed","title":"DNA primers for amplification of mitochondrial cytochrome c oxidase subunit I from diverse metazoan invertebrates","volume":"3","author":[{"family":"Folmer","given":"O."},{"family":"Black","given":"M."},{"family":"Hoeh","given":"W."},{"family":"Lutz","given":"R."},{"family":"Vrijenhoek","given":"R."}],"issued":{"date-parts":[["1994",10]]}}},{"id":2469,"uris":["http://zotero.org/users/5972767/items/XTPBAVI5"],"itemData":{"id":2469,"type":"article-journal","abstract":"Freshwater sponges include six extant families which belong to the suborder Spongillina (Porifera). The taxonomy of freshwater sponges is problematic and their phylogeny and evolution are not well understood. Sequences of the ribosomal internal transcribed spacers (ITS1 and ITS2) of 11 species from the family Lubomirskiidae, 13 species from the family Spongillidae, and 1 species from the family Potamolepidae were obtained to study the phylogenetic relationships between endemic and cosmopolitan freshwater sponges and the evolution of sponges in Lake Baikal. The present study is the first one where ITS1 sequences were successfully aligned using verified secondary structure models and, in combination with ITS2, used to infer relationships between the freshwater sponges. Phylogenetic trees inferred using maximum likelihood, neighbor-joining, and parsimony methods and Bayesian inference revealed that the endemic family Lubomirskiidae was monophyletic. Our results do not support the monophyly of Spongillidae because Lubomirskiidae formed a robust clade with E. muelleri, and Trochospongilla latouchiana formed a robust clade with the outgroup Echinospongilla brichardi (Potamolepidae). Within the cosmopolitan family Spongillidae the genera Radiospongilla and Eunapius were found to be monophyletic, while Ephydatiamuelleri was basal to the family Lubomirskiidae. The genetic distances between Lubomirskiidae species being much lower than those between Spongillidae species are indicative of their relatively recent radiation from a common ancestor. These results indicated that rDNA spacers sequences can be useful in the study of phylogenetic relationships of and the identification of species of freshwater sponges.","container-title":"Journal of Molecular Evolution","DOI":"10.1007/s00239-008-9158-5","ISSN":"1432-1432","issue":"6","journalAbbreviation":"J Mol Evol","language":"en","page":"608-620","source":"Springer Link","title":"Ribosomal ITS Sequences Allow Resolution of Freshwater Sponge Phylogeny with Alignments Guided by Secondary Structure Prediction","volume":"67","author":[{"family":"Itskovich","given":"Valeria"},{"family":"Gontcharov","given":"Andrey"},{"family":"Masuda","given":"Yoshiki"},{"family":"Nohno","given":"Tsutomu"},{"family":"Belikov","given":"Sergey"},{"family":"Efremova","given":"Sofia"},{"family":"Meixner","given":"Martin"},{"family":"Janussen","given":"Dorte"}],"issued":{"date-parts":[["2008",12,1]]}}}],"schema":"https://github.com/citation-style-language/schema/raw/master/csl-citation.json"} </w:instrText>
      </w:r>
      <w:r>
        <w:fldChar w:fldCharType="separate"/>
      </w:r>
      <w:r>
        <w:rPr>
          <w:noProof/>
        </w:rPr>
        <w:t>(Folmer et al., 1994; Itskovich et al., 2008)</w:t>
      </w:r>
      <w:r>
        <w:fldChar w:fldCharType="end"/>
      </w:r>
      <w:r w:rsidRPr="006B52A2">
        <w:t xml:space="preserve">. The PCR setup for both primer sets included: Hot start </w:t>
      </w:r>
      <w:r w:rsidRPr="006B52A2">
        <w:rPr>
          <w:i/>
          <w:iCs/>
        </w:rPr>
        <w:t>Taq</w:t>
      </w:r>
      <w:r w:rsidRPr="006B52A2">
        <w:t xml:space="preserve"> 2X Master Mix (New England </w:t>
      </w:r>
      <w:proofErr w:type="spellStart"/>
      <w:r w:rsidRPr="006B52A2">
        <w:t>BioLabs</w:t>
      </w:r>
      <w:proofErr w:type="spellEnd"/>
      <w:r w:rsidRPr="006B52A2">
        <w:t>, Ipswich, MA, USA) following the manufacturer protocol for 50 µ</w:t>
      </w:r>
      <w:r>
        <w:t>l</w:t>
      </w:r>
      <w:r w:rsidRPr="006B52A2">
        <w:t xml:space="preserve"> volume reaction: 1 µ</w:t>
      </w:r>
      <w:r>
        <w:t>l</w:t>
      </w:r>
      <w:r w:rsidRPr="006B52A2">
        <w:t xml:space="preserve"> of 10 µM each primer, 25 ng of DNA, and nuclease-free water to 50</w:t>
      </w:r>
      <w:r>
        <w:t xml:space="preserve"> </w:t>
      </w:r>
      <w:r w:rsidRPr="006B52A2">
        <w:t>µ</w:t>
      </w:r>
      <w:r>
        <w:t>l</w:t>
      </w:r>
      <w:r w:rsidRPr="006B52A2">
        <w:t>.</w:t>
      </w:r>
      <w:r>
        <w:t xml:space="preserve"> A portion (10 </w:t>
      </w:r>
      <w:r w:rsidRPr="006B52A2">
        <w:t>µ</w:t>
      </w:r>
      <w:r>
        <w:t xml:space="preserve">l) of the resulting PCRs were used in gel electrophoresis (1% gel) to confirm the DNA band of the correct size. If a band of the expected size was present, these PCRs, along with the forward primer for each primer set, were sent to </w:t>
      </w:r>
      <w:r>
        <w:lastRenderedPageBreak/>
        <w:t>Eurofins Genomics for Sanger sequencing. The resulting chromatograms were viewed and manually inspected with 4Peaks v1.8 software (</w:t>
      </w:r>
      <w:r w:rsidRPr="00806BD8">
        <w:t>https://nucleobytes.com/4peaks/</w:t>
      </w:r>
      <w:r>
        <w:t xml:space="preserve">). The corresponding DNA sequences were saved as </w:t>
      </w:r>
      <w:proofErr w:type="spellStart"/>
      <w:r>
        <w:t>fasta</w:t>
      </w:r>
      <w:proofErr w:type="spellEnd"/>
      <w:r>
        <w:t xml:space="preserve"> files and were used with the search tool BLAST </w:t>
      </w:r>
      <w:r>
        <w:fldChar w:fldCharType="begin"/>
      </w:r>
      <w:r>
        <w:instrText xml:space="preserve"> ADDIN ZOTERO_ITEM CSL_CITATION {"citationID":"ZVDFH8fk","properties":{"formattedCitation":"(Altschul et al., 1990)","plainCitation":"(Altschul et al., 1990)","noteIndex":0},"citationItems":[{"id":2471,"uris":["http://zotero.org/users/5972767/items/3HLFJCA2"],"itemData":{"id":2471,"type":"article-journal","abstract":"A new approach to rapid sequence comparison, basic local alignment search tool (BLAST), directly approximates alignments that optimize a measure of local similarity, the maximal segment pair (MSP) score. Recent mathematical results on the stochastic properties of MSP scores allow an analysis of the performance of this method as well as the statistical significance of alignments it generates. The basic algorithm is simple and robust; it can be implemented in a number of ways and applied in a variety of contexts including straightforward DNA and protein sequence database searches, motif searches, gene identification searches, and in the analysis of multiple regions of similarity in long DNA sequences. In addition to its flexibility and tractability to mathematical analysis, BLAST is an order of magnitude faster than existing sequence comparison tools of comparable sensitivity.","container-title":"Journal of Molecular Biology","DOI":"10.1016/S0022-2836(05)80360-2","ISSN":"0022-2836","issue":"3","journalAbbreviation":"J Mol Biol","language":"eng","note":"PMID: 2231712","page":"403-410","source":"PubMed","title":"Basic local alignment search tool","volume":"215","author":[{"family":"Altschul","given":"S. F."},{"family":"Gish","given":"W."},{"family":"Miller","given":"W."},{"family":"Myers","given":"E. W."},{"family":"Lipman","given":"D. J."}],"issued":{"date-parts":[["1990",10,5]]}}}],"schema":"https://github.com/citation-style-language/schema/raw/master/csl-citation.json"} </w:instrText>
      </w:r>
      <w:r>
        <w:fldChar w:fldCharType="separate"/>
      </w:r>
      <w:r>
        <w:rPr>
          <w:noProof/>
        </w:rPr>
        <w:t>(Altschul et al., 1990)</w:t>
      </w:r>
      <w:r>
        <w:fldChar w:fldCharType="end"/>
      </w:r>
      <w:r>
        <w:t xml:space="preserve"> to compare</w:t>
      </w:r>
      <w:r w:rsidR="00B0048B">
        <w:t xml:space="preserve"> </w:t>
      </w:r>
      <w:r>
        <w:t>again</w:t>
      </w:r>
      <w:r w:rsidR="00B0048B">
        <w:t>st</w:t>
      </w:r>
      <w:r>
        <w:t xml:space="preserve"> the NCBI non-redundant (nr) nucleotide database.</w:t>
      </w:r>
    </w:p>
    <w:p w14:paraId="46E5225C" w14:textId="77777777" w:rsidR="00332B46" w:rsidRDefault="00332B46" w:rsidP="0032255E">
      <w:pPr>
        <w:shd w:val="clear" w:color="auto" w:fill="FFFFFF"/>
        <w:rPr>
          <w:color w:val="222222"/>
        </w:rPr>
      </w:pPr>
    </w:p>
    <w:p w14:paraId="6100D1AD" w14:textId="77777777" w:rsidR="00907D76" w:rsidRDefault="00907D76" w:rsidP="0032255E">
      <w:pPr>
        <w:shd w:val="clear" w:color="auto" w:fill="FFFFFF"/>
        <w:rPr>
          <w:color w:val="222222"/>
        </w:rPr>
      </w:pPr>
    </w:p>
    <w:p w14:paraId="712CC395" w14:textId="77777777" w:rsidR="00907D76" w:rsidRDefault="00907D76" w:rsidP="0032255E">
      <w:pPr>
        <w:shd w:val="clear" w:color="auto" w:fill="FFFFFF"/>
        <w:rPr>
          <w:color w:val="222222"/>
        </w:rPr>
      </w:pPr>
    </w:p>
    <w:p w14:paraId="1A32B140" w14:textId="77777777" w:rsidR="00907D76" w:rsidRDefault="00907D76" w:rsidP="0032255E">
      <w:pPr>
        <w:shd w:val="clear" w:color="auto" w:fill="FFFFFF"/>
        <w:rPr>
          <w:color w:val="222222"/>
        </w:rPr>
      </w:pPr>
    </w:p>
    <w:p w14:paraId="4FBD2079" w14:textId="77777777" w:rsidR="00907D76" w:rsidRDefault="00907D76" w:rsidP="0032255E">
      <w:pPr>
        <w:shd w:val="clear" w:color="auto" w:fill="FFFFFF"/>
        <w:rPr>
          <w:color w:val="222222"/>
        </w:rPr>
      </w:pPr>
    </w:p>
    <w:p w14:paraId="2C0604B0" w14:textId="77777777" w:rsidR="00907D76" w:rsidRDefault="00907D76" w:rsidP="0032255E">
      <w:pPr>
        <w:shd w:val="clear" w:color="auto" w:fill="FFFFFF"/>
        <w:rPr>
          <w:color w:val="222222"/>
        </w:rPr>
      </w:pPr>
    </w:p>
    <w:p w14:paraId="4468CCB0" w14:textId="77777777" w:rsidR="00907D76" w:rsidRDefault="00907D76" w:rsidP="0032255E">
      <w:pPr>
        <w:shd w:val="clear" w:color="auto" w:fill="FFFFFF"/>
        <w:rPr>
          <w:color w:val="222222"/>
        </w:rPr>
      </w:pPr>
    </w:p>
    <w:p w14:paraId="11A25D8A" w14:textId="77777777" w:rsidR="00907D76" w:rsidRDefault="00907D76" w:rsidP="0032255E">
      <w:pPr>
        <w:shd w:val="clear" w:color="auto" w:fill="FFFFFF"/>
        <w:rPr>
          <w:color w:val="222222"/>
        </w:rPr>
      </w:pPr>
    </w:p>
    <w:p w14:paraId="0718D9F7" w14:textId="77777777" w:rsidR="00907D76" w:rsidRDefault="00907D76" w:rsidP="0032255E">
      <w:pPr>
        <w:shd w:val="clear" w:color="auto" w:fill="FFFFFF"/>
        <w:rPr>
          <w:color w:val="222222"/>
        </w:rPr>
      </w:pPr>
    </w:p>
    <w:p w14:paraId="2F72DA03" w14:textId="77777777" w:rsidR="00907D76" w:rsidRDefault="00907D76" w:rsidP="0032255E">
      <w:pPr>
        <w:shd w:val="clear" w:color="auto" w:fill="FFFFFF"/>
        <w:rPr>
          <w:color w:val="222222"/>
        </w:rPr>
      </w:pPr>
    </w:p>
    <w:p w14:paraId="19E24858" w14:textId="77777777" w:rsidR="00907D76" w:rsidRDefault="00907D76" w:rsidP="0032255E">
      <w:pPr>
        <w:shd w:val="clear" w:color="auto" w:fill="FFFFFF"/>
        <w:rPr>
          <w:color w:val="222222"/>
        </w:rPr>
      </w:pPr>
    </w:p>
    <w:p w14:paraId="65DE9C84" w14:textId="77777777" w:rsidR="00907D76" w:rsidRDefault="00907D76" w:rsidP="0032255E">
      <w:pPr>
        <w:shd w:val="clear" w:color="auto" w:fill="FFFFFF"/>
        <w:rPr>
          <w:color w:val="222222"/>
        </w:rPr>
      </w:pPr>
    </w:p>
    <w:p w14:paraId="0719B3D6" w14:textId="77777777" w:rsidR="00907D76" w:rsidRDefault="00907D76" w:rsidP="0032255E">
      <w:pPr>
        <w:shd w:val="clear" w:color="auto" w:fill="FFFFFF"/>
        <w:rPr>
          <w:color w:val="222222"/>
        </w:rPr>
      </w:pPr>
    </w:p>
    <w:p w14:paraId="37FF9C9F" w14:textId="77777777" w:rsidR="00907D76" w:rsidRDefault="00907D76" w:rsidP="0032255E">
      <w:pPr>
        <w:shd w:val="clear" w:color="auto" w:fill="FFFFFF"/>
        <w:rPr>
          <w:color w:val="222222"/>
        </w:rPr>
      </w:pPr>
    </w:p>
    <w:p w14:paraId="79D755B3" w14:textId="77777777" w:rsidR="00907D76" w:rsidRDefault="00907D76" w:rsidP="0032255E">
      <w:pPr>
        <w:shd w:val="clear" w:color="auto" w:fill="FFFFFF"/>
        <w:rPr>
          <w:color w:val="222222"/>
        </w:rPr>
      </w:pPr>
    </w:p>
    <w:p w14:paraId="71F3FEB1" w14:textId="77777777" w:rsidR="00907D76" w:rsidRDefault="00907D76" w:rsidP="0032255E">
      <w:pPr>
        <w:shd w:val="clear" w:color="auto" w:fill="FFFFFF"/>
        <w:rPr>
          <w:color w:val="222222"/>
        </w:rPr>
      </w:pPr>
    </w:p>
    <w:p w14:paraId="7444595A" w14:textId="77777777" w:rsidR="00907D76" w:rsidRDefault="00907D76" w:rsidP="0032255E">
      <w:pPr>
        <w:shd w:val="clear" w:color="auto" w:fill="FFFFFF"/>
        <w:rPr>
          <w:color w:val="222222"/>
        </w:rPr>
      </w:pPr>
    </w:p>
    <w:p w14:paraId="04E94085" w14:textId="77777777" w:rsidR="00907D76" w:rsidRDefault="00907D76" w:rsidP="0032255E">
      <w:pPr>
        <w:shd w:val="clear" w:color="auto" w:fill="FFFFFF"/>
        <w:rPr>
          <w:color w:val="222222"/>
        </w:rPr>
      </w:pPr>
    </w:p>
    <w:p w14:paraId="1DFB72A9" w14:textId="77777777" w:rsidR="00907D76" w:rsidRDefault="00907D76" w:rsidP="0032255E">
      <w:pPr>
        <w:shd w:val="clear" w:color="auto" w:fill="FFFFFF"/>
        <w:rPr>
          <w:color w:val="222222"/>
        </w:rPr>
      </w:pPr>
    </w:p>
    <w:p w14:paraId="5B9808BB" w14:textId="77777777" w:rsidR="00907D76" w:rsidRDefault="00907D76" w:rsidP="0032255E">
      <w:pPr>
        <w:shd w:val="clear" w:color="auto" w:fill="FFFFFF"/>
        <w:rPr>
          <w:color w:val="222222"/>
        </w:rPr>
      </w:pPr>
    </w:p>
    <w:p w14:paraId="2B1BC054" w14:textId="77777777" w:rsidR="00907D76" w:rsidRDefault="00907D76" w:rsidP="0032255E">
      <w:pPr>
        <w:shd w:val="clear" w:color="auto" w:fill="FFFFFF"/>
        <w:rPr>
          <w:color w:val="222222"/>
        </w:rPr>
      </w:pPr>
    </w:p>
    <w:p w14:paraId="583EE0AB" w14:textId="77777777" w:rsidR="000A1486" w:rsidRDefault="000A1486" w:rsidP="0032255E">
      <w:pPr>
        <w:shd w:val="clear" w:color="auto" w:fill="FFFFFF"/>
        <w:rPr>
          <w:color w:val="222222"/>
        </w:rPr>
      </w:pPr>
    </w:p>
    <w:p w14:paraId="5717BD16" w14:textId="77777777" w:rsidR="000A1486" w:rsidRDefault="000A1486" w:rsidP="0032255E">
      <w:pPr>
        <w:shd w:val="clear" w:color="auto" w:fill="FFFFFF"/>
        <w:rPr>
          <w:color w:val="222222"/>
        </w:rPr>
      </w:pPr>
    </w:p>
    <w:p w14:paraId="21377EC9" w14:textId="77777777" w:rsidR="000A1486" w:rsidRDefault="000A1486" w:rsidP="0032255E">
      <w:pPr>
        <w:shd w:val="clear" w:color="auto" w:fill="FFFFFF"/>
        <w:rPr>
          <w:color w:val="222222"/>
        </w:rPr>
      </w:pPr>
    </w:p>
    <w:p w14:paraId="33C08827" w14:textId="77777777" w:rsidR="000A1486" w:rsidRDefault="000A1486" w:rsidP="0032255E">
      <w:pPr>
        <w:shd w:val="clear" w:color="auto" w:fill="FFFFFF"/>
        <w:rPr>
          <w:color w:val="222222"/>
        </w:rPr>
      </w:pPr>
    </w:p>
    <w:p w14:paraId="2FB34340" w14:textId="77777777" w:rsidR="000A1486" w:rsidRDefault="000A1486" w:rsidP="0032255E">
      <w:pPr>
        <w:shd w:val="clear" w:color="auto" w:fill="FFFFFF"/>
        <w:rPr>
          <w:color w:val="222222"/>
        </w:rPr>
      </w:pPr>
    </w:p>
    <w:p w14:paraId="3DB27057" w14:textId="77777777" w:rsidR="000A1486" w:rsidRDefault="000A1486" w:rsidP="0032255E">
      <w:pPr>
        <w:shd w:val="clear" w:color="auto" w:fill="FFFFFF"/>
        <w:rPr>
          <w:color w:val="222222"/>
        </w:rPr>
      </w:pPr>
    </w:p>
    <w:p w14:paraId="470997BB" w14:textId="77777777" w:rsidR="000A1486" w:rsidRDefault="000A1486" w:rsidP="0032255E">
      <w:pPr>
        <w:shd w:val="clear" w:color="auto" w:fill="FFFFFF"/>
        <w:rPr>
          <w:color w:val="222222"/>
        </w:rPr>
      </w:pPr>
    </w:p>
    <w:p w14:paraId="186C4A2B" w14:textId="77777777" w:rsidR="000A1486" w:rsidRDefault="000A1486" w:rsidP="0032255E">
      <w:pPr>
        <w:shd w:val="clear" w:color="auto" w:fill="FFFFFF"/>
        <w:rPr>
          <w:color w:val="222222"/>
        </w:rPr>
      </w:pPr>
    </w:p>
    <w:p w14:paraId="6690F15C" w14:textId="77777777" w:rsidR="000A1486" w:rsidRDefault="000A1486" w:rsidP="0032255E">
      <w:pPr>
        <w:shd w:val="clear" w:color="auto" w:fill="FFFFFF"/>
        <w:rPr>
          <w:color w:val="222222"/>
        </w:rPr>
      </w:pPr>
    </w:p>
    <w:p w14:paraId="780615B7" w14:textId="77777777" w:rsidR="000A1486" w:rsidRDefault="000A1486" w:rsidP="0032255E">
      <w:pPr>
        <w:shd w:val="clear" w:color="auto" w:fill="FFFFFF"/>
        <w:rPr>
          <w:color w:val="222222"/>
        </w:rPr>
      </w:pPr>
    </w:p>
    <w:p w14:paraId="69D53698" w14:textId="77777777" w:rsidR="000A1486" w:rsidRDefault="000A1486" w:rsidP="0032255E">
      <w:pPr>
        <w:shd w:val="clear" w:color="auto" w:fill="FFFFFF"/>
        <w:rPr>
          <w:color w:val="222222"/>
        </w:rPr>
      </w:pPr>
    </w:p>
    <w:p w14:paraId="075F4AB2" w14:textId="77777777" w:rsidR="000A1486" w:rsidRDefault="000A1486" w:rsidP="0032255E">
      <w:pPr>
        <w:shd w:val="clear" w:color="auto" w:fill="FFFFFF"/>
        <w:rPr>
          <w:color w:val="222222"/>
        </w:rPr>
      </w:pPr>
    </w:p>
    <w:p w14:paraId="4E7A3FBD" w14:textId="77777777" w:rsidR="000A1486" w:rsidRDefault="000A1486" w:rsidP="0032255E">
      <w:pPr>
        <w:shd w:val="clear" w:color="auto" w:fill="FFFFFF"/>
        <w:rPr>
          <w:color w:val="222222"/>
        </w:rPr>
      </w:pPr>
    </w:p>
    <w:p w14:paraId="3B773DAF" w14:textId="77777777" w:rsidR="000A1486" w:rsidRDefault="000A1486" w:rsidP="0032255E">
      <w:pPr>
        <w:shd w:val="clear" w:color="auto" w:fill="FFFFFF"/>
        <w:rPr>
          <w:color w:val="222222"/>
        </w:rPr>
      </w:pPr>
    </w:p>
    <w:p w14:paraId="73FDCD2F" w14:textId="77777777" w:rsidR="000A1486" w:rsidRDefault="000A1486" w:rsidP="0032255E">
      <w:pPr>
        <w:shd w:val="clear" w:color="auto" w:fill="FFFFFF"/>
        <w:rPr>
          <w:color w:val="222222"/>
        </w:rPr>
      </w:pPr>
    </w:p>
    <w:p w14:paraId="6F56942F" w14:textId="0DDF1FD3" w:rsidR="00201FD4" w:rsidRPr="00907D76" w:rsidRDefault="0032255E" w:rsidP="00907D76">
      <w:pPr>
        <w:shd w:val="clear" w:color="auto" w:fill="FFFFFF"/>
        <w:rPr>
          <w:i/>
          <w:iCs/>
          <w:color w:val="222222"/>
        </w:rPr>
      </w:pPr>
      <w:r w:rsidRPr="0032255E">
        <w:rPr>
          <w:i/>
          <w:iCs/>
          <w:color w:val="222222"/>
        </w:rPr>
        <w:lastRenderedPageBreak/>
        <w:t>Supplementary Figures</w:t>
      </w:r>
    </w:p>
    <w:p w14:paraId="677FC66F" w14:textId="77777777" w:rsidR="00201FD4" w:rsidRDefault="00201FD4" w:rsidP="00201FD4"/>
    <w:p w14:paraId="2BEC77CD" w14:textId="77777777" w:rsidR="00201FD4" w:rsidRDefault="00201FD4" w:rsidP="00201FD4">
      <w:r>
        <w:rPr>
          <w:noProof/>
        </w:rPr>
        <w:drawing>
          <wp:inline distT="0" distB="0" distL="0" distR="0" wp14:anchorId="6C9098D3" wp14:editId="4230C932">
            <wp:extent cx="5008098" cy="5963704"/>
            <wp:effectExtent l="0" t="0" r="0" b="5715"/>
            <wp:docPr id="453684797" name="Picture 4" descr="A collage of microscopic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84797" name="Picture 4" descr="A collage of microscopic imag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0316" cy="5990162"/>
                    </a:xfrm>
                    <a:prstGeom prst="rect">
                      <a:avLst/>
                    </a:prstGeom>
                  </pic:spPr>
                </pic:pic>
              </a:graphicData>
            </a:graphic>
          </wp:inline>
        </w:drawing>
      </w:r>
    </w:p>
    <w:p w14:paraId="29BCC765" w14:textId="77777777" w:rsidR="00201FD4" w:rsidRDefault="00201FD4" w:rsidP="00201FD4"/>
    <w:p w14:paraId="4A3A31F3" w14:textId="485A8525" w:rsidR="00201FD4" w:rsidRPr="00201FD4" w:rsidRDefault="00201FD4" w:rsidP="00201FD4">
      <w:r w:rsidRPr="00201FD4">
        <w:t xml:space="preserve">Figure S1. Subset of spicule and sponge images. Oxea megascleres and </w:t>
      </w:r>
      <w:proofErr w:type="spellStart"/>
      <w:r w:rsidRPr="00201FD4">
        <w:t>gemmulosceres</w:t>
      </w:r>
      <w:proofErr w:type="spellEnd"/>
      <w:r w:rsidRPr="00201FD4">
        <w:t xml:space="preserve"> of </w:t>
      </w:r>
      <w:proofErr w:type="spellStart"/>
      <w:r w:rsidRPr="00201FD4">
        <w:rPr>
          <w:i/>
          <w:iCs/>
        </w:rPr>
        <w:t>Radiospongilla</w:t>
      </w:r>
      <w:proofErr w:type="spellEnd"/>
      <w:r w:rsidRPr="00201FD4">
        <w:rPr>
          <w:i/>
          <w:iCs/>
        </w:rPr>
        <w:t xml:space="preserve"> </w:t>
      </w:r>
      <w:proofErr w:type="spellStart"/>
      <w:r w:rsidRPr="00201FD4">
        <w:rPr>
          <w:i/>
          <w:iCs/>
        </w:rPr>
        <w:t>crateriformis</w:t>
      </w:r>
      <w:proofErr w:type="spellEnd"/>
      <w:r w:rsidRPr="00201FD4">
        <w:t xml:space="preserve"> (A-C), oxea megasclere and </w:t>
      </w:r>
      <w:proofErr w:type="spellStart"/>
      <w:r w:rsidRPr="00201FD4">
        <w:t>gemmoscleres</w:t>
      </w:r>
      <w:proofErr w:type="spellEnd"/>
      <w:r w:rsidRPr="00201FD4">
        <w:t xml:space="preserve"> of </w:t>
      </w:r>
      <w:proofErr w:type="spellStart"/>
      <w:r w:rsidRPr="00201FD4">
        <w:rPr>
          <w:i/>
          <w:iCs/>
        </w:rPr>
        <w:t>Trochospongilla</w:t>
      </w:r>
      <w:proofErr w:type="spellEnd"/>
      <w:r w:rsidRPr="00201FD4">
        <w:rPr>
          <w:i/>
          <w:iCs/>
        </w:rPr>
        <w:t xml:space="preserve"> </w:t>
      </w:r>
      <w:proofErr w:type="spellStart"/>
      <w:r w:rsidRPr="00201FD4">
        <w:rPr>
          <w:i/>
          <w:iCs/>
        </w:rPr>
        <w:t>horrida</w:t>
      </w:r>
      <w:proofErr w:type="spellEnd"/>
      <w:r w:rsidRPr="00201FD4">
        <w:rPr>
          <w:i/>
          <w:iCs/>
        </w:rPr>
        <w:t xml:space="preserve"> </w:t>
      </w:r>
      <w:r w:rsidRPr="00201FD4">
        <w:t xml:space="preserve">(D), oxea megascleres and two </w:t>
      </w:r>
      <w:proofErr w:type="spellStart"/>
      <w:r w:rsidRPr="00201FD4">
        <w:t>gemmosclere</w:t>
      </w:r>
      <w:proofErr w:type="spellEnd"/>
      <w:r w:rsidRPr="00201FD4">
        <w:t xml:space="preserve"> types of </w:t>
      </w:r>
      <w:proofErr w:type="spellStart"/>
      <w:r w:rsidRPr="00201FD4">
        <w:rPr>
          <w:i/>
          <w:iCs/>
        </w:rPr>
        <w:t>Eunapius</w:t>
      </w:r>
      <w:proofErr w:type="spellEnd"/>
      <w:r w:rsidRPr="00201FD4">
        <w:rPr>
          <w:i/>
          <w:iCs/>
        </w:rPr>
        <w:t xml:space="preserve"> fragilis</w:t>
      </w:r>
      <w:r w:rsidRPr="00201FD4">
        <w:t xml:space="preserve"> (</w:t>
      </w:r>
      <w:proofErr w:type="gramStart"/>
      <w:r w:rsidRPr="00201FD4">
        <w:t>E,F</w:t>
      </w:r>
      <w:proofErr w:type="gramEnd"/>
      <w:r w:rsidRPr="00201FD4">
        <w:t xml:space="preserve">), oxea megascleres of putative </w:t>
      </w:r>
      <w:r w:rsidRPr="00201FD4">
        <w:rPr>
          <w:i/>
          <w:iCs/>
        </w:rPr>
        <w:t xml:space="preserve">R. </w:t>
      </w:r>
      <w:proofErr w:type="spellStart"/>
      <w:r w:rsidRPr="00201FD4">
        <w:rPr>
          <w:i/>
          <w:iCs/>
        </w:rPr>
        <w:t>crateriformis</w:t>
      </w:r>
      <w:proofErr w:type="spellEnd"/>
      <w:r w:rsidRPr="00201FD4">
        <w:t xml:space="preserve"> from the Watauga </w:t>
      </w:r>
      <w:r w:rsidR="00582C76">
        <w:t>River</w:t>
      </w:r>
      <w:r w:rsidRPr="00201FD4">
        <w:t xml:space="preserve"> (G), and example live sponge images of sampled specimens (H-L). Sample identification by site and/or number are shown for each image. NE = New </w:t>
      </w:r>
      <w:r w:rsidR="00582C76">
        <w:t>River</w:t>
      </w:r>
      <w:r w:rsidRPr="00201FD4">
        <w:t xml:space="preserve">, HA = hatchery, JF = Jacob Fork </w:t>
      </w:r>
      <w:r w:rsidR="00582C76">
        <w:t>River</w:t>
      </w:r>
      <w:r w:rsidRPr="00201FD4">
        <w:t xml:space="preserve">, WA = Watauga </w:t>
      </w:r>
      <w:r w:rsidR="00582C76">
        <w:t>River</w:t>
      </w:r>
      <w:r w:rsidRPr="00201FD4">
        <w:t>.</w:t>
      </w:r>
    </w:p>
    <w:p w14:paraId="359B2353" w14:textId="77777777" w:rsidR="00201FD4" w:rsidRDefault="00201FD4" w:rsidP="00201FD4"/>
    <w:p w14:paraId="1BA6FE26" w14:textId="77777777" w:rsidR="00201FD4" w:rsidRDefault="00201FD4" w:rsidP="00201FD4"/>
    <w:p w14:paraId="7070A6DB" w14:textId="77777777" w:rsidR="00201FD4" w:rsidRDefault="00201FD4" w:rsidP="00201FD4"/>
    <w:p w14:paraId="2CBE2276" w14:textId="77777777" w:rsidR="00201FD4" w:rsidRDefault="00201FD4" w:rsidP="00201FD4"/>
    <w:p w14:paraId="153CC8EF" w14:textId="1ACFE520" w:rsidR="00201FD4" w:rsidRDefault="00DE1707" w:rsidP="00201FD4">
      <w:r>
        <w:rPr>
          <w:noProof/>
          <w14:ligatures w14:val="standardContextual"/>
        </w:rPr>
        <w:drawing>
          <wp:inline distT="0" distB="0" distL="0" distR="0" wp14:anchorId="3495CFDF" wp14:editId="1C944F4D">
            <wp:extent cx="5943600" cy="2078355"/>
            <wp:effectExtent l="0" t="0" r="0" b="4445"/>
            <wp:docPr id="78399606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96067" name="Picture 1"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78355"/>
                    </a:xfrm>
                    <a:prstGeom prst="rect">
                      <a:avLst/>
                    </a:prstGeom>
                  </pic:spPr>
                </pic:pic>
              </a:graphicData>
            </a:graphic>
          </wp:inline>
        </w:drawing>
      </w:r>
    </w:p>
    <w:p w14:paraId="57F537EA" w14:textId="77777777" w:rsidR="00201FD4" w:rsidRDefault="00201FD4" w:rsidP="00201FD4"/>
    <w:p w14:paraId="756EE399" w14:textId="537C360A" w:rsidR="00201FD4" w:rsidRPr="00201FD4" w:rsidRDefault="00201FD4" w:rsidP="00201FD4">
      <w:r w:rsidRPr="00201FD4">
        <w:t xml:space="preserve">Figure S2. Rarefaction (A) and alpha diversity (B) of 16S rRNA gene sequencing of freshwater sponges and corresponding water samples. Sponge and water samples were sequenced to saturation (A). The vertical line marks the sample with the lowest number of reads. Shannon and inverse Simpson diversity metrics were used to examine alpha diversity in sponge and water samples, colors correspond to sample location (B). </w:t>
      </w:r>
    </w:p>
    <w:p w14:paraId="3A1E4B62" w14:textId="59F00CCE" w:rsidR="00201FD4" w:rsidRPr="00201FD4" w:rsidRDefault="00201FD4" w:rsidP="00201FD4"/>
    <w:p w14:paraId="373ED089" w14:textId="77777777" w:rsidR="00201FD4" w:rsidRDefault="00201FD4" w:rsidP="00201FD4"/>
    <w:p w14:paraId="7FD2DAC0" w14:textId="77777777" w:rsidR="00201FD4" w:rsidRDefault="00201FD4" w:rsidP="00201FD4"/>
    <w:p w14:paraId="571F06C9" w14:textId="77777777" w:rsidR="00201FD4" w:rsidRDefault="00201FD4" w:rsidP="00201FD4"/>
    <w:p w14:paraId="5C5443C8" w14:textId="77777777" w:rsidR="00201FD4" w:rsidRDefault="00201FD4" w:rsidP="00201FD4"/>
    <w:p w14:paraId="27B925AD" w14:textId="77777777" w:rsidR="00201FD4" w:rsidRDefault="00201FD4" w:rsidP="00201FD4"/>
    <w:p w14:paraId="04E72568" w14:textId="77777777" w:rsidR="00201FD4" w:rsidRDefault="00201FD4" w:rsidP="00201FD4"/>
    <w:p w14:paraId="3292CC2A" w14:textId="77777777" w:rsidR="00201FD4" w:rsidRDefault="00201FD4" w:rsidP="00201FD4"/>
    <w:p w14:paraId="44AF48BD" w14:textId="77777777" w:rsidR="00201FD4" w:rsidRDefault="00201FD4" w:rsidP="00201FD4"/>
    <w:p w14:paraId="13866091" w14:textId="77777777" w:rsidR="00201FD4" w:rsidRDefault="00201FD4" w:rsidP="00201FD4"/>
    <w:p w14:paraId="25334F5A" w14:textId="77777777" w:rsidR="00201FD4" w:rsidRDefault="00201FD4" w:rsidP="00201FD4"/>
    <w:p w14:paraId="3C77FDC5" w14:textId="77777777" w:rsidR="00201FD4" w:rsidRDefault="00201FD4" w:rsidP="00201FD4"/>
    <w:p w14:paraId="624F52BE" w14:textId="77777777" w:rsidR="00201FD4" w:rsidRDefault="00201FD4" w:rsidP="00201FD4"/>
    <w:p w14:paraId="18263D9C" w14:textId="77777777" w:rsidR="00201FD4" w:rsidRDefault="00201FD4" w:rsidP="00201FD4"/>
    <w:p w14:paraId="0E164372" w14:textId="77777777" w:rsidR="00201FD4" w:rsidRDefault="00201FD4" w:rsidP="00201FD4"/>
    <w:p w14:paraId="0726219E" w14:textId="77777777" w:rsidR="00201FD4" w:rsidRDefault="00201FD4" w:rsidP="00201FD4">
      <w:pPr>
        <w:jc w:val="center"/>
      </w:pPr>
      <w:r w:rsidRPr="006F14DF">
        <w:rPr>
          <w:noProof/>
        </w:rPr>
        <w:lastRenderedPageBreak/>
        <w:drawing>
          <wp:inline distT="0" distB="0" distL="0" distR="0" wp14:anchorId="4DCA4105" wp14:editId="632D2EC9">
            <wp:extent cx="4649372" cy="260235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5373" cy="2605716"/>
                    </a:xfrm>
                    <a:prstGeom prst="rect">
                      <a:avLst/>
                    </a:prstGeom>
                  </pic:spPr>
                </pic:pic>
              </a:graphicData>
            </a:graphic>
          </wp:inline>
        </w:drawing>
      </w:r>
    </w:p>
    <w:p w14:paraId="5CE45C86" w14:textId="77777777" w:rsidR="00201FD4" w:rsidRDefault="00201FD4" w:rsidP="00201FD4"/>
    <w:p w14:paraId="3FBE6E60" w14:textId="5F31FF30" w:rsidR="00201FD4" w:rsidRPr="00201FD4" w:rsidRDefault="00201FD4" w:rsidP="00201FD4">
      <w:r w:rsidRPr="00201FD4">
        <w:t xml:space="preserve">Figure S3. Temperature data for cranberry creek (36.5697, -81.327), located near New River State Park, where the New </w:t>
      </w:r>
      <w:r w:rsidR="00582C76">
        <w:t>River</w:t>
      </w:r>
      <w:r w:rsidRPr="00201FD4">
        <w:t xml:space="preserve"> sponges were sampled each month July through September. Temperature data were obtained from the New River Conservancy (</w:t>
      </w:r>
      <w:hyperlink r:id="rId10" w:history="1">
        <w:r w:rsidRPr="00201FD4">
          <w:rPr>
            <w:rStyle w:val="Hyperlink"/>
          </w:rPr>
          <w:t>https://www.newriverconservancy.org/wqhome</w:t>
        </w:r>
      </w:hyperlink>
      <w:r w:rsidRPr="00201FD4">
        <w:t>). The blue bars denote the year of sampling for the current study and temperature for other years are provided for context.</w:t>
      </w:r>
    </w:p>
    <w:p w14:paraId="079D2FB8" w14:textId="77777777" w:rsidR="00201FD4" w:rsidRDefault="00201FD4" w:rsidP="00201FD4"/>
    <w:p w14:paraId="343C6D54" w14:textId="77777777" w:rsidR="00201FD4" w:rsidRDefault="00201FD4" w:rsidP="00201FD4"/>
    <w:p w14:paraId="0D3AEDEF" w14:textId="77777777" w:rsidR="00201FD4" w:rsidRDefault="00201FD4" w:rsidP="00201FD4"/>
    <w:p w14:paraId="28C6A911" w14:textId="77777777" w:rsidR="00201FD4" w:rsidRDefault="00201FD4" w:rsidP="00201FD4"/>
    <w:p w14:paraId="6850B057" w14:textId="77777777" w:rsidR="00201FD4" w:rsidRDefault="00201FD4" w:rsidP="00201FD4"/>
    <w:p w14:paraId="1536A5F1" w14:textId="4FC21C30" w:rsidR="00201FD4" w:rsidRDefault="00201FD4" w:rsidP="00201FD4"/>
    <w:p w14:paraId="6C88CA91" w14:textId="0251A6DF" w:rsidR="00201FD4" w:rsidRDefault="00201FD4" w:rsidP="00201FD4"/>
    <w:p w14:paraId="56D00978" w14:textId="4EB4D7C8" w:rsidR="00201FD4" w:rsidRDefault="00201FD4" w:rsidP="00201FD4"/>
    <w:p w14:paraId="060836E9" w14:textId="77777777" w:rsidR="00201FD4" w:rsidRDefault="00201FD4" w:rsidP="00201FD4"/>
    <w:p w14:paraId="042F34DB" w14:textId="5C411A70" w:rsidR="00201FD4" w:rsidRDefault="00201FD4" w:rsidP="00201FD4"/>
    <w:p w14:paraId="220B6F7B" w14:textId="4BF540A9" w:rsidR="00201FD4" w:rsidRDefault="00201FD4" w:rsidP="00201FD4"/>
    <w:p w14:paraId="2BC084D2" w14:textId="77777777" w:rsidR="00201FD4" w:rsidRDefault="00201FD4" w:rsidP="00201FD4"/>
    <w:p w14:paraId="13B43C8A" w14:textId="77777777" w:rsidR="00201FD4" w:rsidRDefault="00201FD4" w:rsidP="00201FD4"/>
    <w:p w14:paraId="04834238" w14:textId="504385B6" w:rsidR="00201FD4" w:rsidRDefault="00201FD4" w:rsidP="00201FD4"/>
    <w:p w14:paraId="3A9007C8" w14:textId="0AA40893" w:rsidR="00201FD4" w:rsidRDefault="00201FD4" w:rsidP="00201FD4"/>
    <w:p w14:paraId="4287484A" w14:textId="4C71736F" w:rsidR="00201FD4" w:rsidRDefault="00201FD4" w:rsidP="00201FD4"/>
    <w:p w14:paraId="6E08211C" w14:textId="77777777" w:rsidR="00946E13" w:rsidRDefault="00946E13" w:rsidP="00201FD4"/>
    <w:p w14:paraId="5AD0A754" w14:textId="77777777" w:rsidR="00946E13" w:rsidRDefault="00946E13" w:rsidP="00201FD4"/>
    <w:p w14:paraId="0AC07515" w14:textId="77777777" w:rsidR="00946E13" w:rsidRDefault="00946E13" w:rsidP="00201FD4"/>
    <w:p w14:paraId="0B548EC7" w14:textId="77777777" w:rsidR="00946E13" w:rsidRDefault="00946E13" w:rsidP="00201FD4"/>
    <w:p w14:paraId="0C41B7B3" w14:textId="77777777" w:rsidR="00946E13" w:rsidRDefault="00946E13" w:rsidP="00201FD4"/>
    <w:p w14:paraId="38CC3F3E" w14:textId="77777777" w:rsidR="00946E13" w:rsidRDefault="00946E13" w:rsidP="00201FD4"/>
    <w:p w14:paraId="5EDB6141" w14:textId="77777777" w:rsidR="00946E13" w:rsidRDefault="00946E13" w:rsidP="00201FD4"/>
    <w:p w14:paraId="7D2461FC" w14:textId="77777777" w:rsidR="00946E13" w:rsidRDefault="00946E13" w:rsidP="00201FD4"/>
    <w:p w14:paraId="1B44DDB9" w14:textId="77777777" w:rsidR="00946E13" w:rsidRDefault="00946E13" w:rsidP="00201FD4"/>
    <w:p w14:paraId="49FB54DA" w14:textId="77777777" w:rsidR="00946E13" w:rsidRDefault="00946E13" w:rsidP="00201FD4"/>
    <w:p w14:paraId="0E46848F" w14:textId="7F5D7CB6" w:rsidR="00946E13" w:rsidRDefault="00946E13" w:rsidP="00201FD4">
      <w:r>
        <w:rPr>
          <w:noProof/>
          <w14:ligatures w14:val="standardContextual"/>
        </w:rPr>
        <w:lastRenderedPageBreak/>
        <w:drawing>
          <wp:inline distT="0" distB="0" distL="0" distR="0" wp14:anchorId="408652D8" wp14:editId="74C1E65A">
            <wp:extent cx="5943600" cy="2840355"/>
            <wp:effectExtent l="0" t="0" r="0" b="4445"/>
            <wp:docPr id="1077504214"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04214" name="Picture 2" descr="A screenshot of a computer sc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40355"/>
                    </a:xfrm>
                    <a:prstGeom prst="rect">
                      <a:avLst/>
                    </a:prstGeom>
                  </pic:spPr>
                </pic:pic>
              </a:graphicData>
            </a:graphic>
          </wp:inline>
        </w:drawing>
      </w:r>
    </w:p>
    <w:p w14:paraId="23BFD432" w14:textId="3E1EFBC0" w:rsidR="00946E13" w:rsidRDefault="00946E13" w:rsidP="00201FD4"/>
    <w:p w14:paraId="20A3C89F" w14:textId="58E59743" w:rsidR="00946E13" w:rsidRDefault="00946E13" w:rsidP="00201FD4"/>
    <w:p w14:paraId="5AED2768" w14:textId="717BFF8E" w:rsidR="00201FD4" w:rsidRPr="00201FD4" w:rsidRDefault="00201FD4" w:rsidP="00201FD4">
      <w:r w:rsidRPr="00201FD4">
        <w:t>Figure S4. Heatmaps of the “top 100” ASVs for the taxonomic classes of Bacteroidetes (</w:t>
      </w:r>
      <w:proofErr w:type="spellStart"/>
      <w:r w:rsidRPr="00201FD4">
        <w:t>Bacteroidota</w:t>
      </w:r>
      <w:proofErr w:type="spellEnd"/>
      <w:r w:rsidRPr="00201FD4">
        <w:t xml:space="preserve">) and </w:t>
      </w:r>
      <w:proofErr w:type="spellStart"/>
      <w:r w:rsidRPr="00201FD4">
        <w:t>Alphaproteobacteria</w:t>
      </w:r>
      <w:proofErr w:type="spellEnd"/>
      <w:r w:rsidRPr="00201FD4">
        <w:t xml:space="preserve"> (Proteobacteria). </w:t>
      </w:r>
      <w:r w:rsidR="00946E13">
        <w:t>The orange markers denote taxa listed in Table 3.</w:t>
      </w:r>
    </w:p>
    <w:p w14:paraId="570DA988" w14:textId="112859A8" w:rsidR="00201FD4" w:rsidRDefault="00201FD4" w:rsidP="00201FD4"/>
    <w:p w14:paraId="422D9DB3" w14:textId="6F4192D4" w:rsidR="00201FD4" w:rsidRDefault="00201FD4" w:rsidP="00201FD4"/>
    <w:p w14:paraId="6B07A6F4" w14:textId="720634DE" w:rsidR="00201FD4" w:rsidRDefault="00201FD4" w:rsidP="00201FD4"/>
    <w:p w14:paraId="1F9CD10F" w14:textId="284D018D" w:rsidR="00201FD4" w:rsidRDefault="00201FD4" w:rsidP="00201FD4"/>
    <w:p w14:paraId="5E0CEE03" w14:textId="59A7660A" w:rsidR="00201FD4" w:rsidRDefault="00201FD4" w:rsidP="00201FD4"/>
    <w:p w14:paraId="3113C075" w14:textId="5B112BD8" w:rsidR="00201FD4" w:rsidRDefault="00201FD4" w:rsidP="00201FD4"/>
    <w:p w14:paraId="5DCB1A66" w14:textId="74A707C9" w:rsidR="00201FD4" w:rsidRDefault="00201FD4" w:rsidP="00201FD4"/>
    <w:p w14:paraId="53C0A959" w14:textId="543ADAD4" w:rsidR="00201FD4" w:rsidRDefault="00201FD4" w:rsidP="00201FD4"/>
    <w:p w14:paraId="212DA38F" w14:textId="32976167" w:rsidR="00201FD4" w:rsidRDefault="00201FD4" w:rsidP="00201FD4"/>
    <w:p w14:paraId="6EE871D3" w14:textId="77777777" w:rsidR="00201FD4" w:rsidRDefault="00201FD4" w:rsidP="00201FD4"/>
    <w:p w14:paraId="6663936D" w14:textId="77777777" w:rsidR="00201FD4" w:rsidRDefault="00201FD4" w:rsidP="00201FD4"/>
    <w:p w14:paraId="151BAC78" w14:textId="77777777" w:rsidR="00201FD4" w:rsidRDefault="00201FD4" w:rsidP="00201FD4"/>
    <w:p w14:paraId="61B43256" w14:textId="77777777" w:rsidR="00201FD4" w:rsidRDefault="00201FD4" w:rsidP="00201FD4"/>
    <w:p w14:paraId="62AE59BF" w14:textId="77777777" w:rsidR="00946E13" w:rsidRDefault="00946E13" w:rsidP="00201FD4"/>
    <w:p w14:paraId="5FAF1468" w14:textId="77777777" w:rsidR="00946E13" w:rsidRDefault="00946E13" w:rsidP="00201FD4"/>
    <w:p w14:paraId="152A1BB8" w14:textId="77777777" w:rsidR="00946E13" w:rsidRDefault="00946E13" w:rsidP="00201FD4"/>
    <w:p w14:paraId="5584A73F" w14:textId="77777777" w:rsidR="00946E13" w:rsidRDefault="00946E13" w:rsidP="00201FD4"/>
    <w:p w14:paraId="3FC858F7" w14:textId="77777777" w:rsidR="00946E13" w:rsidRDefault="00946E13" w:rsidP="00201FD4"/>
    <w:p w14:paraId="014D67E8" w14:textId="77777777" w:rsidR="00946E13" w:rsidRDefault="00946E13" w:rsidP="00201FD4"/>
    <w:p w14:paraId="58FBF6AA" w14:textId="77777777" w:rsidR="00201FD4" w:rsidRDefault="00201FD4" w:rsidP="00201FD4">
      <w:r w:rsidRPr="006F14DF">
        <w:rPr>
          <w:noProof/>
        </w:rPr>
        <w:lastRenderedPageBreak/>
        <w:drawing>
          <wp:inline distT="0" distB="0" distL="0" distR="0" wp14:anchorId="2AEDA798" wp14:editId="7A43301B">
            <wp:extent cx="5272518" cy="638673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651" cy="6394162"/>
                    </a:xfrm>
                    <a:prstGeom prst="rect">
                      <a:avLst/>
                    </a:prstGeom>
                  </pic:spPr>
                </pic:pic>
              </a:graphicData>
            </a:graphic>
          </wp:inline>
        </w:drawing>
      </w:r>
    </w:p>
    <w:p w14:paraId="5532C766" w14:textId="77777777" w:rsidR="00201FD4" w:rsidRDefault="00201FD4" w:rsidP="00201FD4"/>
    <w:p w14:paraId="5C0C3581" w14:textId="77777777" w:rsidR="00907D76" w:rsidRDefault="00907D76" w:rsidP="00201FD4"/>
    <w:p w14:paraId="249CD9F5" w14:textId="283D1F84" w:rsidR="00907D76" w:rsidRPr="00201FD4" w:rsidRDefault="00907D76" w:rsidP="00907D76">
      <w:r w:rsidRPr="00201FD4">
        <w:t xml:space="preserve">Figure S5. Inorganic nutrients from the New </w:t>
      </w:r>
      <w:r w:rsidR="00582C76">
        <w:t>River</w:t>
      </w:r>
      <w:r w:rsidRPr="00201FD4">
        <w:t xml:space="preserve"> (NR) and Jacob Fork </w:t>
      </w:r>
      <w:r w:rsidR="00582C76">
        <w:t>River</w:t>
      </w:r>
      <w:r w:rsidRPr="00201FD4">
        <w:t xml:space="preserve"> (JF) sites in 2017 and 2018. Average with standard deviation shown for samples with multiple replicates. Note difference in y-axis for each nutrient.</w:t>
      </w:r>
    </w:p>
    <w:p w14:paraId="10BC3A0E" w14:textId="77777777" w:rsidR="00907D76" w:rsidRDefault="00907D76" w:rsidP="00201FD4"/>
    <w:p w14:paraId="062EC068" w14:textId="77777777" w:rsidR="00907D76" w:rsidRDefault="00907D76" w:rsidP="00201FD4"/>
    <w:p w14:paraId="446EA8BF" w14:textId="77777777" w:rsidR="00907D76" w:rsidRDefault="00907D76" w:rsidP="00201FD4"/>
    <w:p w14:paraId="6448D3C9" w14:textId="77777777" w:rsidR="00907D76" w:rsidRDefault="00907D76" w:rsidP="00201FD4"/>
    <w:p w14:paraId="192D1E31" w14:textId="77777777" w:rsidR="00E6565B" w:rsidRDefault="00E6565B" w:rsidP="0032255E">
      <w:pPr>
        <w:shd w:val="clear" w:color="auto" w:fill="FFFFFF"/>
        <w:rPr>
          <w:b/>
          <w:bCs/>
          <w:color w:val="222222"/>
        </w:rPr>
      </w:pPr>
    </w:p>
    <w:p w14:paraId="250F54B4" w14:textId="77777777" w:rsidR="00E6565B" w:rsidRDefault="00E6565B" w:rsidP="0032255E">
      <w:pPr>
        <w:shd w:val="clear" w:color="auto" w:fill="FFFFFF"/>
        <w:rPr>
          <w:b/>
          <w:bCs/>
          <w:color w:val="222222"/>
        </w:rPr>
      </w:pPr>
    </w:p>
    <w:p w14:paraId="39D45413" w14:textId="020215EA" w:rsidR="0032255E" w:rsidRPr="00DE25A1" w:rsidRDefault="0032255E" w:rsidP="0032255E">
      <w:pPr>
        <w:shd w:val="clear" w:color="auto" w:fill="FFFFFF"/>
        <w:rPr>
          <w:b/>
          <w:bCs/>
          <w:color w:val="222222"/>
        </w:rPr>
      </w:pPr>
      <w:r w:rsidRPr="00DE25A1">
        <w:rPr>
          <w:b/>
          <w:bCs/>
          <w:color w:val="222222"/>
        </w:rPr>
        <w:t>References</w:t>
      </w:r>
      <w:r w:rsidR="003C5605" w:rsidRPr="00DE25A1">
        <w:rPr>
          <w:b/>
          <w:bCs/>
          <w:color w:val="222222"/>
        </w:rPr>
        <w:t xml:space="preserve"> </w:t>
      </w:r>
    </w:p>
    <w:p w14:paraId="3BDB287B" w14:textId="77777777" w:rsidR="0032255E" w:rsidRDefault="0032255E" w:rsidP="0032255E">
      <w:pPr>
        <w:shd w:val="clear" w:color="auto" w:fill="FFFFFF"/>
        <w:rPr>
          <w:color w:val="222222"/>
        </w:rPr>
      </w:pPr>
    </w:p>
    <w:p w14:paraId="067EAD65" w14:textId="77777777" w:rsidR="00305E8D" w:rsidRPr="00305E8D" w:rsidRDefault="00305E8D" w:rsidP="00305E8D">
      <w:pPr>
        <w:pStyle w:val="Bibliography"/>
      </w:pPr>
      <w:r w:rsidRPr="00305E8D">
        <w:t>Altschul SF, Gish W, Miller W, Myers EW, Lipman DJ. 1990. Basic local alignment search tool.</w:t>
      </w:r>
    </w:p>
    <w:p w14:paraId="78F7AC45" w14:textId="44CEA4AD" w:rsidR="00305E8D" w:rsidRPr="00305E8D" w:rsidRDefault="00305E8D" w:rsidP="00305E8D">
      <w:pPr>
        <w:pStyle w:val="Bibliography"/>
      </w:pPr>
      <w:r w:rsidRPr="00305E8D">
        <w:t>Journal of Molecular Biology 215(3):403–410 DOI 10.1016/S0022-2836(05)80360-2.</w:t>
      </w:r>
    </w:p>
    <w:p w14:paraId="106121AA" w14:textId="77777777" w:rsidR="00305E8D" w:rsidRPr="00305E8D" w:rsidRDefault="00305E8D" w:rsidP="00305E8D"/>
    <w:p w14:paraId="3A1C7237" w14:textId="0E33EC29" w:rsidR="00DE25A1" w:rsidRPr="00DE25A1" w:rsidRDefault="00DE25A1" w:rsidP="00DE25A1">
      <w:pPr>
        <w:pStyle w:val="Bibliography"/>
      </w:pPr>
      <w:proofErr w:type="spellStart"/>
      <w:r w:rsidRPr="00DE25A1">
        <w:t>Caporaso</w:t>
      </w:r>
      <w:proofErr w:type="spellEnd"/>
      <w:r w:rsidRPr="00DE25A1">
        <w:t xml:space="preserve"> JG, Lauber CL, Walters WA, Berg-Lyons D, </w:t>
      </w:r>
      <w:proofErr w:type="spellStart"/>
      <w:r w:rsidRPr="00DE25A1">
        <w:t>Lozupone</w:t>
      </w:r>
      <w:proofErr w:type="spellEnd"/>
      <w:r w:rsidRPr="00DE25A1">
        <w:t xml:space="preserve"> CA, </w:t>
      </w:r>
      <w:proofErr w:type="spellStart"/>
      <w:r w:rsidRPr="00DE25A1">
        <w:t>Turnbaugh</w:t>
      </w:r>
      <w:proofErr w:type="spellEnd"/>
      <w:r w:rsidRPr="00DE25A1">
        <w:t xml:space="preserve"> PJ, Fierer N, Knight R. 2011. Global patterns of 16S rRNA diversity at a depth of millions of sequences per sample. </w:t>
      </w:r>
      <w:r w:rsidRPr="00DE25A1">
        <w:rPr>
          <w:i/>
          <w:iCs/>
        </w:rPr>
        <w:t>Proceedings of the National Academy of Sciences</w:t>
      </w:r>
      <w:r w:rsidRPr="00DE25A1">
        <w:t xml:space="preserve"> 108:4516–4522. DOI 10.1073/pnas.1000080107.</w:t>
      </w:r>
    </w:p>
    <w:p w14:paraId="3B9AB82A" w14:textId="77777777" w:rsidR="00907D76" w:rsidRPr="00DE25A1" w:rsidRDefault="00907D76" w:rsidP="0032255E">
      <w:pPr>
        <w:shd w:val="clear" w:color="auto" w:fill="FFFFFF"/>
        <w:rPr>
          <w:color w:val="222222"/>
        </w:rPr>
      </w:pPr>
    </w:p>
    <w:p w14:paraId="19570C0A" w14:textId="20BBE852" w:rsidR="0032255E" w:rsidRPr="00DE25A1" w:rsidRDefault="0032255E" w:rsidP="0032255E">
      <w:pPr>
        <w:shd w:val="clear" w:color="auto" w:fill="FFFFFF"/>
        <w:rPr>
          <w:color w:val="222222"/>
        </w:rPr>
      </w:pPr>
      <w:r w:rsidRPr="00DE25A1">
        <w:rPr>
          <w:color w:val="222222"/>
        </w:rPr>
        <w:t>Durand, M. D., &amp; Olson, R. J. 1996. Contributions of phytoplankton light scattering and cell concentration changes to diel variations in beam attenuation in the equatorial Pacific from flow cytometric measurements of pico-, ultra-and nanoplankton. </w:t>
      </w:r>
      <w:r w:rsidRPr="00DE25A1">
        <w:rPr>
          <w:i/>
          <w:iCs/>
          <w:color w:val="222222"/>
        </w:rPr>
        <w:t>Deep Sea Research Part II: Topical Studies in Oceanography</w:t>
      </w:r>
      <w:r w:rsidRPr="00DE25A1">
        <w:rPr>
          <w:color w:val="222222"/>
        </w:rPr>
        <w:t>, </w:t>
      </w:r>
      <w:r w:rsidRPr="00DE25A1">
        <w:rPr>
          <w:i/>
          <w:iCs/>
          <w:color w:val="222222"/>
        </w:rPr>
        <w:t>43</w:t>
      </w:r>
      <w:r w:rsidRPr="00DE25A1">
        <w:rPr>
          <w:color w:val="222222"/>
        </w:rPr>
        <w:t>(4-6), 891-906.</w:t>
      </w:r>
      <w:r w:rsidR="00C36A39">
        <w:rPr>
          <w:color w:val="222222"/>
        </w:rPr>
        <w:t xml:space="preserve"> DOI</w:t>
      </w:r>
      <w:r w:rsidR="002E64DA">
        <w:rPr>
          <w:color w:val="222222"/>
        </w:rPr>
        <w:t xml:space="preserve"> </w:t>
      </w:r>
      <w:r w:rsidR="00C36A39">
        <w:rPr>
          <w:color w:val="222222"/>
        </w:rPr>
        <w:t>10.1016/0967-0645(96)00020-3.</w:t>
      </w:r>
    </w:p>
    <w:p w14:paraId="3B75AB6F" w14:textId="77777777" w:rsidR="0032255E" w:rsidRPr="00DE25A1" w:rsidRDefault="0032255E" w:rsidP="0032255E">
      <w:pPr>
        <w:shd w:val="clear" w:color="auto" w:fill="FFFFFF"/>
        <w:ind w:left="720"/>
        <w:rPr>
          <w:color w:val="222222"/>
        </w:rPr>
      </w:pPr>
      <w:r w:rsidRPr="00DE25A1">
        <w:rPr>
          <w:color w:val="222222"/>
        </w:rPr>
        <w:t> </w:t>
      </w:r>
    </w:p>
    <w:p w14:paraId="701B581E" w14:textId="7DD20398" w:rsidR="002E64DA" w:rsidRPr="002E64DA" w:rsidRDefault="002E64DA" w:rsidP="002E64DA">
      <w:pPr>
        <w:shd w:val="clear" w:color="auto" w:fill="FFFFFF"/>
        <w:rPr>
          <w:color w:val="222222"/>
        </w:rPr>
      </w:pPr>
      <w:r w:rsidRPr="002E64DA">
        <w:rPr>
          <w:color w:val="222222"/>
        </w:rPr>
        <w:t xml:space="preserve">Folmer O, Black M, </w:t>
      </w:r>
      <w:proofErr w:type="spellStart"/>
      <w:r w:rsidRPr="002E64DA">
        <w:rPr>
          <w:color w:val="222222"/>
        </w:rPr>
        <w:t>Hoeh</w:t>
      </w:r>
      <w:proofErr w:type="spellEnd"/>
      <w:r w:rsidRPr="002E64DA">
        <w:rPr>
          <w:color w:val="222222"/>
        </w:rPr>
        <w:t xml:space="preserve"> W, Lutz R, </w:t>
      </w:r>
      <w:proofErr w:type="spellStart"/>
      <w:r w:rsidRPr="002E64DA">
        <w:rPr>
          <w:color w:val="222222"/>
        </w:rPr>
        <w:t>Vrijenhoek</w:t>
      </w:r>
      <w:proofErr w:type="spellEnd"/>
      <w:r w:rsidRPr="002E64DA">
        <w:rPr>
          <w:color w:val="222222"/>
        </w:rPr>
        <w:t xml:space="preserve"> R. 1994. DNA primers for amplification of</w:t>
      </w:r>
    </w:p>
    <w:p w14:paraId="64105F0C" w14:textId="77777777" w:rsidR="002E64DA" w:rsidRPr="002E64DA" w:rsidRDefault="002E64DA" w:rsidP="002E64DA">
      <w:pPr>
        <w:shd w:val="clear" w:color="auto" w:fill="FFFFFF"/>
        <w:rPr>
          <w:color w:val="222222"/>
        </w:rPr>
      </w:pPr>
      <w:r w:rsidRPr="002E64DA">
        <w:rPr>
          <w:color w:val="222222"/>
        </w:rPr>
        <w:t>mitochondrial cytochrome c oxidase subunit I from diverse metazoan invertebrates. Molecular</w:t>
      </w:r>
    </w:p>
    <w:p w14:paraId="5A28BB97" w14:textId="7EF6F536" w:rsidR="002E64DA" w:rsidRPr="002E64DA" w:rsidRDefault="002E64DA" w:rsidP="002E64DA">
      <w:pPr>
        <w:shd w:val="clear" w:color="auto" w:fill="FFFFFF"/>
        <w:rPr>
          <w:color w:val="222222"/>
        </w:rPr>
      </w:pPr>
      <w:r w:rsidRPr="002E64DA">
        <w:rPr>
          <w:color w:val="222222"/>
        </w:rPr>
        <w:t>Marine Biology and Biotechnology 3:294–299.</w:t>
      </w:r>
      <w:r>
        <w:rPr>
          <w:color w:val="222222"/>
        </w:rPr>
        <w:t xml:space="preserve"> </w:t>
      </w:r>
      <w:r w:rsidR="00EA2B00">
        <w:rPr>
          <w:color w:val="222222"/>
        </w:rPr>
        <w:t xml:space="preserve">PMID </w:t>
      </w:r>
      <w:r w:rsidR="00EA2B00" w:rsidRPr="00EA2B00">
        <w:rPr>
          <w:color w:val="222222"/>
        </w:rPr>
        <w:t>7881515</w:t>
      </w:r>
    </w:p>
    <w:p w14:paraId="7A64DF0C" w14:textId="77777777" w:rsidR="002E64DA" w:rsidRDefault="002E64DA" w:rsidP="0032255E">
      <w:pPr>
        <w:shd w:val="clear" w:color="auto" w:fill="FFFFFF"/>
        <w:rPr>
          <w:color w:val="222222"/>
        </w:rPr>
      </w:pPr>
    </w:p>
    <w:p w14:paraId="7280EC73" w14:textId="77777777" w:rsidR="002E64DA" w:rsidRPr="002E64DA" w:rsidRDefault="002E64DA" w:rsidP="002E64DA">
      <w:pPr>
        <w:shd w:val="clear" w:color="auto" w:fill="FFFFFF"/>
        <w:rPr>
          <w:color w:val="222222"/>
        </w:rPr>
      </w:pPr>
      <w:proofErr w:type="spellStart"/>
      <w:r w:rsidRPr="002E64DA">
        <w:rPr>
          <w:color w:val="222222"/>
        </w:rPr>
        <w:t>Itskovich</w:t>
      </w:r>
      <w:proofErr w:type="spellEnd"/>
      <w:r w:rsidRPr="002E64DA">
        <w:rPr>
          <w:color w:val="222222"/>
        </w:rPr>
        <w:t xml:space="preserve"> V, </w:t>
      </w:r>
      <w:proofErr w:type="spellStart"/>
      <w:r w:rsidRPr="002E64DA">
        <w:rPr>
          <w:color w:val="222222"/>
        </w:rPr>
        <w:t>Gontcharov</w:t>
      </w:r>
      <w:proofErr w:type="spellEnd"/>
      <w:r w:rsidRPr="002E64DA">
        <w:rPr>
          <w:color w:val="222222"/>
        </w:rPr>
        <w:t xml:space="preserve"> A, Masuda Y, </w:t>
      </w:r>
      <w:proofErr w:type="spellStart"/>
      <w:r w:rsidRPr="002E64DA">
        <w:rPr>
          <w:color w:val="222222"/>
        </w:rPr>
        <w:t>Nohno</w:t>
      </w:r>
      <w:proofErr w:type="spellEnd"/>
      <w:r w:rsidRPr="002E64DA">
        <w:rPr>
          <w:color w:val="222222"/>
        </w:rPr>
        <w:t xml:space="preserve"> T, </w:t>
      </w:r>
      <w:proofErr w:type="spellStart"/>
      <w:r w:rsidRPr="002E64DA">
        <w:rPr>
          <w:color w:val="222222"/>
        </w:rPr>
        <w:t>Belikov</w:t>
      </w:r>
      <w:proofErr w:type="spellEnd"/>
      <w:r w:rsidRPr="002E64DA">
        <w:rPr>
          <w:color w:val="222222"/>
        </w:rPr>
        <w:t xml:space="preserve"> S, Efremova S, Meixner M,</w:t>
      </w:r>
    </w:p>
    <w:p w14:paraId="56FBE074" w14:textId="77777777" w:rsidR="002E64DA" w:rsidRPr="002E64DA" w:rsidRDefault="002E64DA" w:rsidP="002E64DA">
      <w:pPr>
        <w:shd w:val="clear" w:color="auto" w:fill="FFFFFF"/>
        <w:rPr>
          <w:color w:val="222222"/>
        </w:rPr>
      </w:pPr>
      <w:proofErr w:type="spellStart"/>
      <w:r w:rsidRPr="002E64DA">
        <w:rPr>
          <w:color w:val="222222"/>
        </w:rPr>
        <w:t>Janussen</w:t>
      </w:r>
      <w:proofErr w:type="spellEnd"/>
      <w:r w:rsidRPr="002E64DA">
        <w:rPr>
          <w:color w:val="222222"/>
        </w:rPr>
        <w:t xml:space="preserve"> D. 2008. Ribosomal ITS sequences allow resolution of freshwater sponge phylogeny</w:t>
      </w:r>
    </w:p>
    <w:p w14:paraId="17DE9DEE" w14:textId="77777777" w:rsidR="002E64DA" w:rsidRPr="002E64DA" w:rsidRDefault="002E64DA" w:rsidP="002E64DA">
      <w:pPr>
        <w:shd w:val="clear" w:color="auto" w:fill="FFFFFF"/>
        <w:rPr>
          <w:color w:val="222222"/>
        </w:rPr>
      </w:pPr>
      <w:r w:rsidRPr="002E64DA">
        <w:rPr>
          <w:color w:val="222222"/>
        </w:rPr>
        <w:t>with alignments guided by secondary structure prediction. Journal of Molecular Evolution</w:t>
      </w:r>
    </w:p>
    <w:p w14:paraId="32FADAAC" w14:textId="525D7A7E" w:rsidR="002E64DA" w:rsidRPr="002E64DA" w:rsidRDefault="002E64DA" w:rsidP="002E64DA">
      <w:pPr>
        <w:shd w:val="clear" w:color="auto" w:fill="FFFFFF"/>
        <w:rPr>
          <w:color w:val="222222"/>
        </w:rPr>
      </w:pPr>
      <w:r w:rsidRPr="002E64DA">
        <w:rPr>
          <w:color w:val="222222"/>
        </w:rPr>
        <w:t>67(6):608–620 DOI 10.1007/s00239-008-9158-5.</w:t>
      </w:r>
    </w:p>
    <w:p w14:paraId="1BA31DC7" w14:textId="77777777" w:rsidR="002E64DA" w:rsidRDefault="002E64DA" w:rsidP="0032255E">
      <w:pPr>
        <w:shd w:val="clear" w:color="auto" w:fill="FFFFFF"/>
        <w:rPr>
          <w:color w:val="222222"/>
        </w:rPr>
      </w:pPr>
    </w:p>
    <w:p w14:paraId="2C3E85F6" w14:textId="2839CB99" w:rsidR="0032255E" w:rsidRPr="00DE25A1" w:rsidRDefault="0032255E" w:rsidP="0032255E">
      <w:pPr>
        <w:shd w:val="clear" w:color="auto" w:fill="FFFFFF"/>
        <w:rPr>
          <w:color w:val="222222"/>
        </w:rPr>
      </w:pPr>
      <w:r w:rsidRPr="00DE25A1">
        <w:rPr>
          <w:color w:val="222222"/>
        </w:rPr>
        <w:t>Lomas, M. W., Steinberg, D. K., Dickey, T., Carlson, C. A., Nelson, N. B., Condon, R. H., &amp; Bates, N. R. 2010</w:t>
      </w:r>
      <w:r w:rsidR="00DE25A1">
        <w:rPr>
          <w:color w:val="222222"/>
        </w:rPr>
        <w:t>.</w:t>
      </w:r>
      <w:r w:rsidRPr="00DE25A1">
        <w:rPr>
          <w:color w:val="222222"/>
        </w:rPr>
        <w:t xml:space="preserve"> Increased ocean carbon export in the Sargasso Sea linked to climate variability is countered by its enhanced mesopelagic attenuation. </w:t>
      </w:r>
      <w:proofErr w:type="spellStart"/>
      <w:r w:rsidRPr="00DE25A1">
        <w:rPr>
          <w:i/>
          <w:iCs/>
          <w:color w:val="222222"/>
        </w:rPr>
        <w:t>Biogeosciences</w:t>
      </w:r>
      <w:proofErr w:type="spellEnd"/>
      <w:r w:rsidRPr="00DE25A1">
        <w:rPr>
          <w:color w:val="222222"/>
        </w:rPr>
        <w:t>, </w:t>
      </w:r>
      <w:r w:rsidRPr="00DE25A1">
        <w:rPr>
          <w:i/>
          <w:iCs/>
          <w:color w:val="222222"/>
        </w:rPr>
        <w:t>7</w:t>
      </w:r>
      <w:r w:rsidRPr="00DE25A1">
        <w:rPr>
          <w:color w:val="222222"/>
        </w:rPr>
        <w:t>(1), 57-70.</w:t>
      </w:r>
      <w:r w:rsidR="00C36A39">
        <w:rPr>
          <w:color w:val="222222"/>
        </w:rPr>
        <w:t xml:space="preserve"> DOI</w:t>
      </w:r>
      <w:r w:rsidR="002E64DA">
        <w:rPr>
          <w:color w:val="222222"/>
        </w:rPr>
        <w:t xml:space="preserve"> </w:t>
      </w:r>
      <w:r w:rsidR="00C36A39">
        <w:rPr>
          <w:color w:val="222222"/>
        </w:rPr>
        <w:t>10.5194/bg-7-57-2010.</w:t>
      </w:r>
    </w:p>
    <w:p w14:paraId="75A5F087" w14:textId="77777777" w:rsidR="0032255E" w:rsidRPr="00DE25A1" w:rsidRDefault="0032255E" w:rsidP="0032255E">
      <w:pPr>
        <w:shd w:val="clear" w:color="auto" w:fill="FFFFFF"/>
        <w:ind w:left="720"/>
        <w:rPr>
          <w:color w:val="222222"/>
        </w:rPr>
      </w:pPr>
      <w:r w:rsidRPr="00DE25A1">
        <w:rPr>
          <w:color w:val="222222"/>
        </w:rPr>
        <w:t> </w:t>
      </w:r>
    </w:p>
    <w:p w14:paraId="7A0953CA" w14:textId="451F2B82" w:rsidR="0032255E" w:rsidRPr="00DE25A1" w:rsidRDefault="0032255E" w:rsidP="0032255E">
      <w:pPr>
        <w:shd w:val="clear" w:color="auto" w:fill="FFFFFF"/>
        <w:rPr>
          <w:color w:val="222222"/>
        </w:rPr>
      </w:pPr>
      <w:r w:rsidRPr="00DE25A1">
        <w:rPr>
          <w:color w:val="222222"/>
        </w:rPr>
        <w:t xml:space="preserve">Marie, D., Simon, N., &amp; </w:t>
      </w:r>
      <w:proofErr w:type="spellStart"/>
      <w:r w:rsidRPr="00DE25A1">
        <w:rPr>
          <w:color w:val="222222"/>
        </w:rPr>
        <w:t>Vaulot</w:t>
      </w:r>
      <w:proofErr w:type="spellEnd"/>
      <w:r w:rsidRPr="00DE25A1">
        <w:rPr>
          <w:color w:val="222222"/>
        </w:rPr>
        <w:t>, D. 2005. Phytoplankton cell counting by flow cytometry. </w:t>
      </w:r>
      <w:r w:rsidRPr="00DE25A1">
        <w:rPr>
          <w:i/>
          <w:iCs/>
          <w:color w:val="222222"/>
        </w:rPr>
        <w:t>Algal culturing techniques</w:t>
      </w:r>
      <w:r w:rsidRPr="00DE25A1">
        <w:rPr>
          <w:color w:val="222222"/>
        </w:rPr>
        <w:t>, </w:t>
      </w:r>
      <w:r w:rsidRPr="00DE25A1">
        <w:rPr>
          <w:i/>
          <w:iCs/>
          <w:color w:val="222222"/>
        </w:rPr>
        <w:t>1</w:t>
      </w:r>
      <w:r w:rsidRPr="00DE25A1">
        <w:rPr>
          <w:color w:val="222222"/>
        </w:rPr>
        <w:t>, 253-267.</w:t>
      </w:r>
      <w:r w:rsidR="00C36A39">
        <w:rPr>
          <w:color w:val="222222"/>
        </w:rPr>
        <w:t xml:space="preserve"> DOI</w:t>
      </w:r>
      <w:r w:rsidR="002E64DA">
        <w:rPr>
          <w:color w:val="222222"/>
        </w:rPr>
        <w:t xml:space="preserve"> </w:t>
      </w:r>
      <w:r w:rsidR="00C36A39">
        <w:rPr>
          <w:color w:val="222222"/>
        </w:rPr>
        <w:t>10.1016/B978-012088426-1/50018-4.</w:t>
      </w:r>
    </w:p>
    <w:p w14:paraId="52E06A09" w14:textId="77777777" w:rsidR="0032255E" w:rsidRPr="00DE25A1" w:rsidRDefault="0032255E" w:rsidP="0032255E">
      <w:pPr>
        <w:shd w:val="clear" w:color="auto" w:fill="FFFFFF"/>
        <w:ind w:left="720"/>
        <w:rPr>
          <w:color w:val="222222"/>
        </w:rPr>
      </w:pPr>
      <w:r w:rsidRPr="00DE25A1">
        <w:rPr>
          <w:color w:val="222222"/>
        </w:rPr>
        <w:t> </w:t>
      </w:r>
    </w:p>
    <w:p w14:paraId="0650CCA4" w14:textId="2D1A4A7F" w:rsidR="0032255E" w:rsidRPr="00DE25A1" w:rsidRDefault="0032255E" w:rsidP="0032255E">
      <w:pPr>
        <w:shd w:val="clear" w:color="auto" w:fill="FFFFFF"/>
        <w:rPr>
          <w:color w:val="222222"/>
        </w:rPr>
      </w:pPr>
      <w:proofErr w:type="spellStart"/>
      <w:r w:rsidRPr="00DE25A1">
        <w:rPr>
          <w:color w:val="222222"/>
        </w:rPr>
        <w:t>Vaulot</w:t>
      </w:r>
      <w:proofErr w:type="spellEnd"/>
      <w:r w:rsidRPr="00DE25A1">
        <w:rPr>
          <w:color w:val="222222"/>
        </w:rPr>
        <w:t xml:space="preserve">, D., </w:t>
      </w:r>
      <w:proofErr w:type="spellStart"/>
      <w:r w:rsidRPr="00DE25A1">
        <w:rPr>
          <w:color w:val="222222"/>
        </w:rPr>
        <w:t>Courties</w:t>
      </w:r>
      <w:proofErr w:type="spellEnd"/>
      <w:r w:rsidRPr="00DE25A1">
        <w:rPr>
          <w:color w:val="222222"/>
        </w:rPr>
        <w:t xml:space="preserve">, C., &amp; </w:t>
      </w:r>
      <w:proofErr w:type="spellStart"/>
      <w:r w:rsidRPr="00DE25A1">
        <w:rPr>
          <w:color w:val="222222"/>
        </w:rPr>
        <w:t>Partensky</w:t>
      </w:r>
      <w:proofErr w:type="spellEnd"/>
      <w:r w:rsidRPr="00DE25A1">
        <w:rPr>
          <w:color w:val="222222"/>
        </w:rPr>
        <w:t>, F. 1989. A simple method to preserve oceanic phytoplankton for flow cytometric analyses. </w:t>
      </w:r>
      <w:r w:rsidRPr="00DE25A1">
        <w:rPr>
          <w:i/>
          <w:iCs/>
          <w:color w:val="222222"/>
        </w:rPr>
        <w:t>Cytometry: The Journal of the International Society for Analytical Cytology</w:t>
      </w:r>
      <w:r w:rsidRPr="00DE25A1">
        <w:rPr>
          <w:color w:val="222222"/>
        </w:rPr>
        <w:t>, </w:t>
      </w:r>
      <w:r w:rsidRPr="00DE25A1">
        <w:rPr>
          <w:i/>
          <w:iCs/>
          <w:color w:val="222222"/>
        </w:rPr>
        <w:t>10</w:t>
      </w:r>
      <w:r w:rsidRPr="00DE25A1">
        <w:rPr>
          <w:color w:val="222222"/>
        </w:rPr>
        <w:t>(5), 629-635.</w:t>
      </w:r>
      <w:r w:rsidR="00C36A39">
        <w:rPr>
          <w:color w:val="222222"/>
        </w:rPr>
        <w:t xml:space="preserve"> DOI</w:t>
      </w:r>
      <w:r w:rsidR="002E64DA">
        <w:rPr>
          <w:color w:val="222222"/>
        </w:rPr>
        <w:t xml:space="preserve"> </w:t>
      </w:r>
      <w:r w:rsidR="00C36A39">
        <w:rPr>
          <w:color w:val="222222"/>
        </w:rPr>
        <w:t>10.1002/cyto.990100519.</w:t>
      </w:r>
    </w:p>
    <w:p w14:paraId="55DB81CB" w14:textId="77777777" w:rsidR="0032255E" w:rsidRDefault="0032255E" w:rsidP="0032255E">
      <w:pPr>
        <w:shd w:val="clear" w:color="auto" w:fill="FFFFFF"/>
        <w:rPr>
          <w:color w:val="222222"/>
        </w:rPr>
      </w:pPr>
    </w:p>
    <w:p w14:paraId="1C80A83C" w14:textId="77777777" w:rsidR="0032255E" w:rsidRDefault="0032255E" w:rsidP="0032255E">
      <w:pPr>
        <w:shd w:val="clear" w:color="auto" w:fill="FFFFFF"/>
        <w:rPr>
          <w:color w:val="222222"/>
        </w:rPr>
      </w:pPr>
    </w:p>
    <w:p w14:paraId="6815B7FE" w14:textId="77777777" w:rsidR="0032255E" w:rsidRDefault="0032255E" w:rsidP="0032255E">
      <w:pPr>
        <w:shd w:val="clear" w:color="auto" w:fill="FFFFFF"/>
        <w:rPr>
          <w:color w:val="222222"/>
        </w:rPr>
      </w:pPr>
    </w:p>
    <w:p w14:paraId="59874C43" w14:textId="77777777" w:rsidR="0032255E" w:rsidRDefault="0032255E" w:rsidP="0032255E">
      <w:pPr>
        <w:shd w:val="clear" w:color="auto" w:fill="FFFFFF"/>
        <w:rPr>
          <w:color w:val="222222"/>
        </w:rPr>
      </w:pPr>
    </w:p>
    <w:p w14:paraId="3A8A96C5" w14:textId="77777777" w:rsidR="0032255E" w:rsidRDefault="0032255E" w:rsidP="0032255E">
      <w:pPr>
        <w:shd w:val="clear" w:color="auto" w:fill="FFFFFF"/>
        <w:rPr>
          <w:color w:val="222222"/>
        </w:rPr>
      </w:pPr>
    </w:p>
    <w:p w14:paraId="328FA907" w14:textId="77777777" w:rsidR="0032255E" w:rsidRDefault="0032255E" w:rsidP="0032255E">
      <w:pPr>
        <w:shd w:val="clear" w:color="auto" w:fill="FFFFFF"/>
        <w:rPr>
          <w:color w:val="222222"/>
        </w:rPr>
      </w:pPr>
    </w:p>
    <w:p w14:paraId="585E45F6" w14:textId="77777777" w:rsidR="0032255E" w:rsidRDefault="0032255E" w:rsidP="0032255E">
      <w:pPr>
        <w:shd w:val="clear" w:color="auto" w:fill="FFFFFF"/>
        <w:rPr>
          <w:color w:val="222222"/>
        </w:rPr>
      </w:pPr>
    </w:p>
    <w:p w14:paraId="575F7B97" w14:textId="77777777" w:rsidR="0032255E" w:rsidRDefault="0032255E" w:rsidP="0032255E">
      <w:pPr>
        <w:shd w:val="clear" w:color="auto" w:fill="FFFFFF"/>
        <w:rPr>
          <w:color w:val="222222"/>
        </w:rPr>
      </w:pPr>
    </w:p>
    <w:p w14:paraId="1BCA36DA" w14:textId="77777777" w:rsidR="0032255E" w:rsidRDefault="0032255E" w:rsidP="0032255E">
      <w:pPr>
        <w:shd w:val="clear" w:color="auto" w:fill="FFFFFF"/>
        <w:rPr>
          <w:color w:val="222222"/>
        </w:rPr>
      </w:pPr>
    </w:p>
    <w:p w14:paraId="2DD8CB42" w14:textId="77777777" w:rsidR="00E81B52" w:rsidRPr="00E81B52" w:rsidRDefault="00E81B52"/>
    <w:sectPr w:rsidR="00E81B52" w:rsidRPr="00E81B52" w:rsidSect="00305E8D">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380BAA" w14:textId="77777777" w:rsidR="00FA46F5" w:rsidRDefault="00FA46F5" w:rsidP="003818D7">
      <w:r>
        <w:separator/>
      </w:r>
    </w:p>
  </w:endnote>
  <w:endnote w:type="continuationSeparator" w:id="0">
    <w:p w14:paraId="033B5BCB" w14:textId="77777777" w:rsidR="00FA46F5" w:rsidRDefault="00FA46F5" w:rsidP="0038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27176398"/>
      <w:docPartObj>
        <w:docPartGallery w:val="Page Numbers (Bottom of Page)"/>
        <w:docPartUnique/>
      </w:docPartObj>
    </w:sdtPr>
    <w:sdtContent>
      <w:p w14:paraId="7512BEAE" w14:textId="45B9B050" w:rsidR="003818D7" w:rsidRDefault="003818D7" w:rsidP="006512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6BD68D" w14:textId="77777777" w:rsidR="003818D7" w:rsidRDefault="003818D7" w:rsidP="003818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9844364"/>
      <w:docPartObj>
        <w:docPartGallery w:val="Page Numbers (Bottom of Page)"/>
        <w:docPartUnique/>
      </w:docPartObj>
    </w:sdtPr>
    <w:sdtContent>
      <w:p w14:paraId="2DB0F712" w14:textId="790B19E7" w:rsidR="003818D7" w:rsidRDefault="003818D7" w:rsidP="006512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2E67205" w14:textId="77777777" w:rsidR="003818D7" w:rsidRDefault="003818D7" w:rsidP="003818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36699" w14:textId="77777777" w:rsidR="00FA46F5" w:rsidRDefault="00FA46F5" w:rsidP="003818D7">
      <w:r>
        <w:separator/>
      </w:r>
    </w:p>
  </w:footnote>
  <w:footnote w:type="continuationSeparator" w:id="0">
    <w:p w14:paraId="20A3CBB9" w14:textId="77777777" w:rsidR="00FA46F5" w:rsidRDefault="00FA46F5" w:rsidP="003818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A67FE7"/>
    <w:multiLevelType w:val="multilevel"/>
    <w:tmpl w:val="329A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4813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B52"/>
    <w:rsid w:val="000164E7"/>
    <w:rsid w:val="000221FC"/>
    <w:rsid w:val="000259AC"/>
    <w:rsid w:val="00085459"/>
    <w:rsid w:val="000933BC"/>
    <w:rsid w:val="000A1486"/>
    <w:rsid w:val="000A3098"/>
    <w:rsid w:val="00105615"/>
    <w:rsid w:val="00122D11"/>
    <w:rsid w:val="0013450C"/>
    <w:rsid w:val="00164BFB"/>
    <w:rsid w:val="00167A31"/>
    <w:rsid w:val="0018766C"/>
    <w:rsid w:val="00190B64"/>
    <w:rsid w:val="001D3B0F"/>
    <w:rsid w:val="00201FD4"/>
    <w:rsid w:val="00203793"/>
    <w:rsid w:val="002078CA"/>
    <w:rsid w:val="0022187B"/>
    <w:rsid w:val="00227895"/>
    <w:rsid w:val="00242CF0"/>
    <w:rsid w:val="00255FAB"/>
    <w:rsid w:val="00260D6F"/>
    <w:rsid w:val="0026573B"/>
    <w:rsid w:val="002C4372"/>
    <w:rsid w:val="002E0464"/>
    <w:rsid w:val="002E64DA"/>
    <w:rsid w:val="002F4110"/>
    <w:rsid w:val="003021D2"/>
    <w:rsid w:val="00305E8D"/>
    <w:rsid w:val="003101D6"/>
    <w:rsid w:val="00310263"/>
    <w:rsid w:val="00314BFE"/>
    <w:rsid w:val="0031555B"/>
    <w:rsid w:val="0032255E"/>
    <w:rsid w:val="00332B46"/>
    <w:rsid w:val="003404B5"/>
    <w:rsid w:val="003406B9"/>
    <w:rsid w:val="00351E26"/>
    <w:rsid w:val="003818D7"/>
    <w:rsid w:val="003A760C"/>
    <w:rsid w:val="003B229C"/>
    <w:rsid w:val="003B5799"/>
    <w:rsid w:val="003C5605"/>
    <w:rsid w:val="003C7DD4"/>
    <w:rsid w:val="003D2565"/>
    <w:rsid w:val="003F71BC"/>
    <w:rsid w:val="00400A50"/>
    <w:rsid w:val="004235E6"/>
    <w:rsid w:val="004262FF"/>
    <w:rsid w:val="0046544A"/>
    <w:rsid w:val="0051038E"/>
    <w:rsid w:val="00521F29"/>
    <w:rsid w:val="00531F4A"/>
    <w:rsid w:val="00561FDD"/>
    <w:rsid w:val="00582C76"/>
    <w:rsid w:val="005C0341"/>
    <w:rsid w:val="005C4A29"/>
    <w:rsid w:val="005D0C8C"/>
    <w:rsid w:val="005D34FB"/>
    <w:rsid w:val="005E5F79"/>
    <w:rsid w:val="005F04F4"/>
    <w:rsid w:val="00617A5A"/>
    <w:rsid w:val="00625CA2"/>
    <w:rsid w:val="00645480"/>
    <w:rsid w:val="00645C25"/>
    <w:rsid w:val="00650E41"/>
    <w:rsid w:val="0065453D"/>
    <w:rsid w:val="00660F99"/>
    <w:rsid w:val="006676FD"/>
    <w:rsid w:val="00672739"/>
    <w:rsid w:val="00722561"/>
    <w:rsid w:val="00726909"/>
    <w:rsid w:val="00741410"/>
    <w:rsid w:val="007607EC"/>
    <w:rsid w:val="007624A8"/>
    <w:rsid w:val="007865FF"/>
    <w:rsid w:val="0079014F"/>
    <w:rsid w:val="0079273C"/>
    <w:rsid w:val="00793CB1"/>
    <w:rsid w:val="007F145B"/>
    <w:rsid w:val="007F7F80"/>
    <w:rsid w:val="008124FF"/>
    <w:rsid w:val="00817936"/>
    <w:rsid w:val="00822BFE"/>
    <w:rsid w:val="00824C77"/>
    <w:rsid w:val="008300D0"/>
    <w:rsid w:val="00836F75"/>
    <w:rsid w:val="00845B14"/>
    <w:rsid w:val="008479EE"/>
    <w:rsid w:val="00880DEA"/>
    <w:rsid w:val="008C55EF"/>
    <w:rsid w:val="008E498E"/>
    <w:rsid w:val="008E4EDF"/>
    <w:rsid w:val="008F154F"/>
    <w:rsid w:val="008F1A3D"/>
    <w:rsid w:val="0090174B"/>
    <w:rsid w:val="0090330E"/>
    <w:rsid w:val="00904446"/>
    <w:rsid w:val="00907D76"/>
    <w:rsid w:val="00945F62"/>
    <w:rsid w:val="00946E13"/>
    <w:rsid w:val="0097567B"/>
    <w:rsid w:val="00995995"/>
    <w:rsid w:val="009A0CC4"/>
    <w:rsid w:val="009B417A"/>
    <w:rsid w:val="009D2B58"/>
    <w:rsid w:val="009E4C85"/>
    <w:rsid w:val="009F0F2E"/>
    <w:rsid w:val="00A01706"/>
    <w:rsid w:val="00A15A73"/>
    <w:rsid w:val="00A21AE4"/>
    <w:rsid w:val="00A30DD0"/>
    <w:rsid w:val="00A31212"/>
    <w:rsid w:val="00A41F8A"/>
    <w:rsid w:val="00A816A2"/>
    <w:rsid w:val="00A83906"/>
    <w:rsid w:val="00A8746F"/>
    <w:rsid w:val="00AA0F44"/>
    <w:rsid w:val="00AB573B"/>
    <w:rsid w:val="00AD346C"/>
    <w:rsid w:val="00AD40E1"/>
    <w:rsid w:val="00B0048B"/>
    <w:rsid w:val="00B35BB8"/>
    <w:rsid w:val="00B55CE8"/>
    <w:rsid w:val="00B563FA"/>
    <w:rsid w:val="00B9678E"/>
    <w:rsid w:val="00C33D03"/>
    <w:rsid w:val="00C36A39"/>
    <w:rsid w:val="00C3729D"/>
    <w:rsid w:val="00C413D0"/>
    <w:rsid w:val="00C51174"/>
    <w:rsid w:val="00C85F15"/>
    <w:rsid w:val="00CB5897"/>
    <w:rsid w:val="00CB761D"/>
    <w:rsid w:val="00CC2316"/>
    <w:rsid w:val="00CD7DDD"/>
    <w:rsid w:val="00CF46A6"/>
    <w:rsid w:val="00D21E76"/>
    <w:rsid w:val="00D27E69"/>
    <w:rsid w:val="00D42B97"/>
    <w:rsid w:val="00D54AC3"/>
    <w:rsid w:val="00D7496A"/>
    <w:rsid w:val="00D84654"/>
    <w:rsid w:val="00DA0223"/>
    <w:rsid w:val="00DB3B72"/>
    <w:rsid w:val="00DB4C8E"/>
    <w:rsid w:val="00DC1EDB"/>
    <w:rsid w:val="00DC7AB3"/>
    <w:rsid w:val="00DD446E"/>
    <w:rsid w:val="00DE1707"/>
    <w:rsid w:val="00DE25A1"/>
    <w:rsid w:val="00E004D2"/>
    <w:rsid w:val="00E03F44"/>
    <w:rsid w:val="00E3473F"/>
    <w:rsid w:val="00E50D01"/>
    <w:rsid w:val="00E62B24"/>
    <w:rsid w:val="00E6565B"/>
    <w:rsid w:val="00E76B99"/>
    <w:rsid w:val="00E81B52"/>
    <w:rsid w:val="00EA2B00"/>
    <w:rsid w:val="00EB4582"/>
    <w:rsid w:val="00ED0D23"/>
    <w:rsid w:val="00F359E3"/>
    <w:rsid w:val="00F36BF2"/>
    <w:rsid w:val="00F4454E"/>
    <w:rsid w:val="00F45E79"/>
    <w:rsid w:val="00F6149D"/>
    <w:rsid w:val="00F87A89"/>
    <w:rsid w:val="00F927D6"/>
    <w:rsid w:val="00F965B0"/>
    <w:rsid w:val="00FA1CC9"/>
    <w:rsid w:val="00FA46F5"/>
    <w:rsid w:val="00FC781A"/>
    <w:rsid w:val="00FE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5C22E"/>
  <w15:chartTrackingRefBased/>
  <w15:docId w15:val="{712933D9-B01B-C544-B06A-14037E59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D76"/>
    <w:rPr>
      <w:rFonts w:ascii="Times New Roman" w:eastAsia="Times New Roman" w:hAnsi="Times New Roman" w:cs="Times New Roman"/>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1FD4"/>
    <w:rPr>
      <w:color w:val="0563C1" w:themeColor="hyperlink"/>
      <w:u w:val="single"/>
    </w:rPr>
  </w:style>
  <w:style w:type="character" w:styleId="Strong">
    <w:name w:val="Strong"/>
    <w:basedOn w:val="DefaultParagraphFont"/>
    <w:uiPriority w:val="22"/>
    <w:qFormat/>
    <w:rsid w:val="00907D76"/>
    <w:rPr>
      <w:b/>
      <w:bCs/>
    </w:rPr>
  </w:style>
  <w:style w:type="character" w:styleId="CommentReference">
    <w:name w:val="annotation reference"/>
    <w:basedOn w:val="DefaultParagraphFont"/>
    <w:uiPriority w:val="99"/>
    <w:semiHidden/>
    <w:unhideWhenUsed/>
    <w:rsid w:val="00907D76"/>
    <w:rPr>
      <w:sz w:val="16"/>
      <w:szCs w:val="16"/>
    </w:rPr>
  </w:style>
  <w:style w:type="paragraph" w:styleId="CommentText">
    <w:name w:val="annotation text"/>
    <w:basedOn w:val="Normal"/>
    <w:link w:val="CommentTextChar"/>
    <w:uiPriority w:val="99"/>
    <w:semiHidden/>
    <w:unhideWhenUsed/>
    <w:rsid w:val="00907D76"/>
    <w:rPr>
      <w:sz w:val="20"/>
      <w:szCs w:val="20"/>
    </w:rPr>
  </w:style>
  <w:style w:type="character" w:customStyle="1" w:styleId="CommentTextChar">
    <w:name w:val="Comment Text Char"/>
    <w:basedOn w:val="DefaultParagraphFont"/>
    <w:link w:val="CommentText"/>
    <w:uiPriority w:val="99"/>
    <w:semiHidden/>
    <w:rsid w:val="00907D76"/>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07D76"/>
    <w:rPr>
      <w:b/>
      <w:bCs/>
    </w:rPr>
  </w:style>
  <w:style w:type="character" w:customStyle="1" w:styleId="CommentSubjectChar">
    <w:name w:val="Comment Subject Char"/>
    <w:basedOn w:val="CommentTextChar"/>
    <w:link w:val="CommentSubject"/>
    <w:uiPriority w:val="99"/>
    <w:semiHidden/>
    <w:rsid w:val="00907D76"/>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CC2316"/>
    <w:rPr>
      <w:rFonts w:ascii="Times New Roman" w:eastAsia="Times New Roman" w:hAnsi="Times New Roman" w:cs="Times New Roman"/>
      <w:kern w:val="0"/>
      <w14:ligatures w14:val="none"/>
    </w:rPr>
  </w:style>
  <w:style w:type="paragraph" w:styleId="Bibliography">
    <w:name w:val="Bibliography"/>
    <w:basedOn w:val="Normal"/>
    <w:next w:val="Normal"/>
    <w:uiPriority w:val="37"/>
    <w:semiHidden/>
    <w:unhideWhenUsed/>
    <w:rsid w:val="00DE25A1"/>
  </w:style>
  <w:style w:type="paragraph" w:styleId="Footer">
    <w:name w:val="footer"/>
    <w:basedOn w:val="Normal"/>
    <w:link w:val="FooterChar"/>
    <w:uiPriority w:val="99"/>
    <w:unhideWhenUsed/>
    <w:rsid w:val="003818D7"/>
    <w:pPr>
      <w:tabs>
        <w:tab w:val="center" w:pos="4680"/>
        <w:tab w:val="right" w:pos="9360"/>
      </w:tabs>
    </w:pPr>
  </w:style>
  <w:style w:type="character" w:customStyle="1" w:styleId="FooterChar">
    <w:name w:val="Footer Char"/>
    <w:basedOn w:val="DefaultParagraphFont"/>
    <w:link w:val="Footer"/>
    <w:uiPriority w:val="99"/>
    <w:rsid w:val="003818D7"/>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3818D7"/>
  </w:style>
  <w:style w:type="character" w:styleId="LineNumber">
    <w:name w:val="line number"/>
    <w:basedOn w:val="DefaultParagraphFont"/>
    <w:uiPriority w:val="99"/>
    <w:semiHidden/>
    <w:unhideWhenUsed/>
    <w:rsid w:val="00381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295566">
      <w:bodyDiv w:val="1"/>
      <w:marLeft w:val="0"/>
      <w:marRight w:val="0"/>
      <w:marTop w:val="0"/>
      <w:marBottom w:val="0"/>
      <w:divBdr>
        <w:top w:val="none" w:sz="0" w:space="0" w:color="auto"/>
        <w:left w:val="none" w:sz="0" w:space="0" w:color="auto"/>
        <w:bottom w:val="none" w:sz="0" w:space="0" w:color="auto"/>
        <w:right w:val="none" w:sz="0" w:space="0" w:color="auto"/>
      </w:divBdr>
    </w:div>
    <w:div w:id="1766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newriverconservancy.org/wqhom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2844</Words>
  <Characters>16216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Fiore, Cara</dc:creator>
  <cp:keywords/>
  <dc:description/>
  <cp:lastModifiedBy>Fiore, Cara</cp:lastModifiedBy>
  <cp:revision>4</cp:revision>
  <dcterms:created xsi:type="dcterms:W3CDTF">2024-12-28T15:24:00Z</dcterms:created>
  <dcterms:modified xsi:type="dcterms:W3CDTF">2024-12-28T15:26:00Z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id="JMT74rRV"/&gt;&lt;style id="http://www.zotero.org/styles/peerj" hasBibliography="1" bibliographyStyleHasBeenSet="0"/&gt;&lt;prefs&gt;&lt;pref name="fieldType" value="Field"/&gt;&lt;/prefs&gt;&lt;/data&gt;</vt:lpwstr>
  </property>
</Properties>
</file>