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5B85" w14:textId="77777777" w:rsidR="00F77BA1" w:rsidRPr="007F45F0" w:rsidRDefault="00F77BA1" w:rsidP="00F77BA1">
      <w:pPr>
        <w:jc w:val="both"/>
        <w:rPr>
          <w:rFonts w:asciiTheme="minorBidi" w:hAnsiTheme="minorBidi" w:cstheme="minorBidi"/>
          <w:b/>
          <w:color w:val="FF0000"/>
          <w:sz w:val="24"/>
          <w:szCs w:val="24"/>
        </w:rPr>
      </w:pPr>
      <w:r w:rsidRPr="007F45F0">
        <w:rPr>
          <w:rFonts w:asciiTheme="minorBidi" w:eastAsia="Times New Roman" w:hAnsiTheme="minorBidi" w:cstheme="minorBidi"/>
          <w:i/>
          <w:iCs/>
          <w:sz w:val="24"/>
          <w:szCs w:val="24"/>
        </w:rPr>
        <w:t>Table S2</w:t>
      </w:r>
      <w:r w:rsidRPr="007F45F0">
        <w:rPr>
          <w:rFonts w:asciiTheme="minorBidi" w:eastAsia="Times New Roman" w:hAnsiTheme="minorBidi" w:cstheme="minorBidi"/>
          <w:sz w:val="24"/>
          <w:szCs w:val="24"/>
        </w:rPr>
        <w:t>: Analytic Microhardness and Surface Roughness values of All the Resin Infiltrated teeth samples with Mean and Standard Deviation after immersing into the Chemical ageing solution and Thermocycling process. The last two columns show the Microleakage and Penetration depth values for ICON.</w:t>
      </w:r>
    </w:p>
    <w:tbl>
      <w:tblPr>
        <w:tblW w:w="9040" w:type="dxa"/>
        <w:tblLook w:val="04A0" w:firstRow="1" w:lastRow="0" w:firstColumn="1" w:lastColumn="0" w:noHBand="0" w:noVBand="1"/>
      </w:tblPr>
      <w:tblGrid>
        <w:gridCol w:w="1777"/>
        <w:gridCol w:w="1924"/>
        <w:gridCol w:w="1785"/>
        <w:gridCol w:w="1861"/>
        <w:gridCol w:w="1693"/>
      </w:tblGrid>
      <w:tr w:rsidR="00F77BA1" w:rsidRPr="001F315F" w14:paraId="4F1882EA" w14:textId="77777777" w:rsidTr="003F6647">
        <w:trPr>
          <w:trHeight w:val="293"/>
        </w:trPr>
        <w:tc>
          <w:tcPr>
            <w:tcW w:w="1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8C01B7" w14:textId="77777777" w:rsidR="00F77BA1" w:rsidRPr="001F315F" w:rsidRDefault="00F77BA1" w:rsidP="003F6647">
            <w:pPr>
              <w:spacing w:after="0" w:line="240" w:lineRule="auto"/>
              <w:jc w:val="both"/>
              <w:rPr>
                <w:rFonts w:asciiTheme="minorBidi" w:eastAsia="Times New Roman" w:hAnsiTheme="minorBidi" w:cstheme="minorBidi"/>
                <w:color w:val="000000"/>
                <w:sz w:val="24"/>
                <w:szCs w:val="24"/>
              </w:rPr>
            </w:pPr>
            <w:r w:rsidRPr="001F315F">
              <w:rPr>
                <w:rFonts w:asciiTheme="minorBidi" w:eastAsia="Times New Roman" w:hAnsiTheme="minorBidi" w:cstheme="minorBidi"/>
                <w:color w:val="000000"/>
                <w:sz w:val="24"/>
                <w:szCs w:val="24"/>
              </w:rPr>
              <w:t> Groups</w:t>
            </w:r>
          </w:p>
        </w:tc>
        <w:tc>
          <w:tcPr>
            <w:tcW w:w="180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92AA1D1" w14:textId="77777777" w:rsidR="00F77BA1" w:rsidRPr="001F315F" w:rsidRDefault="00F77BA1" w:rsidP="003F6647">
            <w:pPr>
              <w:spacing w:after="0" w:line="240" w:lineRule="auto"/>
              <w:jc w:val="center"/>
              <w:rPr>
                <w:rFonts w:asciiTheme="minorBidi" w:eastAsia="Times New Roman" w:hAnsiTheme="minorBidi" w:cstheme="minorBidi"/>
                <w:color w:val="000000"/>
                <w:sz w:val="24"/>
                <w:szCs w:val="24"/>
              </w:rPr>
            </w:pPr>
            <w:r w:rsidRPr="001F315F">
              <w:rPr>
                <w:rFonts w:asciiTheme="minorBidi" w:hAnsiTheme="minorBidi" w:cstheme="minorBidi"/>
                <w:b/>
                <w:bCs/>
                <w:color w:val="000000"/>
                <w:sz w:val="24"/>
                <w:szCs w:val="24"/>
              </w:rPr>
              <w:t>Vickers Microhardness</w:t>
            </w:r>
          </w:p>
        </w:tc>
        <w:tc>
          <w:tcPr>
            <w:tcW w:w="178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8ED50B" w14:textId="77777777" w:rsidR="00F77BA1" w:rsidRPr="001F315F" w:rsidRDefault="00F77BA1" w:rsidP="003F6647">
            <w:pPr>
              <w:spacing w:after="0" w:line="240" w:lineRule="auto"/>
              <w:jc w:val="center"/>
              <w:rPr>
                <w:rFonts w:asciiTheme="minorBidi" w:eastAsia="Times New Roman" w:hAnsiTheme="minorBidi" w:cstheme="minorBidi"/>
                <w:color w:val="000000"/>
                <w:sz w:val="24"/>
                <w:szCs w:val="24"/>
              </w:rPr>
            </w:pPr>
            <w:r w:rsidRPr="001F315F">
              <w:rPr>
                <w:rFonts w:asciiTheme="minorBidi" w:eastAsia="Times New Roman" w:hAnsiTheme="minorBidi" w:cstheme="minorBidi"/>
                <w:b/>
                <w:bCs/>
                <w:color w:val="000000"/>
                <w:sz w:val="24"/>
                <w:szCs w:val="24"/>
              </w:rPr>
              <w:t>Surface Roughness</w:t>
            </w:r>
          </w:p>
        </w:tc>
        <w:tc>
          <w:tcPr>
            <w:tcW w:w="19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900C98" w14:textId="77777777" w:rsidR="00F77BA1" w:rsidRPr="001F315F" w:rsidRDefault="00F77BA1" w:rsidP="003F6647">
            <w:pPr>
              <w:spacing w:after="0" w:line="240" w:lineRule="auto"/>
              <w:jc w:val="center"/>
              <w:rPr>
                <w:rFonts w:asciiTheme="minorBidi" w:eastAsia="Times New Roman" w:hAnsiTheme="minorBidi" w:cstheme="minorBidi"/>
                <w:sz w:val="24"/>
                <w:szCs w:val="24"/>
              </w:rPr>
            </w:pPr>
            <w:r w:rsidRPr="001F315F">
              <w:rPr>
                <w:rFonts w:asciiTheme="minorBidi" w:hAnsiTheme="minorBidi" w:cstheme="minorBidi"/>
                <w:b/>
                <w:bCs/>
                <w:color w:val="000000"/>
                <w:sz w:val="24"/>
                <w:szCs w:val="24"/>
              </w:rPr>
              <w:t>Microleakage (µm)</w:t>
            </w:r>
          </w:p>
        </w:tc>
        <w:tc>
          <w:tcPr>
            <w:tcW w:w="18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3FF7F7" w14:textId="77777777" w:rsidR="00F77BA1" w:rsidRPr="001F315F" w:rsidRDefault="00F77BA1" w:rsidP="003F6647">
            <w:pPr>
              <w:spacing w:after="0" w:line="240" w:lineRule="auto"/>
              <w:jc w:val="center"/>
              <w:rPr>
                <w:rFonts w:asciiTheme="minorBidi" w:eastAsia="Times New Roman" w:hAnsiTheme="minorBidi" w:cstheme="minorBidi"/>
                <w:sz w:val="24"/>
                <w:szCs w:val="24"/>
              </w:rPr>
            </w:pPr>
            <w:r w:rsidRPr="001F315F">
              <w:rPr>
                <w:rFonts w:asciiTheme="minorBidi" w:hAnsiTheme="minorBidi" w:cstheme="minorBidi"/>
                <w:b/>
                <w:bCs/>
                <w:color w:val="000000"/>
                <w:sz w:val="24"/>
                <w:szCs w:val="24"/>
              </w:rPr>
              <w:t>Penetration Depth (µm)</w:t>
            </w:r>
          </w:p>
        </w:tc>
      </w:tr>
      <w:tr w:rsidR="00F77BA1" w:rsidRPr="001F315F" w14:paraId="0AA3619C" w14:textId="77777777" w:rsidTr="003F6647">
        <w:trPr>
          <w:trHeight w:val="564"/>
        </w:trPr>
        <w:tc>
          <w:tcPr>
            <w:tcW w:w="1647" w:type="dxa"/>
            <w:tcBorders>
              <w:top w:val="nil"/>
              <w:left w:val="single" w:sz="4" w:space="0" w:color="auto"/>
              <w:bottom w:val="single" w:sz="4" w:space="0" w:color="auto"/>
              <w:right w:val="single" w:sz="4" w:space="0" w:color="auto"/>
            </w:tcBorders>
            <w:shd w:val="clear" w:color="000000" w:fill="FFFFFF"/>
            <w:noWrap/>
            <w:vAlign w:val="center"/>
            <w:hideMark/>
          </w:tcPr>
          <w:p w14:paraId="7A633015" w14:textId="77777777" w:rsidR="00F77BA1" w:rsidRPr="001F315F" w:rsidRDefault="00F77BA1" w:rsidP="003F6647">
            <w:pPr>
              <w:spacing w:after="0" w:line="240" w:lineRule="auto"/>
              <w:jc w:val="center"/>
              <w:rPr>
                <w:rFonts w:asciiTheme="minorBidi" w:eastAsia="Times New Roman" w:hAnsiTheme="minorBidi" w:cstheme="minorBidi"/>
                <w:color w:val="000000"/>
                <w:sz w:val="24"/>
                <w:szCs w:val="24"/>
              </w:rPr>
            </w:pPr>
            <w:r w:rsidRPr="001F315F">
              <w:rPr>
                <w:rFonts w:asciiTheme="minorBidi" w:hAnsiTheme="minorBidi" w:cstheme="minorBidi"/>
                <w:color w:val="000000"/>
                <w:sz w:val="24"/>
                <w:szCs w:val="24"/>
              </w:rPr>
              <w:t>Pre-Chemical ageing</w:t>
            </w:r>
          </w:p>
        </w:tc>
        <w:tc>
          <w:tcPr>
            <w:tcW w:w="1807" w:type="dxa"/>
            <w:tcBorders>
              <w:top w:val="nil"/>
              <w:left w:val="nil"/>
              <w:bottom w:val="single" w:sz="4" w:space="0" w:color="auto"/>
              <w:right w:val="single" w:sz="4" w:space="0" w:color="auto"/>
            </w:tcBorders>
            <w:shd w:val="clear" w:color="000000" w:fill="FFFFFF"/>
            <w:noWrap/>
            <w:vAlign w:val="center"/>
            <w:hideMark/>
          </w:tcPr>
          <w:p w14:paraId="4A38971B" w14:textId="77777777" w:rsidR="00F77BA1" w:rsidRPr="001F315F" w:rsidRDefault="00F77BA1" w:rsidP="003F6647">
            <w:pPr>
              <w:spacing w:after="0" w:line="240" w:lineRule="auto"/>
              <w:jc w:val="center"/>
              <w:rPr>
                <w:rFonts w:asciiTheme="minorBidi" w:eastAsia="Times New Roman" w:hAnsiTheme="minorBidi" w:cstheme="minorBidi"/>
                <w:color w:val="000000"/>
                <w:sz w:val="24"/>
                <w:szCs w:val="24"/>
              </w:rPr>
            </w:pPr>
            <w:r w:rsidRPr="001F315F">
              <w:rPr>
                <w:rFonts w:asciiTheme="minorBidi" w:eastAsia="Times New Roman" w:hAnsiTheme="minorBidi" w:cstheme="minorBidi"/>
                <w:color w:val="000000"/>
                <w:sz w:val="24"/>
                <w:szCs w:val="24"/>
              </w:rPr>
              <w:t>137.35±0.97</w:t>
            </w:r>
          </w:p>
        </w:tc>
        <w:tc>
          <w:tcPr>
            <w:tcW w:w="1785" w:type="dxa"/>
            <w:tcBorders>
              <w:top w:val="nil"/>
              <w:left w:val="nil"/>
              <w:bottom w:val="single" w:sz="4" w:space="0" w:color="auto"/>
              <w:right w:val="single" w:sz="4" w:space="0" w:color="auto"/>
            </w:tcBorders>
            <w:shd w:val="clear" w:color="000000" w:fill="FFFFFF"/>
            <w:noWrap/>
            <w:vAlign w:val="center"/>
            <w:hideMark/>
          </w:tcPr>
          <w:p w14:paraId="7809BBD9" w14:textId="77777777" w:rsidR="00F77BA1" w:rsidRPr="001F315F" w:rsidRDefault="00F77BA1" w:rsidP="003F6647">
            <w:pPr>
              <w:spacing w:after="0" w:line="240" w:lineRule="auto"/>
              <w:jc w:val="center"/>
              <w:rPr>
                <w:rFonts w:asciiTheme="minorBidi" w:eastAsia="Times New Roman" w:hAnsiTheme="minorBidi" w:cstheme="minorBidi"/>
                <w:color w:val="000000"/>
                <w:sz w:val="24"/>
                <w:szCs w:val="24"/>
              </w:rPr>
            </w:pPr>
            <w:r w:rsidRPr="001F315F">
              <w:rPr>
                <w:rFonts w:asciiTheme="minorBidi" w:hAnsiTheme="minorBidi" w:cstheme="minorBidi"/>
                <w:sz w:val="24"/>
                <w:szCs w:val="24"/>
              </w:rPr>
              <w:t>665.56± 19.22</w:t>
            </w:r>
          </w:p>
        </w:tc>
        <w:tc>
          <w:tcPr>
            <w:tcW w:w="1971" w:type="dxa"/>
            <w:vMerge w:val="restart"/>
            <w:tcBorders>
              <w:top w:val="nil"/>
              <w:left w:val="nil"/>
              <w:right w:val="single" w:sz="4" w:space="0" w:color="auto"/>
            </w:tcBorders>
            <w:shd w:val="clear" w:color="000000" w:fill="FFFFFF"/>
            <w:vAlign w:val="center"/>
          </w:tcPr>
          <w:p w14:paraId="28787A41" w14:textId="77777777" w:rsidR="00F77BA1" w:rsidRPr="001F315F" w:rsidRDefault="00F77BA1" w:rsidP="003F6647">
            <w:pPr>
              <w:spacing w:after="0" w:line="240" w:lineRule="auto"/>
              <w:jc w:val="center"/>
              <w:rPr>
                <w:rFonts w:asciiTheme="minorBidi" w:eastAsia="Times New Roman" w:hAnsiTheme="minorBidi" w:cstheme="minorBidi"/>
                <w:sz w:val="24"/>
                <w:szCs w:val="24"/>
              </w:rPr>
            </w:pPr>
            <w:r w:rsidRPr="001F315F">
              <w:rPr>
                <w:rFonts w:asciiTheme="minorBidi" w:hAnsiTheme="minorBidi" w:cstheme="minorBidi"/>
                <w:color w:val="000000"/>
                <w:sz w:val="24"/>
                <w:szCs w:val="24"/>
              </w:rPr>
              <w:t>4.25±0.14</w:t>
            </w:r>
          </w:p>
        </w:tc>
        <w:tc>
          <w:tcPr>
            <w:tcW w:w="1830" w:type="dxa"/>
            <w:vMerge w:val="restart"/>
            <w:tcBorders>
              <w:top w:val="nil"/>
              <w:left w:val="nil"/>
              <w:right w:val="single" w:sz="4" w:space="0" w:color="auto"/>
            </w:tcBorders>
            <w:shd w:val="clear" w:color="000000" w:fill="FFFFFF"/>
            <w:vAlign w:val="center"/>
          </w:tcPr>
          <w:p w14:paraId="30F6E45C" w14:textId="77777777" w:rsidR="00F77BA1" w:rsidRPr="001F315F" w:rsidRDefault="00F77BA1" w:rsidP="003F6647">
            <w:pPr>
              <w:spacing w:after="0" w:line="240" w:lineRule="auto"/>
              <w:jc w:val="center"/>
              <w:rPr>
                <w:rFonts w:asciiTheme="minorBidi" w:eastAsia="Times New Roman" w:hAnsiTheme="minorBidi" w:cstheme="minorBidi"/>
                <w:sz w:val="24"/>
                <w:szCs w:val="24"/>
              </w:rPr>
            </w:pPr>
            <w:r w:rsidRPr="001F315F">
              <w:rPr>
                <w:rFonts w:asciiTheme="minorBidi" w:hAnsiTheme="minorBidi" w:cstheme="minorBidi"/>
                <w:color w:val="000000"/>
                <w:sz w:val="24"/>
                <w:szCs w:val="24"/>
              </w:rPr>
              <w:t>4.81±0.19</w:t>
            </w:r>
          </w:p>
        </w:tc>
      </w:tr>
      <w:tr w:rsidR="00F77BA1" w:rsidRPr="001F315F" w14:paraId="6E17F0F7" w14:textId="77777777" w:rsidTr="003F6647">
        <w:trPr>
          <w:trHeight w:val="564"/>
        </w:trPr>
        <w:tc>
          <w:tcPr>
            <w:tcW w:w="1647" w:type="dxa"/>
            <w:tcBorders>
              <w:top w:val="nil"/>
              <w:left w:val="single" w:sz="4" w:space="0" w:color="auto"/>
              <w:bottom w:val="single" w:sz="4" w:space="0" w:color="auto"/>
              <w:right w:val="single" w:sz="4" w:space="0" w:color="auto"/>
            </w:tcBorders>
            <w:shd w:val="clear" w:color="000000" w:fill="FFFFFF"/>
            <w:noWrap/>
            <w:vAlign w:val="center"/>
          </w:tcPr>
          <w:p w14:paraId="38E45C63" w14:textId="77777777" w:rsidR="00F77BA1" w:rsidRPr="001F315F" w:rsidRDefault="00F77BA1" w:rsidP="003F6647">
            <w:pPr>
              <w:spacing w:after="0" w:line="240" w:lineRule="auto"/>
              <w:jc w:val="center"/>
              <w:rPr>
                <w:rFonts w:asciiTheme="minorBidi" w:eastAsia="Times New Roman" w:hAnsiTheme="minorBidi" w:cstheme="minorBidi"/>
                <w:color w:val="000000"/>
                <w:sz w:val="24"/>
                <w:szCs w:val="24"/>
              </w:rPr>
            </w:pPr>
            <w:r w:rsidRPr="001F315F">
              <w:rPr>
                <w:rFonts w:asciiTheme="minorBidi" w:hAnsiTheme="minorBidi" w:cstheme="minorBidi"/>
                <w:color w:val="000000"/>
                <w:sz w:val="24"/>
                <w:szCs w:val="24"/>
              </w:rPr>
              <w:t>Post Chemical ageing</w:t>
            </w:r>
          </w:p>
        </w:tc>
        <w:tc>
          <w:tcPr>
            <w:tcW w:w="1807" w:type="dxa"/>
            <w:tcBorders>
              <w:top w:val="nil"/>
              <w:left w:val="nil"/>
              <w:bottom w:val="single" w:sz="4" w:space="0" w:color="auto"/>
              <w:right w:val="single" w:sz="4" w:space="0" w:color="auto"/>
            </w:tcBorders>
            <w:shd w:val="clear" w:color="000000" w:fill="FFFFFF"/>
            <w:noWrap/>
            <w:vAlign w:val="center"/>
          </w:tcPr>
          <w:p w14:paraId="2BB91D14" w14:textId="77777777" w:rsidR="00F77BA1" w:rsidRPr="001F315F" w:rsidRDefault="00F77BA1" w:rsidP="003F6647">
            <w:pPr>
              <w:spacing w:after="0" w:line="240" w:lineRule="auto"/>
              <w:jc w:val="center"/>
              <w:rPr>
                <w:rFonts w:asciiTheme="minorBidi" w:eastAsia="Times New Roman" w:hAnsiTheme="minorBidi" w:cstheme="minorBidi"/>
                <w:color w:val="000000"/>
                <w:sz w:val="24"/>
                <w:szCs w:val="24"/>
              </w:rPr>
            </w:pPr>
            <w:r w:rsidRPr="001F315F">
              <w:rPr>
                <w:rFonts w:asciiTheme="minorBidi" w:eastAsia="Times New Roman" w:hAnsiTheme="minorBidi" w:cstheme="minorBidi"/>
                <w:color w:val="000000"/>
                <w:sz w:val="24"/>
                <w:szCs w:val="24"/>
              </w:rPr>
              <w:t>111.9±4.33</w:t>
            </w:r>
          </w:p>
        </w:tc>
        <w:tc>
          <w:tcPr>
            <w:tcW w:w="1785" w:type="dxa"/>
            <w:tcBorders>
              <w:top w:val="nil"/>
              <w:left w:val="nil"/>
              <w:bottom w:val="single" w:sz="4" w:space="0" w:color="auto"/>
              <w:right w:val="single" w:sz="4" w:space="0" w:color="auto"/>
            </w:tcBorders>
            <w:shd w:val="clear" w:color="000000" w:fill="FFFFFF"/>
            <w:noWrap/>
            <w:vAlign w:val="center"/>
          </w:tcPr>
          <w:p w14:paraId="779D5D4E" w14:textId="77777777" w:rsidR="00F77BA1" w:rsidRPr="001F315F" w:rsidRDefault="00F77BA1" w:rsidP="003F6647">
            <w:pPr>
              <w:spacing w:after="0" w:line="240" w:lineRule="auto"/>
              <w:jc w:val="center"/>
              <w:rPr>
                <w:rFonts w:asciiTheme="minorBidi" w:eastAsia="Times New Roman" w:hAnsiTheme="minorBidi" w:cstheme="minorBidi"/>
                <w:color w:val="000000"/>
                <w:sz w:val="24"/>
                <w:szCs w:val="24"/>
              </w:rPr>
            </w:pPr>
            <w:r w:rsidRPr="001F315F">
              <w:rPr>
                <w:rFonts w:asciiTheme="minorBidi" w:hAnsiTheme="minorBidi" w:cstheme="minorBidi"/>
                <w:sz w:val="24"/>
                <w:szCs w:val="24"/>
              </w:rPr>
              <w:t>969.71± 4.43</w:t>
            </w:r>
          </w:p>
        </w:tc>
        <w:tc>
          <w:tcPr>
            <w:tcW w:w="1971" w:type="dxa"/>
            <w:vMerge/>
            <w:tcBorders>
              <w:left w:val="nil"/>
              <w:right w:val="single" w:sz="4" w:space="0" w:color="auto"/>
            </w:tcBorders>
            <w:shd w:val="clear" w:color="000000" w:fill="FFFFFF"/>
            <w:vAlign w:val="center"/>
          </w:tcPr>
          <w:p w14:paraId="6B117FC1" w14:textId="77777777" w:rsidR="00F77BA1" w:rsidRPr="001F315F" w:rsidRDefault="00F77BA1" w:rsidP="003F6647">
            <w:pPr>
              <w:spacing w:after="0" w:line="240" w:lineRule="auto"/>
              <w:jc w:val="center"/>
              <w:rPr>
                <w:rFonts w:asciiTheme="minorBidi" w:hAnsiTheme="minorBidi" w:cstheme="minorBidi"/>
                <w:sz w:val="24"/>
                <w:szCs w:val="24"/>
              </w:rPr>
            </w:pPr>
          </w:p>
        </w:tc>
        <w:tc>
          <w:tcPr>
            <w:tcW w:w="1830" w:type="dxa"/>
            <w:vMerge/>
            <w:tcBorders>
              <w:left w:val="nil"/>
              <w:right w:val="single" w:sz="4" w:space="0" w:color="auto"/>
            </w:tcBorders>
            <w:shd w:val="clear" w:color="000000" w:fill="FFFFFF"/>
            <w:vAlign w:val="center"/>
          </w:tcPr>
          <w:p w14:paraId="195F0A39" w14:textId="77777777" w:rsidR="00F77BA1" w:rsidRPr="001F315F" w:rsidRDefault="00F77BA1" w:rsidP="003F6647">
            <w:pPr>
              <w:spacing w:after="0" w:line="240" w:lineRule="auto"/>
              <w:jc w:val="center"/>
              <w:rPr>
                <w:rFonts w:asciiTheme="minorBidi" w:hAnsiTheme="minorBidi" w:cstheme="minorBidi"/>
                <w:sz w:val="24"/>
                <w:szCs w:val="24"/>
              </w:rPr>
            </w:pPr>
          </w:p>
        </w:tc>
      </w:tr>
      <w:tr w:rsidR="00F77BA1" w:rsidRPr="001F315F" w14:paraId="7E22F9A2" w14:textId="77777777" w:rsidTr="003F6647">
        <w:trPr>
          <w:trHeight w:val="564"/>
        </w:trPr>
        <w:tc>
          <w:tcPr>
            <w:tcW w:w="1647" w:type="dxa"/>
            <w:tcBorders>
              <w:top w:val="nil"/>
              <w:left w:val="single" w:sz="4" w:space="0" w:color="auto"/>
              <w:bottom w:val="single" w:sz="4" w:space="0" w:color="auto"/>
              <w:right w:val="single" w:sz="4" w:space="0" w:color="auto"/>
            </w:tcBorders>
            <w:shd w:val="clear" w:color="000000" w:fill="FFFFFF"/>
            <w:noWrap/>
            <w:vAlign w:val="center"/>
          </w:tcPr>
          <w:p w14:paraId="27841FC7" w14:textId="77777777" w:rsidR="00F77BA1" w:rsidRPr="001F315F" w:rsidRDefault="00F77BA1" w:rsidP="003F6647">
            <w:pPr>
              <w:spacing w:after="0" w:line="240" w:lineRule="auto"/>
              <w:jc w:val="center"/>
              <w:rPr>
                <w:rFonts w:asciiTheme="minorBidi" w:hAnsiTheme="minorBidi" w:cstheme="minorBidi"/>
                <w:color w:val="000000"/>
                <w:sz w:val="24"/>
                <w:szCs w:val="24"/>
              </w:rPr>
            </w:pPr>
            <w:r w:rsidRPr="001F315F">
              <w:rPr>
                <w:rFonts w:asciiTheme="minorBidi" w:hAnsiTheme="minorBidi" w:cstheme="minorBidi"/>
                <w:sz w:val="24"/>
                <w:szCs w:val="24"/>
              </w:rPr>
              <w:t>Pre-Thermocycling</w:t>
            </w:r>
          </w:p>
        </w:tc>
        <w:tc>
          <w:tcPr>
            <w:tcW w:w="1807" w:type="dxa"/>
            <w:tcBorders>
              <w:top w:val="nil"/>
              <w:left w:val="nil"/>
              <w:bottom w:val="single" w:sz="4" w:space="0" w:color="auto"/>
              <w:right w:val="single" w:sz="4" w:space="0" w:color="auto"/>
            </w:tcBorders>
            <w:shd w:val="clear" w:color="000000" w:fill="FFFFFF"/>
            <w:noWrap/>
            <w:vAlign w:val="center"/>
          </w:tcPr>
          <w:p w14:paraId="12C3EC70" w14:textId="77777777" w:rsidR="00F77BA1" w:rsidRPr="001F315F" w:rsidRDefault="00F77BA1" w:rsidP="003F6647">
            <w:pPr>
              <w:spacing w:after="0" w:line="240" w:lineRule="auto"/>
              <w:jc w:val="center"/>
              <w:rPr>
                <w:rFonts w:asciiTheme="minorBidi" w:eastAsia="Times New Roman" w:hAnsiTheme="minorBidi" w:cstheme="minorBidi"/>
                <w:color w:val="000000"/>
                <w:sz w:val="24"/>
                <w:szCs w:val="24"/>
              </w:rPr>
            </w:pPr>
            <w:r w:rsidRPr="001F315F">
              <w:rPr>
                <w:rFonts w:asciiTheme="minorBidi" w:hAnsiTheme="minorBidi" w:cstheme="minorBidi"/>
                <w:sz w:val="24"/>
                <w:szCs w:val="24"/>
              </w:rPr>
              <w:t>157.43± 17.06</w:t>
            </w:r>
          </w:p>
        </w:tc>
        <w:tc>
          <w:tcPr>
            <w:tcW w:w="1785" w:type="dxa"/>
            <w:tcBorders>
              <w:top w:val="nil"/>
              <w:left w:val="nil"/>
              <w:bottom w:val="single" w:sz="4" w:space="0" w:color="auto"/>
              <w:right w:val="single" w:sz="4" w:space="0" w:color="auto"/>
            </w:tcBorders>
            <w:shd w:val="clear" w:color="000000" w:fill="FFFFFF"/>
            <w:noWrap/>
            <w:vAlign w:val="center"/>
          </w:tcPr>
          <w:p w14:paraId="015241AF" w14:textId="77777777" w:rsidR="00F77BA1" w:rsidRPr="001F315F" w:rsidRDefault="00F77BA1" w:rsidP="003F6647">
            <w:pPr>
              <w:spacing w:after="0" w:line="240" w:lineRule="auto"/>
              <w:jc w:val="center"/>
              <w:rPr>
                <w:rFonts w:asciiTheme="minorBidi" w:hAnsiTheme="minorBidi" w:cstheme="minorBidi"/>
                <w:sz w:val="24"/>
                <w:szCs w:val="24"/>
              </w:rPr>
            </w:pPr>
            <w:r w:rsidRPr="001F315F">
              <w:rPr>
                <w:rFonts w:asciiTheme="minorBidi" w:eastAsia="Times New Roman" w:hAnsiTheme="minorBidi" w:cstheme="minorBidi"/>
                <w:color w:val="000000"/>
                <w:sz w:val="24"/>
                <w:szCs w:val="24"/>
              </w:rPr>
              <w:t>0.73±0.04</w:t>
            </w:r>
          </w:p>
        </w:tc>
        <w:tc>
          <w:tcPr>
            <w:tcW w:w="1971" w:type="dxa"/>
            <w:vMerge/>
            <w:tcBorders>
              <w:left w:val="nil"/>
              <w:right w:val="single" w:sz="4" w:space="0" w:color="auto"/>
            </w:tcBorders>
            <w:shd w:val="clear" w:color="000000" w:fill="FFFFFF"/>
            <w:vAlign w:val="center"/>
          </w:tcPr>
          <w:p w14:paraId="4BAE8481" w14:textId="77777777" w:rsidR="00F77BA1" w:rsidRPr="001F315F" w:rsidRDefault="00F77BA1" w:rsidP="003F6647">
            <w:pPr>
              <w:spacing w:after="0" w:line="240" w:lineRule="auto"/>
              <w:jc w:val="center"/>
              <w:rPr>
                <w:rFonts w:asciiTheme="minorBidi" w:hAnsiTheme="minorBidi" w:cstheme="minorBidi"/>
                <w:sz w:val="24"/>
                <w:szCs w:val="24"/>
              </w:rPr>
            </w:pPr>
          </w:p>
        </w:tc>
        <w:tc>
          <w:tcPr>
            <w:tcW w:w="1830" w:type="dxa"/>
            <w:vMerge/>
            <w:tcBorders>
              <w:left w:val="nil"/>
              <w:right w:val="single" w:sz="4" w:space="0" w:color="auto"/>
            </w:tcBorders>
            <w:shd w:val="clear" w:color="000000" w:fill="FFFFFF"/>
            <w:vAlign w:val="center"/>
          </w:tcPr>
          <w:p w14:paraId="011E2FF8" w14:textId="77777777" w:rsidR="00F77BA1" w:rsidRPr="001F315F" w:rsidRDefault="00F77BA1" w:rsidP="003F6647">
            <w:pPr>
              <w:spacing w:after="0" w:line="240" w:lineRule="auto"/>
              <w:jc w:val="center"/>
              <w:rPr>
                <w:rFonts w:asciiTheme="minorBidi" w:hAnsiTheme="minorBidi" w:cstheme="minorBidi"/>
                <w:sz w:val="24"/>
                <w:szCs w:val="24"/>
              </w:rPr>
            </w:pPr>
          </w:p>
        </w:tc>
      </w:tr>
      <w:tr w:rsidR="00F77BA1" w:rsidRPr="001F315F" w14:paraId="64BE5F63" w14:textId="77777777" w:rsidTr="003F6647">
        <w:trPr>
          <w:trHeight w:val="564"/>
        </w:trPr>
        <w:tc>
          <w:tcPr>
            <w:tcW w:w="1647" w:type="dxa"/>
            <w:tcBorders>
              <w:top w:val="nil"/>
              <w:left w:val="single" w:sz="4" w:space="0" w:color="auto"/>
              <w:bottom w:val="single" w:sz="4" w:space="0" w:color="auto"/>
              <w:right w:val="single" w:sz="4" w:space="0" w:color="auto"/>
            </w:tcBorders>
            <w:shd w:val="clear" w:color="000000" w:fill="FFFFFF"/>
            <w:noWrap/>
            <w:vAlign w:val="center"/>
          </w:tcPr>
          <w:p w14:paraId="1ECFB311" w14:textId="77777777" w:rsidR="00F77BA1" w:rsidRPr="001F315F" w:rsidRDefault="00F77BA1" w:rsidP="003F6647">
            <w:pPr>
              <w:spacing w:after="0" w:line="240" w:lineRule="auto"/>
              <w:jc w:val="center"/>
              <w:rPr>
                <w:rFonts w:asciiTheme="minorBidi" w:hAnsiTheme="minorBidi" w:cstheme="minorBidi"/>
                <w:sz w:val="24"/>
                <w:szCs w:val="24"/>
              </w:rPr>
            </w:pPr>
            <w:r w:rsidRPr="001F315F">
              <w:rPr>
                <w:rFonts w:asciiTheme="minorBidi" w:hAnsiTheme="minorBidi" w:cstheme="minorBidi"/>
                <w:sz w:val="24"/>
                <w:szCs w:val="24"/>
              </w:rPr>
              <w:t>Post-Thermocycling</w:t>
            </w:r>
          </w:p>
        </w:tc>
        <w:tc>
          <w:tcPr>
            <w:tcW w:w="1807" w:type="dxa"/>
            <w:tcBorders>
              <w:top w:val="nil"/>
              <w:left w:val="nil"/>
              <w:bottom w:val="single" w:sz="4" w:space="0" w:color="auto"/>
              <w:right w:val="single" w:sz="4" w:space="0" w:color="auto"/>
            </w:tcBorders>
            <w:shd w:val="clear" w:color="000000" w:fill="FFFFFF"/>
            <w:noWrap/>
            <w:vAlign w:val="center"/>
          </w:tcPr>
          <w:p w14:paraId="211551E5" w14:textId="77777777" w:rsidR="00F77BA1" w:rsidRPr="001F315F" w:rsidRDefault="00F77BA1" w:rsidP="003F6647">
            <w:pPr>
              <w:spacing w:after="0" w:line="240" w:lineRule="auto"/>
              <w:jc w:val="center"/>
              <w:rPr>
                <w:rFonts w:asciiTheme="minorBidi" w:hAnsiTheme="minorBidi" w:cstheme="minorBidi"/>
                <w:sz w:val="24"/>
                <w:szCs w:val="24"/>
              </w:rPr>
            </w:pPr>
            <w:r w:rsidRPr="001F315F">
              <w:rPr>
                <w:rFonts w:asciiTheme="minorBidi" w:hAnsiTheme="minorBidi" w:cstheme="minorBidi"/>
                <w:sz w:val="24"/>
                <w:szCs w:val="24"/>
              </w:rPr>
              <w:t>147.63± 16.0</w:t>
            </w:r>
          </w:p>
        </w:tc>
        <w:tc>
          <w:tcPr>
            <w:tcW w:w="1785" w:type="dxa"/>
            <w:tcBorders>
              <w:top w:val="nil"/>
              <w:left w:val="nil"/>
              <w:bottom w:val="single" w:sz="4" w:space="0" w:color="auto"/>
              <w:right w:val="single" w:sz="4" w:space="0" w:color="auto"/>
            </w:tcBorders>
            <w:shd w:val="clear" w:color="000000" w:fill="FFFFFF"/>
            <w:noWrap/>
            <w:vAlign w:val="center"/>
          </w:tcPr>
          <w:p w14:paraId="49F372F1" w14:textId="77777777" w:rsidR="00F77BA1" w:rsidRPr="001F315F" w:rsidRDefault="00F77BA1" w:rsidP="003F6647">
            <w:pPr>
              <w:spacing w:after="0" w:line="240" w:lineRule="auto"/>
              <w:jc w:val="center"/>
              <w:rPr>
                <w:rFonts w:asciiTheme="minorBidi" w:hAnsiTheme="minorBidi" w:cstheme="minorBidi"/>
                <w:sz w:val="24"/>
                <w:szCs w:val="24"/>
              </w:rPr>
            </w:pPr>
            <w:r w:rsidRPr="001F315F">
              <w:rPr>
                <w:rFonts w:asciiTheme="minorBidi" w:eastAsia="Times New Roman" w:hAnsiTheme="minorBidi" w:cstheme="minorBidi"/>
                <w:color w:val="000000"/>
                <w:sz w:val="24"/>
                <w:szCs w:val="24"/>
              </w:rPr>
              <w:t>0.96±0.004</w:t>
            </w:r>
          </w:p>
        </w:tc>
        <w:tc>
          <w:tcPr>
            <w:tcW w:w="1971" w:type="dxa"/>
            <w:vMerge/>
            <w:tcBorders>
              <w:left w:val="nil"/>
              <w:bottom w:val="single" w:sz="4" w:space="0" w:color="auto"/>
              <w:right w:val="single" w:sz="4" w:space="0" w:color="auto"/>
            </w:tcBorders>
            <w:shd w:val="clear" w:color="000000" w:fill="FFFFFF"/>
            <w:vAlign w:val="center"/>
          </w:tcPr>
          <w:p w14:paraId="1B8D5C99" w14:textId="77777777" w:rsidR="00F77BA1" w:rsidRPr="001F315F" w:rsidRDefault="00F77BA1" w:rsidP="003F6647">
            <w:pPr>
              <w:spacing w:after="0" w:line="240" w:lineRule="auto"/>
              <w:jc w:val="center"/>
              <w:rPr>
                <w:rFonts w:asciiTheme="minorBidi" w:hAnsiTheme="minorBidi" w:cstheme="minorBidi"/>
                <w:sz w:val="24"/>
                <w:szCs w:val="24"/>
              </w:rPr>
            </w:pPr>
          </w:p>
        </w:tc>
        <w:tc>
          <w:tcPr>
            <w:tcW w:w="1830" w:type="dxa"/>
            <w:vMerge/>
            <w:tcBorders>
              <w:left w:val="nil"/>
              <w:bottom w:val="single" w:sz="4" w:space="0" w:color="auto"/>
              <w:right w:val="single" w:sz="4" w:space="0" w:color="auto"/>
            </w:tcBorders>
            <w:shd w:val="clear" w:color="000000" w:fill="FFFFFF"/>
            <w:vAlign w:val="center"/>
          </w:tcPr>
          <w:p w14:paraId="19261348" w14:textId="77777777" w:rsidR="00F77BA1" w:rsidRPr="001F315F" w:rsidRDefault="00F77BA1" w:rsidP="003F6647">
            <w:pPr>
              <w:spacing w:after="0" w:line="240" w:lineRule="auto"/>
              <w:jc w:val="center"/>
              <w:rPr>
                <w:rFonts w:asciiTheme="minorBidi" w:hAnsiTheme="minorBidi" w:cstheme="minorBidi"/>
                <w:sz w:val="24"/>
                <w:szCs w:val="24"/>
              </w:rPr>
            </w:pPr>
          </w:p>
        </w:tc>
      </w:tr>
      <w:tr w:rsidR="00F77BA1" w:rsidRPr="001F315F" w14:paraId="6FF84174" w14:textId="77777777" w:rsidTr="003F6647">
        <w:trPr>
          <w:trHeight w:val="293"/>
        </w:trPr>
        <w:tc>
          <w:tcPr>
            <w:tcW w:w="1647" w:type="dxa"/>
            <w:tcBorders>
              <w:top w:val="nil"/>
              <w:left w:val="single" w:sz="4" w:space="0" w:color="auto"/>
              <w:bottom w:val="single" w:sz="4" w:space="0" w:color="auto"/>
              <w:right w:val="single" w:sz="4" w:space="0" w:color="auto"/>
            </w:tcBorders>
            <w:shd w:val="clear" w:color="000000" w:fill="FFFFFF"/>
            <w:vAlign w:val="center"/>
            <w:hideMark/>
          </w:tcPr>
          <w:p w14:paraId="765E3593" w14:textId="77777777" w:rsidR="00F77BA1" w:rsidRPr="001F315F" w:rsidRDefault="00F77BA1" w:rsidP="003F6647">
            <w:pPr>
              <w:spacing w:after="0" w:line="240" w:lineRule="auto"/>
              <w:jc w:val="center"/>
              <w:rPr>
                <w:rFonts w:asciiTheme="minorBidi" w:eastAsia="Times New Roman" w:hAnsiTheme="minorBidi" w:cstheme="minorBidi"/>
                <w:color w:val="000000"/>
                <w:sz w:val="24"/>
                <w:szCs w:val="24"/>
              </w:rPr>
            </w:pPr>
          </w:p>
        </w:tc>
        <w:tc>
          <w:tcPr>
            <w:tcW w:w="1807" w:type="dxa"/>
            <w:tcBorders>
              <w:top w:val="nil"/>
              <w:left w:val="nil"/>
              <w:bottom w:val="single" w:sz="4" w:space="0" w:color="auto"/>
              <w:right w:val="single" w:sz="4" w:space="0" w:color="auto"/>
            </w:tcBorders>
            <w:shd w:val="clear" w:color="000000" w:fill="FFFFFF"/>
            <w:vAlign w:val="center"/>
            <w:hideMark/>
          </w:tcPr>
          <w:p w14:paraId="173A35BA" w14:textId="77777777" w:rsidR="00F77BA1" w:rsidRPr="001F315F" w:rsidRDefault="00F77BA1" w:rsidP="003F6647">
            <w:pPr>
              <w:spacing w:after="0" w:line="240" w:lineRule="auto"/>
              <w:jc w:val="center"/>
              <w:rPr>
                <w:rFonts w:asciiTheme="minorBidi" w:eastAsia="Times New Roman" w:hAnsiTheme="minorBidi" w:cstheme="minorBidi"/>
                <w:color w:val="000000"/>
                <w:sz w:val="24"/>
                <w:szCs w:val="24"/>
              </w:rPr>
            </w:pPr>
            <w:r w:rsidRPr="001F315F">
              <w:rPr>
                <w:rFonts w:asciiTheme="minorBidi" w:hAnsiTheme="minorBidi" w:cstheme="minorBidi"/>
                <w:color w:val="000000"/>
                <w:sz w:val="24"/>
                <w:szCs w:val="24"/>
              </w:rPr>
              <w:t>&lt;0.001</w:t>
            </w:r>
          </w:p>
        </w:tc>
        <w:tc>
          <w:tcPr>
            <w:tcW w:w="1785" w:type="dxa"/>
            <w:tcBorders>
              <w:top w:val="nil"/>
              <w:left w:val="nil"/>
              <w:bottom w:val="single" w:sz="4" w:space="0" w:color="auto"/>
              <w:right w:val="single" w:sz="4" w:space="0" w:color="auto"/>
            </w:tcBorders>
            <w:shd w:val="clear" w:color="000000" w:fill="FFFFFF"/>
            <w:vAlign w:val="center"/>
            <w:hideMark/>
          </w:tcPr>
          <w:p w14:paraId="2F2BD4A6" w14:textId="77777777" w:rsidR="00F77BA1" w:rsidRPr="001F315F" w:rsidRDefault="00F77BA1" w:rsidP="003F6647">
            <w:pPr>
              <w:spacing w:after="0" w:line="240" w:lineRule="auto"/>
              <w:jc w:val="center"/>
              <w:rPr>
                <w:rFonts w:asciiTheme="minorBidi" w:eastAsia="Times New Roman" w:hAnsiTheme="minorBidi" w:cstheme="minorBidi"/>
                <w:color w:val="000000"/>
                <w:sz w:val="24"/>
                <w:szCs w:val="24"/>
              </w:rPr>
            </w:pPr>
            <w:r w:rsidRPr="001F315F">
              <w:rPr>
                <w:rFonts w:asciiTheme="minorBidi" w:hAnsiTheme="minorBidi" w:cstheme="minorBidi"/>
                <w:color w:val="000000"/>
                <w:sz w:val="24"/>
                <w:szCs w:val="24"/>
              </w:rPr>
              <w:t>&lt;0.001</w:t>
            </w:r>
          </w:p>
        </w:tc>
        <w:tc>
          <w:tcPr>
            <w:tcW w:w="1971" w:type="dxa"/>
            <w:tcBorders>
              <w:top w:val="nil"/>
              <w:left w:val="nil"/>
              <w:bottom w:val="single" w:sz="4" w:space="0" w:color="auto"/>
              <w:right w:val="single" w:sz="4" w:space="0" w:color="auto"/>
            </w:tcBorders>
            <w:shd w:val="clear" w:color="000000" w:fill="FFFFFF"/>
            <w:vAlign w:val="center"/>
          </w:tcPr>
          <w:p w14:paraId="3F89A0FF" w14:textId="77777777" w:rsidR="00F77BA1" w:rsidRPr="001F315F" w:rsidRDefault="00F77BA1" w:rsidP="003F6647">
            <w:pPr>
              <w:spacing w:after="0" w:line="240" w:lineRule="auto"/>
              <w:jc w:val="center"/>
              <w:rPr>
                <w:rFonts w:asciiTheme="minorBidi" w:eastAsia="Times New Roman" w:hAnsiTheme="minorBidi" w:cstheme="minorBidi"/>
                <w:sz w:val="24"/>
                <w:szCs w:val="24"/>
              </w:rPr>
            </w:pPr>
          </w:p>
        </w:tc>
        <w:tc>
          <w:tcPr>
            <w:tcW w:w="1830" w:type="dxa"/>
            <w:tcBorders>
              <w:top w:val="nil"/>
              <w:left w:val="nil"/>
              <w:bottom w:val="single" w:sz="4" w:space="0" w:color="auto"/>
              <w:right w:val="single" w:sz="4" w:space="0" w:color="auto"/>
            </w:tcBorders>
            <w:shd w:val="clear" w:color="000000" w:fill="FFFFFF"/>
            <w:vAlign w:val="center"/>
          </w:tcPr>
          <w:p w14:paraId="1DF2356C" w14:textId="77777777" w:rsidR="00F77BA1" w:rsidRPr="001F315F" w:rsidRDefault="00F77BA1" w:rsidP="003F6647">
            <w:pPr>
              <w:spacing w:after="0" w:line="240" w:lineRule="auto"/>
              <w:jc w:val="center"/>
              <w:rPr>
                <w:rFonts w:asciiTheme="minorBidi" w:eastAsia="Times New Roman" w:hAnsiTheme="minorBidi" w:cstheme="minorBidi"/>
                <w:sz w:val="24"/>
                <w:szCs w:val="24"/>
              </w:rPr>
            </w:pPr>
          </w:p>
        </w:tc>
      </w:tr>
    </w:tbl>
    <w:p w14:paraId="21F3FB73" w14:textId="77777777" w:rsidR="00F77BA1" w:rsidRPr="00B13C7F" w:rsidRDefault="00F77BA1" w:rsidP="00F77BA1">
      <w:pPr>
        <w:rPr>
          <w:rFonts w:asciiTheme="minorBidi" w:hAnsiTheme="minorBidi" w:cstheme="minorBidi"/>
        </w:rPr>
      </w:pPr>
    </w:p>
    <w:p w14:paraId="1D7E96A1" w14:textId="77777777" w:rsidR="006B1062" w:rsidRDefault="006B1062"/>
    <w:sectPr w:rsidR="006B1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A1"/>
    <w:rsid w:val="00034150"/>
    <w:rsid w:val="000A1F9A"/>
    <w:rsid w:val="000B1958"/>
    <w:rsid w:val="00121851"/>
    <w:rsid w:val="00194EED"/>
    <w:rsid w:val="001E7ED9"/>
    <w:rsid w:val="00202D38"/>
    <w:rsid w:val="002164D5"/>
    <w:rsid w:val="003F216C"/>
    <w:rsid w:val="004C5861"/>
    <w:rsid w:val="00622A4D"/>
    <w:rsid w:val="00636E70"/>
    <w:rsid w:val="006B1062"/>
    <w:rsid w:val="0074399E"/>
    <w:rsid w:val="00BA4068"/>
    <w:rsid w:val="00CA520F"/>
    <w:rsid w:val="00D31B18"/>
    <w:rsid w:val="00E47E90"/>
    <w:rsid w:val="00F77BA1"/>
    <w:rsid w:val="00F85B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9B23"/>
  <w15:chartTrackingRefBased/>
  <w15:docId w15:val="{946F0C1B-7988-4A1D-9B26-C8373FE5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A1"/>
    <w:rPr>
      <w:rFonts w:ascii="Calibri" w:eastAsia="Calibri" w:hAnsi="Calibri" w:cs="Calibri"/>
      <w:kern w:val="0"/>
      <w14:ligatures w14:val="none"/>
    </w:rPr>
  </w:style>
  <w:style w:type="paragraph" w:styleId="Heading1">
    <w:name w:val="heading 1"/>
    <w:basedOn w:val="Normal"/>
    <w:next w:val="Normal"/>
    <w:link w:val="Heading1Char"/>
    <w:uiPriority w:val="9"/>
    <w:qFormat/>
    <w:rsid w:val="00F77BA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77BA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77BA1"/>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77BA1"/>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77BA1"/>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77BA1"/>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77BA1"/>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77BA1"/>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77BA1"/>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B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B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B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B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B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B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B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B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BA1"/>
    <w:rPr>
      <w:rFonts w:eastAsiaTheme="majorEastAsia" w:cstheme="majorBidi"/>
      <w:color w:val="272727" w:themeColor="text1" w:themeTint="D8"/>
    </w:rPr>
  </w:style>
  <w:style w:type="paragraph" w:styleId="Title">
    <w:name w:val="Title"/>
    <w:basedOn w:val="Normal"/>
    <w:next w:val="Normal"/>
    <w:link w:val="TitleChar"/>
    <w:uiPriority w:val="10"/>
    <w:qFormat/>
    <w:rsid w:val="00F77BA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77B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BA1"/>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77B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BA1"/>
    <w:pP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77BA1"/>
    <w:rPr>
      <w:i/>
      <w:iCs/>
      <w:color w:val="404040" w:themeColor="text1" w:themeTint="BF"/>
    </w:rPr>
  </w:style>
  <w:style w:type="paragraph" w:styleId="ListParagraph">
    <w:name w:val="List Paragraph"/>
    <w:basedOn w:val="Normal"/>
    <w:uiPriority w:val="34"/>
    <w:qFormat/>
    <w:rsid w:val="00F77BA1"/>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77BA1"/>
    <w:rPr>
      <w:i/>
      <w:iCs/>
      <w:color w:val="0F4761" w:themeColor="accent1" w:themeShade="BF"/>
    </w:rPr>
  </w:style>
  <w:style w:type="paragraph" w:styleId="IntenseQuote">
    <w:name w:val="Intense Quote"/>
    <w:basedOn w:val="Normal"/>
    <w:next w:val="Normal"/>
    <w:link w:val="IntenseQuoteChar"/>
    <w:uiPriority w:val="30"/>
    <w:qFormat/>
    <w:rsid w:val="00F77BA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77BA1"/>
    <w:rPr>
      <w:i/>
      <w:iCs/>
      <w:color w:val="0F4761" w:themeColor="accent1" w:themeShade="BF"/>
    </w:rPr>
  </w:style>
  <w:style w:type="character" w:styleId="IntenseReference">
    <w:name w:val="Intense Reference"/>
    <w:basedOn w:val="DefaultParagraphFont"/>
    <w:uiPriority w:val="32"/>
    <w:qFormat/>
    <w:rsid w:val="00F77B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uddin</dc:creator>
  <cp:keywords/>
  <dc:description/>
  <cp:lastModifiedBy>zubair uddin</cp:lastModifiedBy>
  <cp:revision>1</cp:revision>
  <dcterms:created xsi:type="dcterms:W3CDTF">2024-04-16T06:34:00Z</dcterms:created>
  <dcterms:modified xsi:type="dcterms:W3CDTF">2024-04-16T06:35:00Z</dcterms:modified>
</cp:coreProperties>
</file>