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80" w:bottomFromText="180" w:vertAnchor="text" w:tblpX="255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880"/>
        <w:gridCol w:w="2070"/>
        <w:gridCol w:w="1905"/>
      </w:tblGrid>
      <w:tr w:rsidR="00E81DF4" w:rsidRPr="00182877" w:rsidTr="002A596C">
        <w:trPr>
          <w:trHeight w:val="171"/>
          <w:tblHeader/>
        </w:trPr>
        <w:tc>
          <w:tcPr>
            <w:tcW w:w="9030" w:type="dxa"/>
            <w:gridSpan w:val="4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Table S</w:t>
            </w:r>
            <w:sdt>
              <w:sdtPr>
                <w:tag w:val="goog_rdk_120"/>
                <w:id w:val="-585218921"/>
              </w:sdtPr>
              <w:sdtContent>
                <w:r w:rsidRPr="00182877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en-US"/>
                  </w:rPr>
                  <w:t>1</w:t>
                </w:r>
              </w:sdtContent>
            </w:sdt>
            <w:sdt>
              <w:sdtPr>
                <w:tag w:val="goog_rdk_121"/>
                <w:id w:val="-1260913256"/>
              </w:sdtPr>
              <w:sdtEndPr>
                <w:rPr>
                  <w:b/>
                </w:rPr>
              </w:sdtEndPr>
              <w:sdtContent>
                <w:r w:rsidRPr="00EC369F">
                  <w:rPr>
                    <w:lang w:val="en-US"/>
                  </w:rPr>
                  <w:t xml:space="preserve">. </w:t>
                </w:r>
              </w:sdtContent>
            </w:sdt>
            <w:r w:rsidRPr="0023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EBV data categories used in our framework and its synonyms.</w:t>
            </w:r>
          </w:p>
        </w:tc>
      </w:tr>
      <w:tr w:rsidR="00E81DF4" w:rsidTr="002A596C">
        <w:trPr>
          <w:trHeight w:val="1264"/>
        </w:trPr>
        <w:tc>
          <w:tcPr>
            <w:tcW w:w="2175" w:type="dxa"/>
            <w:tcBorders>
              <w:bottom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1DF4" w:rsidRDefault="00E81DF4" w:rsidP="002A5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2880" w:type="dxa"/>
            <w:tcBorders>
              <w:bottom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1DF4" w:rsidRDefault="00E81DF4" w:rsidP="002A5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</w:t>
            </w:r>
            <w:proofErr w:type="spellEnd"/>
          </w:p>
        </w:tc>
        <w:tc>
          <w:tcPr>
            <w:tcW w:w="2070" w:type="dxa"/>
            <w:tcBorders>
              <w:bottom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1DF4" w:rsidRDefault="00E81DF4" w:rsidP="002A5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keywords</w:t>
            </w:r>
            <w:proofErr w:type="spellEnd"/>
          </w:p>
        </w:tc>
        <w:tc>
          <w:tcPr>
            <w:tcW w:w="1905" w:type="dxa"/>
            <w:tcBorders>
              <w:bottom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1DF4" w:rsidRDefault="00E81DF4" w:rsidP="002A5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keywords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 w:val="restart"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only</w:t>
            </w:r>
            <w:proofErr w:type="spellEnd"/>
          </w:p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28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presence data (at coordinates or sampling units)</w:t>
            </w:r>
          </w:p>
        </w:tc>
        <w:tc>
          <w:tcPr>
            <w:tcW w:w="2070" w:type="dxa"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only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synonym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occurrence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synonym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records</w:t>
            </w:r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synonym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specimen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synonym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synonym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F4" w:rsidTr="002A596C">
        <w:trPr>
          <w:trHeight w:val="171"/>
        </w:trPr>
        <w:tc>
          <w:tcPr>
            <w:tcW w:w="2175" w:type="dxa"/>
            <w:vMerge w:val="restart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presence-absence</w:t>
            </w:r>
            <w:proofErr w:type="spellEnd"/>
          </w:p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28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both presence and absence data, usually at sample units (available from designed sampling, inventories, etc.)</w:t>
            </w: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presence-absence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synonym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sampling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plot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proportion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inventory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occupancy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quadrat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F4" w:rsidTr="002A596C">
        <w:trPr>
          <w:trHeight w:val="171"/>
        </w:trPr>
        <w:tc>
          <w:tcPr>
            <w:tcW w:w="2175" w:type="dxa"/>
            <w:vMerge w:val="restart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abundance</w:t>
            </w:r>
            <w:proofErr w:type="spellEnd"/>
          </w:p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28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number of individuals found per sample unit</w:t>
            </w: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abundance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synonym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capture-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-recapture</w:t>
            </w:r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proportion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synonym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cover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camera-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trap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quadrat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counts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F4" w:rsidTr="002A596C">
        <w:trPr>
          <w:trHeight w:val="171"/>
        </w:trPr>
        <w:tc>
          <w:tcPr>
            <w:tcW w:w="2175" w:type="dxa"/>
            <w:vMerge w:val="restart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density</w:t>
            </w:r>
            <w:proofErr w:type="spellEnd"/>
          </w:p>
        </w:tc>
        <w:tc>
          <w:tcPr>
            <w:tcW w:w="288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287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/>
              </w:rPr>
              <w:t>number of individuals of a given species that occurs within a given sample unit or study area (available from designed sampling, inventories, etc.).</w:t>
            </w: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density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synonym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quadrat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F4" w:rsidTr="002A596C">
        <w:trPr>
          <w:trHeight w:val="171"/>
        </w:trPr>
        <w:tc>
          <w:tcPr>
            <w:tcW w:w="2175" w:type="dxa"/>
            <w:vMerge w:val="restart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</w:t>
            </w:r>
            <w:proofErr w:type="spellEnd"/>
          </w:p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287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val="en-US"/>
              </w:rPr>
              <w:t>species occurrence probability over contiguous spatial and temporal units</w:t>
            </w: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synonym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synonym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habitat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suitability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synonym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niche</w:t>
            </w:r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synonym</w:t>
            </w:r>
            <w:proofErr w:type="spellEnd"/>
          </w:p>
        </w:tc>
      </w:tr>
      <w:tr w:rsidR="00E81DF4" w:rsidTr="002A596C">
        <w:trPr>
          <w:trHeight w:val="171"/>
        </w:trPr>
        <w:tc>
          <w:tcPr>
            <w:tcW w:w="2175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  <w:proofErr w:type="spellEnd"/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F4" w:rsidRPr="00182877" w:rsidTr="002A596C">
        <w:trPr>
          <w:trHeight w:val="171"/>
        </w:trPr>
        <w:tc>
          <w:tcPr>
            <w:tcW w:w="217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lastRenderedPageBreak/>
              <w:t xml:space="preserve">EBV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genetic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analysis</w:t>
            </w:r>
            <w:proofErr w:type="spellEnd"/>
          </w:p>
        </w:tc>
        <w:tc>
          <w:tcPr>
            <w:tcW w:w="288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val="en-US"/>
              </w:rPr>
            </w:pPr>
            <w:r w:rsidRPr="0018287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val="en-US"/>
              </w:rPr>
              <w:t>genetic analysis related to one of the genetic EBVs: Intraspecific genetic diversity (richness and heterozygosity) - the variation in DNA sequences among individuals of the same species; Genetic differentiation (number of genetic units and genetic distance) - divergence in genetic composition (identity and frequencies of alleles) among multiple populations.</w:t>
            </w:r>
          </w:p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2070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1DF4" w:rsidRPr="00182877" w:rsidTr="002A596C">
        <w:trPr>
          <w:trHeight w:val="171"/>
        </w:trPr>
        <w:tc>
          <w:tcPr>
            <w:tcW w:w="2175" w:type="dxa"/>
            <w:tcBorders>
              <w:bottom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Default="00E81DF4" w:rsidP="002A596C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non-EBV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genetic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analysis</w:t>
            </w:r>
            <w:proofErr w:type="spellEnd"/>
          </w:p>
        </w:tc>
        <w:tc>
          <w:tcPr>
            <w:tcW w:w="2880" w:type="dxa"/>
            <w:tcBorders>
              <w:bottom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val="en-US"/>
              </w:rPr>
            </w:pPr>
            <w:r w:rsidRPr="0018287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val="en-US"/>
              </w:rPr>
              <w:t>genetic analysis not related to one of the genetic EBVs (e.g. gut microbiome)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Borders>
              <w:bottom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1DF4" w:rsidRPr="00182877" w:rsidTr="002A596C">
        <w:trPr>
          <w:trHeight w:val="171"/>
        </w:trPr>
        <w:tc>
          <w:tcPr>
            <w:tcW w:w="2175" w:type="dxa"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</w:tcBorders>
            <w:tcMar>
              <w:top w:w="-340" w:type="dxa"/>
              <w:left w:w="-340" w:type="dxa"/>
              <w:bottom w:w="-340" w:type="dxa"/>
              <w:right w:w="-340" w:type="dxa"/>
            </w:tcMar>
          </w:tcPr>
          <w:p w:rsidR="00E81DF4" w:rsidRPr="00182877" w:rsidRDefault="00E81DF4" w:rsidP="002A59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377D5" w:rsidRPr="00E81DF4" w:rsidRDefault="00E81DF4">
      <w:pPr>
        <w:rPr>
          <w:lang w:val="en-US"/>
        </w:rPr>
      </w:pPr>
      <w:bookmarkStart w:id="0" w:name="_GoBack"/>
      <w:bookmarkEnd w:id="0"/>
    </w:p>
    <w:sectPr w:rsidR="001377D5" w:rsidRPr="00E81D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99"/>
    <w:rsid w:val="00163599"/>
    <w:rsid w:val="00537C68"/>
    <w:rsid w:val="00AC7CBB"/>
    <w:rsid w:val="00E8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120C4-A358-4079-B507-4164325F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F4"/>
    <w:pPr>
      <w:spacing w:after="0" w:line="276" w:lineRule="auto"/>
    </w:pPr>
    <w:rPr>
      <w:rFonts w:ascii="Arial" w:eastAsia="Arial" w:hAnsi="Arial" w:cs="Arial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1475</Characters>
  <Application>Microsoft Office Word</Application>
  <DocSecurity>0</DocSecurity>
  <Lines>122</Lines>
  <Paragraphs>66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Fuster</dc:creator>
  <cp:keywords/>
  <dc:description/>
  <cp:lastModifiedBy>Alex Fuster</cp:lastModifiedBy>
  <cp:revision>2</cp:revision>
  <dcterms:created xsi:type="dcterms:W3CDTF">2024-10-01T03:47:00Z</dcterms:created>
  <dcterms:modified xsi:type="dcterms:W3CDTF">2024-10-01T03:47:00Z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a220c0fb3e090fa14a3f08ea2ae6588e8a5386fbc08bce9236b84006e63dfcf2</vt:lpwstr>
  </property>
</Properties>
</file>