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C3E1" w14:textId="77777777" w:rsidR="003C07BF" w:rsidRPr="00800358" w:rsidRDefault="003C07BF" w:rsidP="003C07BF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Table 1: Alpha diversity (Chao1 index and Shannon diversity) at different days in nasopharyngeal samples collected after arrival at the stocker facility.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639"/>
        <w:gridCol w:w="1639"/>
        <w:gridCol w:w="1486"/>
        <w:gridCol w:w="1486"/>
        <w:gridCol w:w="1479"/>
      </w:tblGrid>
      <w:tr w:rsidR="003C07BF" w14:paraId="2C717082" w14:textId="77777777" w:rsidTr="00482A09">
        <w:trPr>
          <w:trHeight w:val="300"/>
        </w:trPr>
        <w:tc>
          <w:tcPr>
            <w:tcW w:w="4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0BB7AC9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3375ECD9">
              <w:rPr>
                <w:rFonts w:ascii="Times New Roman" w:eastAsia="Times New Roman" w:hAnsi="Times New Roman" w:cs="Times New Roman"/>
              </w:rPr>
              <w:t>Clinically healthy calves</w:t>
            </w:r>
            <w:r w:rsidRPr="3375ECD9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4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43624803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Calves received treatment (at least 1) for BRD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3C07BF" w14:paraId="4E03ACAB" w14:textId="77777777" w:rsidTr="00482A09">
        <w:trPr>
          <w:trHeight w:val="300"/>
        </w:trPr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6F607C4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Sampling day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794AA30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Chao1 index</w:t>
            </w: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D51F84A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Shannon diversity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CAEE44E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Sampling day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C7971BC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Chao1 index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A0CF444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Shannon diversity</w:t>
            </w:r>
          </w:p>
        </w:tc>
      </w:tr>
      <w:tr w:rsidR="003C07BF" w14:paraId="1A5ED0F0" w14:textId="77777777" w:rsidTr="00482A09">
        <w:trPr>
          <w:trHeight w:val="300"/>
        </w:trPr>
        <w:tc>
          <w:tcPr>
            <w:tcW w:w="1632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03FF66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Day 0</w:t>
            </w: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A69DFBE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507.08 ± 27.59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AB9673F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5.82 ± 0.12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5BAB307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Day 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672F6E6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473.07 ± 38.90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376A9DA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5.76 ± 0.18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</w:tr>
      <w:tr w:rsidR="003C07BF" w14:paraId="0BA6AA1F" w14:textId="77777777" w:rsidTr="00482A09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2823844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Day 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8B56192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526.72 ± 27.59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16CE1DA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5.86 ± 0.12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9212A6F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Day 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865ADAF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458.41 ± 38.90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FC4CAD9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5.54 ± 0.18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</w:tr>
      <w:tr w:rsidR="003C07BF" w14:paraId="64A79D88" w14:textId="77777777" w:rsidTr="00482A09">
        <w:trPr>
          <w:trHeight w:val="30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3D91F16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Day 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B8A4ED6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438.58 ± 27.59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3FF11ED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5.38 ± 0.12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B5F950C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Day 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E5F967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495.65 ± 38.91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D9DAAA0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5.79 ± 0.18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</w:tr>
      <w:tr w:rsidR="003C07BF" w14:paraId="7AA5ECE6" w14:textId="77777777" w:rsidTr="00482A09">
        <w:trPr>
          <w:trHeight w:val="300"/>
        </w:trPr>
        <w:tc>
          <w:tcPr>
            <w:tcW w:w="1632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D534958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Day 21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F316DC4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521.10 ± 31.02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64CC5E8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5.84 ± 0.13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51169F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Day 21</w:t>
            </w: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53DD9439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393.35 ± 43.17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768C2CF7" w14:textId="77777777" w:rsidR="003C07BF" w:rsidRDefault="003C07BF" w:rsidP="00482A09">
            <w:pPr>
              <w:spacing w:after="160" w:line="48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15E8FFC0">
              <w:rPr>
                <w:rFonts w:ascii="Times New Roman" w:eastAsia="Times New Roman" w:hAnsi="Times New Roman" w:cs="Times New Roman"/>
              </w:rPr>
              <w:t>5.16 ± 0.20</w:t>
            </w:r>
            <w:r w:rsidRPr="15E8FFC0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</w:tr>
    </w:tbl>
    <w:p w14:paraId="4A7E266B" w14:textId="77777777" w:rsidR="003C07BF" w:rsidRPr="00800358" w:rsidRDefault="003C07BF" w:rsidP="003C07BF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 rectal temperature and clinical scores, clinically healthy calves were not considered as BRD cases and received no treatment for BRD for the entire study period.</w:t>
      </w:r>
    </w:p>
    <w:p w14:paraId="6494C23E" w14:textId="77777777" w:rsidR="003C07BF" w:rsidRPr="00800358" w:rsidRDefault="003C07BF" w:rsidP="003C07BF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 rectal temperature and clinical scores, calves that were diagnosed as BRD cases received at least 1 antibiotic treatment for BRD.</w:t>
      </w:r>
    </w:p>
    <w:p w14:paraId="39ECA987" w14:textId="77777777" w:rsidR="003C07BF" w:rsidRPr="00800358" w:rsidRDefault="003C07BF" w:rsidP="003C07BF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 0, Day 7, Day 14, and Day 21 denote the day relative to calves’ arrival to the stocker farm.</w:t>
      </w:r>
    </w:p>
    <w:p w14:paraId="47307430" w14:textId="77777777" w:rsidR="003C07BF" w:rsidRPr="00800358" w:rsidRDefault="003C07BF" w:rsidP="003C07BF">
      <w:pPr>
        <w:spacing w:after="16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5E8FFC0">
        <w:rPr>
          <w:rFonts w:ascii="Times New Roman" w:eastAsia="Times New Roman" w:hAnsi="Times New Roman" w:cs="Times New Roman"/>
          <w:color w:val="000000" w:themeColor="text1"/>
          <w:vertAlign w:val="superscript"/>
        </w:rPr>
        <w:t>ab</w:t>
      </w:r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Within</w:t>
      </w:r>
      <w:proofErr w:type="spellEnd"/>
      <w:r w:rsidRPr="15E8F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each column, different superscripts indicate differences (P &lt; 0.05).</w:t>
      </w:r>
    </w:p>
    <w:p w14:paraId="0E28FBBD" w14:textId="77777777" w:rsidR="00576857" w:rsidRDefault="00576857"/>
    <w:sectPr w:rsidR="0057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BF"/>
    <w:rsid w:val="003C07BF"/>
    <w:rsid w:val="00576857"/>
    <w:rsid w:val="00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2D0BD"/>
  <w15:chartTrackingRefBased/>
  <w15:docId w15:val="{DCB7418C-E753-8447-A486-358D67CC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B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7BF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7BF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7BF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7BF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7BF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7BF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7BF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7BF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7BF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7BF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7BF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0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7BF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0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7BF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0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7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C07BF"/>
    <w:pPr>
      <w:contextualSpacing/>
    </w:pPr>
    <w:rPr>
      <w:rFonts w:ascii="Arial" w:eastAsia="Arial" w:hAnsi="Arial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Elizabeth</dc:creator>
  <cp:keywords/>
  <dc:description/>
  <cp:lastModifiedBy>Shepherd, Elizabeth</cp:lastModifiedBy>
  <cp:revision>1</cp:revision>
  <dcterms:created xsi:type="dcterms:W3CDTF">2024-09-20T18:47:00Z</dcterms:created>
  <dcterms:modified xsi:type="dcterms:W3CDTF">2024-09-20T18:48:00Z</dcterms:modified>
</cp:coreProperties>
</file>