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contextualSpacing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eastAsia="en-US"/>
        </w:rPr>
        <w:t>Experimental Results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eastAsia="en-US"/>
        </w:rPr>
        <w:t>based on stimulus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eastAsia="en-US"/>
        </w:rPr>
        <w:t>level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  <w:t xml:space="preserve"> analysis</w:t>
      </w:r>
    </w:p>
    <w:p>
      <w:pPr>
        <w:widowControl/>
        <w:spacing w:line="276" w:lineRule="auto"/>
        <w:contextualSpacing/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</w:pPr>
    </w:p>
    <w:p>
      <w:pPr>
        <w:widowControl/>
        <w:spacing w:line="276" w:lineRule="auto"/>
        <w:contextualSpacing/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The results of the subject-level analyses are reported in the official manuscript, and in the Supplementary Material we further provide the results of the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stimulu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-level analyses. The independent and dependent variable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val="en-US" w:eastAsia="zh-CN"/>
        </w:rPr>
        <w:t>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for this part of the analysis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methods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are consistent with those in the official manuscript. Specific results are presented below:</w:t>
      </w:r>
    </w:p>
    <w:p>
      <w:pPr>
        <w:widowControl/>
        <w:spacing w:line="276" w:lineRule="auto"/>
        <w:contextualSpacing/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</w:pPr>
      <w:bookmarkStart w:id="5" w:name="_GoBack"/>
      <w:bookmarkEnd w:id="5"/>
    </w:p>
    <w:p>
      <w:pPr>
        <w:widowControl/>
        <w:spacing w:line="276" w:lineRule="auto"/>
        <w:contextualSpacing/>
        <w:rPr>
          <w:rFonts w:ascii="Times New Roman" w:hAnsi="Times New Roman" w:eastAsia="MS Mincho" w:cs="Times New Roman"/>
          <w:i/>
          <w:iCs/>
          <w:kern w:val="0"/>
          <w:sz w:val="22"/>
          <w:szCs w:val="21"/>
          <w:lang w:eastAsia="en-US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Statistical tests using reaction time as the dependent variable revealed a significant main effect of perceptual targets,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he reaction time for gender judgements based on faces is shorter than that for voice judgements,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szCs w:val="21"/>
          <w:lang w:eastAsia="en-US"/>
        </w:rPr>
        <w:t>F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1"/>
          <w:lang w:eastAsia="en-US"/>
        </w:rPr>
        <w:t xml:space="preserve">(1, 87) =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1"/>
        </w:rPr>
        <w:t>92.57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1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szCs w:val="21"/>
          <w:lang w:eastAsia="en-US"/>
        </w:rPr>
        <w:t xml:space="preserve">p </w:t>
      </w:r>
      <w:bookmarkStart w:id="0" w:name="_Hlk179358759"/>
      <w:bookmarkStart w:id="1" w:name="_Hlk184980488"/>
      <w:r>
        <w:rPr>
          <w:rFonts w:ascii="Times New Roman" w:hAnsi="Times New Roman" w:eastAsia="宋体" w:cs="Times New Roman"/>
          <w:color w:val="000000"/>
          <w:kern w:val="0"/>
          <w:sz w:val="22"/>
          <w:szCs w:val="21"/>
          <w:lang w:eastAsia="en-US"/>
        </w:rPr>
        <w:t>&lt;</w:t>
      </w:r>
      <w:bookmarkEnd w:id="0"/>
      <w:r>
        <w:rPr>
          <w:rFonts w:ascii="Times New Roman" w:hAnsi="Times New Roman" w:eastAsia="宋体" w:cs="Times New Roman"/>
          <w:color w:val="000000"/>
          <w:kern w:val="0"/>
          <w:sz w:val="22"/>
          <w:szCs w:val="21"/>
          <w:lang w:eastAsia="en-US"/>
        </w:rPr>
        <w:t xml:space="preserve"> 0.001</w:t>
      </w:r>
      <w:bookmarkEnd w:id="1"/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partial η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  <w:lang w:eastAsia="en-US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= 0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.</w:t>
      </w:r>
      <w:r>
        <w:rPr>
          <w:rFonts w:hint="eastAsia" w:ascii="Times New Roman" w:hAnsi="Times New Roman" w:eastAsia="宋体" w:cs="Times New Roman"/>
          <w:kern w:val="0"/>
          <w:sz w:val="22"/>
        </w:rPr>
        <w:t>03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. </w:t>
      </w:r>
      <w:r>
        <w:rPr>
          <w:rFonts w:hint="eastAsia" w:ascii="Times New Roman" w:hAnsi="Times New Roman" w:eastAsia="宋体" w:cs="Times New Roman"/>
          <w:kern w:val="0"/>
          <w:sz w:val="22"/>
          <w:lang w:eastAsia="en-US"/>
        </w:rPr>
        <w:t>T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he main effect of gender stereotype information was also significant, </w:t>
      </w:r>
      <w:r>
        <w:rPr>
          <w:rFonts w:hint="eastAsia" w:ascii="Times New Roman" w:hAnsi="Times New Roman" w:eastAsia="宋体" w:cs="Times New Roman"/>
          <w:kern w:val="0"/>
          <w:sz w:val="22"/>
          <w:lang w:eastAsia="en-US"/>
        </w:rPr>
        <w:t xml:space="preserve">the reaction time </w:t>
      </w:r>
      <w:r>
        <w:rPr>
          <w:rFonts w:hint="eastAsia" w:ascii="Times New Roman" w:hAnsi="Times New Roman" w:eastAsia="宋体" w:cs="Times New Roman"/>
          <w:kern w:val="0"/>
          <w:sz w:val="22"/>
        </w:rPr>
        <w:t>is</w:t>
      </w:r>
      <w:r>
        <w:rPr>
          <w:rFonts w:hint="eastAsia" w:ascii="Times New Roman" w:hAnsi="Times New Roman" w:eastAsia="宋体" w:cs="Times New Roman"/>
          <w:kern w:val="0"/>
          <w:sz w:val="22"/>
          <w:lang w:eastAsia="en-US"/>
        </w:rPr>
        <w:t xml:space="preserve"> shorter when gender stereotype information </w:t>
      </w:r>
      <w:r>
        <w:rPr>
          <w:rFonts w:hint="eastAsia" w:ascii="Times New Roman" w:hAnsi="Times New Roman" w:eastAsia="宋体" w:cs="Times New Roman"/>
          <w:kern w:val="0"/>
          <w:sz w:val="22"/>
        </w:rPr>
        <w:t>is</w:t>
      </w:r>
      <w:r>
        <w:rPr>
          <w:rFonts w:hint="eastAsia" w:ascii="Times New Roman" w:hAnsi="Times New Roman" w:eastAsia="宋体" w:cs="Times New Roman"/>
          <w:kern w:val="0"/>
          <w:sz w:val="22"/>
          <w:lang w:eastAsia="en-US"/>
        </w:rPr>
        <w:t xml:space="preserve"> consistent than when they are inconsistent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kern w:val="0"/>
          <w:sz w:val="22"/>
          <w:szCs w:val="21"/>
          <w:lang w:eastAsia="en-US"/>
        </w:rPr>
        <w:t>F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 xml:space="preserve">(1, 87) = </w:t>
      </w:r>
      <w:r>
        <w:rPr>
          <w:rFonts w:hint="eastAsia" w:ascii="Times New Roman" w:hAnsi="Times New Roman" w:eastAsia="宋体" w:cs="Times New Roman"/>
          <w:kern w:val="0"/>
          <w:sz w:val="22"/>
          <w:szCs w:val="21"/>
        </w:rPr>
        <w:t>25.54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kern w:val="0"/>
          <w:sz w:val="22"/>
          <w:szCs w:val="21"/>
          <w:lang w:eastAsia="en-US"/>
        </w:rPr>
        <w:t xml:space="preserve">p 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>&lt; 0.001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, partial 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>η</w:t>
      </w:r>
      <w:r>
        <w:rPr>
          <w:rFonts w:ascii="Times New Roman" w:hAnsi="Times New Roman" w:eastAsia="宋体" w:cs="Times New Roman"/>
          <w:kern w:val="0"/>
          <w:sz w:val="22"/>
          <w:szCs w:val="21"/>
          <w:vertAlign w:val="superscript"/>
          <w:lang w:eastAsia="en-US"/>
        </w:rPr>
        <w:t>2</w:t>
      </w:r>
      <w:bookmarkStart w:id="2" w:name="_Hlk185008035"/>
      <w:r>
        <w:rPr>
          <w:rFonts w:ascii="Times New Roman" w:hAnsi="Times New Roman" w:eastAsia="宋体" w:cs="Times New Roman"/>
          <w:kern w:val="0"/>
          <w:sz w:val="22"/>
          <w:szCs w:val="21"/>
          <w:vertAlign w:val="superscript"/>
          <w:lang w:eastAsia="en-US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= 0.0</w:t>
      </w:r>
      <w:r>
        <w:rPr>
          <w:rFonts w:hint="eastAsia" w:ascii="Times New Roman" w:hAnsi="Times New Roman" w:eastAsia="宋体" w:cs="Times New Roman"/>
          <w:kern w:val="0"/>
          <w:sz w:val="22"/>
        </w:rPr>
        <w:t>1</w:t>
      </w:r>
      <w:bookmarkEnd w:id="2"/>
      <w:r>
        <w:rPr>
          <w:rFonts w:ascii="Times New Roman" w:hAnsi="Times New Roman" w:eastAsia="宋体" w:cs="Times New Roman"/>
          <w:kern w:val="0"/>
          <w:sz w:val="22"/>
          <w:lang w:eastAsia="en-US"/>
        </w:rPr>
        <w:t>. The main effect of the gender of the perceptual target is not significant.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The interaction between perceptual targets and gender stereotype information was particularly significant, </w:t>
      </w:r>
      <w:r>
        <w:rPr>
          <w:rFonts w:ascii="Times New Roman" w:hAnsi="Times New Roman" w:eastAsia="宋体" w:cs="Times New Roman"/>
          <w:i/>
          <w:iCs/>
          <w:kern w:val="0"/>
          <w:sz w:val="22"/>
          <w:szCs w:val="21"/>
          <w:lang w:eastAsia="en-US"/>
        </w:rPr>
        <w:t>F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>(1, 87) =</w:t>
      </w:r>
      <w:r>
        <w:rPr>
          <w:rFonts w:hint="eastAsia" w:ascii="Times New Roman" w:hAnsi="Times New Roman" w:eastAsia="宋体" w:cs="Times New Roman"/>
          <w:kern w:val="0"/>
          <w:sz w:val="22"/>
          <w:szCs w:val="21"/>
        </w:rPr>
        <w:t>82.6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kern w:val="0"/>
          <w:sz w:val="22"/>
          <w:szCs w:val="21"/>
          <w:lang w:eastAsia="en-US"/>
        </w:rPr>
        <w:t xml:space="preserve">p 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>&lt; 0.001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, partial </w:t>
      </w:r>
      <w:r>
        <w:rPr>
          <w:rFonts w:ascii="Times New Roman" w:hAnsi="Times New Roman" w:eastAsia="宋体" w:cs="Times New Roman"/>
          <w:kern w:val="0"/>
          <w:sz w:val="22"/>
          <w:szCs w:val="21"/>
          <w:lang w:eastAsia="en-US"/>
        </w:rPr>
        <w:t>η</w:t>
      </w:r>
      <w:r>
        <w:rPr>
          <w:rFonts w:ascii="Times New Roman" w:hAnsi="Times New Roman" w:eastAsia="宋体" w:cs="Times New Roman"/>
          <w:kern w:val="0"/>
          <w:sz w:val="22"/>
          <w:szCs w:val="21"/>
          <w:vertAlign w:val="superscript"/>
          <w:lang w:eastAsia="en-US"/>
        </w:rPr>
        <w:t xml:space="preserve">2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= 0.</w:t>
      </w:r>
      <w:r>
        <w:rPr>
          <w:rFonts w:hint="eastAsia" w:ascii="Times New Roman" w:hAnsi="Times New Roman" w:eastAsia="宋体" w:cs="Times New Roman"/>
          <w:kern w:val="0"/>
          <w:sz w:val="22"/>
        </w:rPr>
        <w:t>03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.</w:t>
      </w:r>
      <w:r>
        <w:rPr>
          <w:rFonts w:ascii="Arial" w:hAnsi="Arial" w:eastAsia="宋体" w:cs="Arial"/>
          <w:kern w:val="0"/>
          <w:sz w:val="22"/>
          <w:lang w:eastAsia="en-US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A simple effects analysis indicated that when the perceptual target was </w:t>
      </w:r>
      <w:r>
        <w:rPr>
          <w:rFonts w:hint="eastAsia" w:ascii="Times New Roman" w:hAnsi="Times New Roman" w:eastAsia="宋体" w:cs="Times New Roman"/>
          <w:kern w:val="0"/>
          <w:sz w:val="22"/>
        </w:rPr>
        <w:t>voices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, there was no significant difference in reaction time between the consistent and inconsistent conditions; however, when the perceptual target was faces,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reaction time increased in the inconsistent condition compared to the consistent condition,</w:t>
      </w:r>
      <w:r>
        <w:rPr>
          <w:rFonts w:hint="eastAsia" w:ascii="Times New Roman Regular" w:hAnsi="Times New Roman Regular" w:eastAsia="宋体" w:cs="Times New Roman Regular"/>
          <w:i/>
          <w:iCs/>
          <w:color w:val="000000"/>
          <w:kern w:val="0"/>
          <w:sz w:val="22"/>
          <w:szCs w:val="21"/>
          <w:lang w:eastAsia="en-US"/>
        </w:rPr>
        <w:t xml:space="preserve"> </w:t>
      </w:r>
      <w:r>
        <w:rPr>
          <w:rFonts w:hint="eastAsia" w:ascii="Times New Roman Regular" w:hAnsi="Times New Roman Regular" w:eastAsia="宋体" w:cs="Times New Roman Regular"/>
          <w:i/>
          <w:iCs/>
          <w:color w:val="212121"/>
          <w:kern w:val="0"/>
          <w:sz w:val="22"/>
          <w:szCs w:val="21"/>
          <w:lang w:eastAsia="en-US"/>
        </w:rPr>
        <w:t>t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(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174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) = 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9.77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, </w:t>
      </w:r>
      <w:r>
        <w:rPr>
          <w:rFonts w:hint="eastAsia" w:ascii="Times New Roman Regular" w:hAnsi="Times New Roman Regular" w:eastAsia="宋体" w:cs="Times New Roman Regular"/>
          <w:i/>
          <w:iCs/>
          <w:color w:val="212121"/>
          <w:kern w:val="0"/>
          <w:sz w:val="22"/>
          <w:szCs w:val="21"/>
          <w:lang w:eastAsia="en-US"/>
        </w:rPr>
        <w:t>p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 &lt; 0.001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, 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C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ohen</w:t>
      </w:r>
      <w:r>
        <w:rPr>
          <w:rFonts w:ascii="Times New Roman" w:hAnsi="Times New Roman" w:eastAsia="宋体" w:cs="Times New Roman"/>
          <w:color w:val="212121"/>
          <w:kern w:val="0"/>
          <w:sz w:val="22"/>
          <w:lang w:eastAsia="en-US"/>
        </w:rPr>
        <w:t>’</w:t>
      </w:r>
      <w:r>
        <w:rPr>
          <w:rFonts w:ascii="Times New Roman Italic" w:hAnsi="Times New Roman Italic" w:eastAsia="宋体" w:cs="Times New Roman Italic"/>
          <w:i/>
          <w:iCs/>
          <w:color w:val="212121"/>
          <w:kern w:val="0"/>
          <w:sz w:val="22"/>
          <w:szCs w:val="21"/>
          <w:lang w:eastAsia="en-US"/>
        </w:rPr>
        <w:t>d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 = 0.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1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9</w:t>
      </w:r>
      <w:r>
        <w:rPr>
          <w:rFonts w:hint="eastAsia" w:ascii="Times New Roman" w:hAnsi="Times New Roman" w:eastAsia="宋体" w:cs="Times New Roman"/>
          <w:i/>
          <w:iCs/>
          <w:color w:val="212121"/>
          <w:kern w:val="0"/>
          <w:sz w:val="22"/>
          <w:szCs w:val="21"/>
          <w:lang w:eastAsia="en-US"/>
        </w:rPr>
        <w:t>.</w:t>
      </w:r>
    </w:p>
    <w:p>
      <w:pPr>
        <w:widowControl/>
        <w:spacing w:line="276" w:lineRule="auto"/>
        <w:contextualSpacing/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</w:pPr>
    </w:p>
    <w:p>
      <w:pPr>
        <w:widowControl/>
        <w:spacing w:line="276" w:lineRule="auto"/>
        <w:contextualSpacing/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The statistical examination, with accuracy rate as the key dependent measure, did not yield a significant main effect for the perceptual target. In contrast, the main effect for gender stereotype information was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significan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t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the accuracy rate is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higher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when gender stereotype information is consistent than when they are inconsistent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en-US"/>
        </w:rPr>
        <w:t>F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(1,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87) =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5.09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en-US"/>
        </w:rPr>
        <w:t xml:space="preserve">p </w:t>
      </w:r>
      <w:bookmarkStart w:id="3" w:name="_Hlk185161259"/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&lt; 0.0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5</w:t>
      </w:r>
      <w:bookmarkEnd w:id="3"/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color w:val="212121"/>
          <w:kern w:val="0"/>
          <w:sz w:val="22"/>
          <w:lang w:eastAsia="en-US"/>
        </w:rPr>
        <w:t>partial η</w:t>
      </w:r>
      <w:r>
        <w:rPr>
          <w:rFonts w:ascii="Times New Roman" w:hAnsi="Times New Roman" w:eastAsia="宋体" w:cs="Times New Roman"/>
          <w:color w:val="212121"/>
          <w:kern w:val="0"/>
          <w:sz w:val="22"/>
          <w:vertAlign w:val="superscript"/>
          <w:lang w:eastAsia="en-US"/>
        </w:rPr>
        <w:t>2</w:t>
      </w:r>
      <w:r>
        <w:rPr>
          <w:rFonts w:hint="eastAsia" w:ascii="Times New Roman" w:hAnsi="Times New Roman" w:eastAsia="宋体" w:cs="Times New Roman"/>
          <w:color w:val="FF0000"/>
          <w:kern w:val="0"/>
          <w:sz w:val="22"/>
          <w:vertAlign w:val="superscript"/>
          <w:lang w:eastAsia="en-US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szCs w:val="21"/>
          <w:vertAlign w:val="superscript"/>
          <w:lang w:eastAsia="en-US"/>
        </w:rPr>
        <w:t xml:space="preserve"> </w:t>
      </w:r>
      <w:r>
        <w:rPr>
          <w:rFonts w:hint="eastAsia" w:ascii="Times New Roman Regular" w:hAnsi="Times New Roman Regular" w:eastAsia="宋体" w:cs="Times New Roman Regular"/>
          <w:color w:val="000000"/>
          <w:kern w:val="0"/>
          <w:sz w:val="22"/>
          <w:szCs w:val="21"/>
        </w:rPr>
        <w:t>=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 0.0</w:t>
      </w:r>
      <w:r>
        <w:rPr>
          <w:rFonts w:hint="eastAsia" w:ascii="Times New Roman" w:hAnsi="Times New Roman" w:eastAsia="宋体" w:cs="Times New Roman"/>
          <w:kern w:val="0"/>
          <w:sz w:val="22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.</w:t>
      </w:r>
      <w:r>
        <w:rPr>
          <w:rFonts w:ascii="Arial" w:hAnsi="Arial" w:eastAsia="宋体" w:cs="Arial"/>
          <w:color w:val="000000"/>
          <w:kern w:val="0"/>
          <w:sz w:val="22"/>
          <w:lang w:eastAsia="en-US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The main effect of the gender of the perceptual target is not significant.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The interaction effect between the perceptual target and gender stereotype information was found to be</w:t>
      </w:r>
      <w:r>
        <w:rPr>
          <w:rFonts w:ascii="Times New Roman" w:hAnsi="Times New Roman" w:eastAsia="宋体" w:cs="Times New Roman"/>
          <w:color w:val="212121"/>
          <w:kern w:val="0"/>
          <w:sz w:val="22"/>
          <w:lang w:eastAsia="en-US"/>
        </w:rPr>
        <w:t xml:space="preserve"> significant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en-US"/>
        </w:rPr>
        <w:t>F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(1,87) =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3.92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en-US"/>
        </w:rPr>
        <w:t xml:space="preserve">p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&lt; 0.0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, partial</w:t>
      </w:r>
      <w:r>
        <w:rPr>
          <w:rFonts w:ascii="Times New Roman" w:hAnsi="Times New Roman" w:eastAsia="宋体" w:cs="Times New Roman"/>
          <w:color w:val="212121"/>
          <w:kern w:val="0"/>
          <w:sz w:val="22"/>
          <w:lang w:eastAsia="en-US"/>
        </w:rPr>
        <w:t> η</w:t>
      </w:r>
      <w:r>
        <w:rPr>
          <w:rFonts w:ascii="Times New Roman" w:hAnsi="Times New Roman" w:eastAsia="宋体" w:cs="Times New Roman"/>
          <w:color w:val="212121"/>
          <w:kern w:val="0"/>
          <w:sz w:val="22"/>
          <w:vertAlign w:val="superscript"/>
          <w:lang w:eastAsia="en-US"/>
        </w:rPr>
        <w:t>2</w:t>
      </w:r>
      <w:r>
        <w:rPr>
          <w:rFonts w:hint="eastAsia" w:ascii="Times New Roman" w:hAnsi="Times New Roman" w:eastAsia="宋体" w:cs="Times New Roman"/>
          <w:color w:val="212121"/>
          <w:kern w:val="0"/>
          <w:sz w:val="22"/>
          <w:vertAlign w:val="superscript"/>
          <w:lang w:eastAsia="en-US"/>
        </w:rPr>
        <w:t xml:space="preserve"> 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=</w:t>
      </w:r>
      <w:r>
        <w:rPr>
          <w:rFonts w:ascii="Times New Roman" w:hAnsi="Times New Roman" w:eastAsia="宋体" w:cs="Times New Roman"/>
          <w:color w:val="212121"/>
          <w:kern w:val="0"/>
          <w:sz w:val="22"/>
          <w:lang w:eastAsia="en-US"/>
        </w:rPr>
        <w:t xml:space="preserve"> 0.0</w:t>
      </w:r>
      <w:r>
        <w:rPr>
          <w:rFonts w:hint="eastAsia" w:ascii="Times New Roman" w:hAnsi="Times New Roman" w:eastAsia="宋体" w:cs="Times New Roman"/>
          <w:color w:val="212121"/>
          <w:kern w:val="0"/>
          <w:sz w:val="22"/>
        </w:rPr>
        <w:t>01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. A simple effects analysis showed that when the perceptual target was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voices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, accuracy increased significantly in the consistent conditions compared to the inconsistent conditions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>,</w:t>
      </w:r>
      <w:r>
        <w:rPr>
          <w:rFonts w:hint="eastAsia" w:ascii="Times New Roman" w:hAnsi="Times New Roman" w:eastAsia="宋体" w:cs="Times New Roman"/>
          <w:color w:val="212121"/>
          <w:kern w:val="0"/>
          <w:sz w:val="22"/>
          <w:lang w:eastAsia="en-US"/>
        </w:rPr>
        <w:t xml:space="preserve"> </w:t>
      </w:r>
      <w:r>
        <w:rPr>
          <w:rFonts w:hint="eastAsia" w:ascii="Times New Roman Regular" w:hAnsi="Times New Roman Regular" w:eastAsia="宋体" w:cs="Times New Roman Regular"/>
          <w:i/>
          <w:iCs/>
          <w:color w:val="212121"/>
          <w:kern w:val="0"/>
          <w:sz w:val="22"/>
          <w:szCs w:val="21"/>
          <w:lang w:eastAsia="en-US"/>
        </w:rPr>
        <w:t>t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(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174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) = 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2.98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，</w:t>
      </w:r>
      <w:r>
        <w:rPr>
          <w:rFonts w:hint="eastAsia" w:ascii="Times New Roman Regular" w:hAnsi="Times New Roman Regular" w:eastAsia="宋体" w:cs="Times New Roman Regular"/>
          <w:i/>
          <w:iCs/>
          <w:color w:val="212121"/>
          <w:kern w:val="0"/>
          <w:sz w:val="22"/>
          <w:szCs w:val="21"/>
          <w:lang w:eastAsia="en-US"/>
        </w:rPr>
        <w:t>p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 &lt; 0.00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3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，C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ohen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>’</w:t>
      </w:r>
      <w:r>
        <w:rPr>
          <w:rFonts w:ascii="Times New Roman Italic" w:hAnsi="Times New Roman Italic" w:eastAsia="宋体" w:cs="Times New Roman Italic"/>
          <w:i/>
          <w:iCs/>
          <w:color w:val="212121"/>
          <w:kern w:val="0"/>
          <w:sz w:val="22"/>
          <w:szCs w:val="21"/>
          <w:lang w:eastAsia="en-US"/>
        </w:rPr>
        <w:t>d</w:t>
      </w:r>
      <w:r>
        <w:rPr>
          <w:rFonts w:ascii="Times New Roman Regular" w:hAnsi="Times New Roman Regular" w:eastAsia="宋体" w:cs="Times New Roman Regular"/>
          <w:color w:val="212121"/>
          <w:kern w:val="0"/>
          <w:sz w:val="22"/>
          <w:szCs w:val="21"/>
          <w:lang w:eastAsia="en-US"/>
        </w:rPr>
        <w:t xml:space="preserve"> = 0.</w:t>
      </w:r>
      <w:r>
        <w:rPr>
          <w:rFonts w:hint="eastAsia" w:ascii="Times New Roman Regular" w:hAnsi="Times New Roman Regular" w:eastAsia="宋体" w:cs="Times New Roman Regular"/>
          <w:color w:val="212121"/>
          <w:kern w:val="0"/>
          <w:sz w:val="22"/>
          <w:szCs w:val="21"/>
        </w:rPr>
        <w:t>07，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whereas when the perceptual target was faces, there was no significant difference in accuracy between consistent and inconsistent conditions.</w:t>
      </w:r>
    </w:p>
    <w:p>
      <w:pPr>
        <w:widowControl/>
        <w:spacing w:line="276" w:lineRule="auto"/>
        <w:contextualSpacing/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</w:pPr>
    </w:p>
    <w:p>
      <w:pPr>
        <w:widowControl/>
        <w:spacing w:line="276" w:lineRule="auto"/>
        <w:contextualSpacing/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The statistical examination, which employed </w:t>
      </w:r>
      <w:bookmarkStart w:id="4" w:name="_Hlk179558587"/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likability</w:t>
      </w:r>
      <w:bookmarkEnd w:id="4"/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rating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s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as the dependent measure, did not detect a significant main effect for the perceptual target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and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the perceptual</w:t>
      </w:r>
      <w:r>
        <w:rPr>
          <w:rFonts w:ascii="Arial" w:hAnsi="Arial" w:eastAsia="宋体" w:cs="Arial"/>
          <w:color w:val="000000"/>
          <w:kern w:val="0"/>
          <w:sz w:val="22"/>
          <w:lang w:eastAsia="en-US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target’s gender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. In contrast, the influence of gender stereotype information was found to be statistically significant,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eastAsia="en-US"/>
        </w:rPr>
        <w:t xml:space="preserve"> the likability ratings is higher when g</w:t>
      </w:r>
      <w:r>
        <w:rPr>
          <w:rFonts w:hint="eastAsia" w:ascii="Times New Roman" w:hAnsi="Times New Roman" w:eastAsia="宋体" w:cs="Times New Roman"/>
          <w:kern w:val="0"/>
          <w:sz w:val="22"/>
          <w:lang w:eastAsia="en-US"/>
        </w:rPr>
        <w:t>ender stereotype information is consistent than when they are inconsistent,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i/>
          <w:iCs/>
          <w:kern w:val="0"/>
          <w:sz w:val="22"/>
          <w:lang w:eastAsia="en-US"/>
        </w:rPr>
        <w:t>F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(1,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87) = </w:t>
      </w:r>
      <w:r>
        <w:rPr>
          <w:rFonts w:hint="eastAsia" w:ascii="Times New Roman" w:hAnsi="Times New Roman" w:eastAsia="宋体" w:cs="Times New Roman"/>
          <w:kern w:val="0"/>
          <w:sz w:val="22"/>
        </w:rPr>
        <w:t>31.25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, </w:t>
      </w:r>
      <w:r>
        <w:rPr>
          <w:rFonts w:ascii="Times New Roman" w:hAnsi="Times New Roman" w:eastAsia="宋体" w:cs="Times New Roman"/>
          <w:i/>
          <w:iCs/>
          <w:kern w:val="0"/>
          <w:sz w:val="22"/>
          <w:lang w:eastAsia="en-US"/>
        </w:rPr>
        <w:t>p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 &lt; 0.001, partial η</w:t>
      </w:r>
      <w:r>
        <w:rPr>
          <w:rFonts w:ascii="Times New Roman" w:hAnsi="Times New Roman" w:eastAsia="宋体" w:cs="Times New Roman"/>
          <w:kern w:val="0"/>
          <w:sz w:val="22"/>
          <w:vertAlign w:val="superscript"/>
          <w:lang w:eastAsia="en-US"/>
        </w:rPr>
        <w:t xml:space="preserve">2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>= 0.</w:t>
      </w:r>
      <w:r>
        <w:rPr>
          <w:rFonts w:hint="eastAsia" w:ascii="Times New Roman" w:hAnsi="Times New Roman" w:eastAsia="宋体" w:cs="Times New Roman"/>
          <w:kern w:val="0"/>
          <w:sz w:val="22"/>
        </w:rPr>
        <w:t>012.</w:t>
      </w:r>
      <w:r>
        <w:rPr>
          <w:rFonts w:ascii="Times New Roman" w:hAnsi="Times New Roman" w:eastAsia="宋体" w:cs="Times New Roman"/>
          <w:color w:val="FF0000"/>
          <w:kern w:val="0"/>
          <w:sz w:val="22"/>
          <w:lang w:eastAsia="en-US"/>
        </w:rPr>
        <w:t xml:space="preserve"> </w:t>
      </w:r>
      <w:r>
        <w:rPr>
          <w:rFonts w:ascii="Times New Roman" w:hAnsi="Times New Roman" w:eastAsia="宋体" w:cs="Times New Roman"/>
          <w:kern w:val="0"/>
          <w:sz w:val="22"/>
          <w:lang w:eastAsia="en-US"/>
        </w:rPr>
        <w:t xml:space="preserve">The interaction effect between the perceptual target and gender stereotype information did not 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eastAsia="en-US"/>
        </w:rPr>
        <w:t>reach statistical significance.</w:t>
      </w:r>
    </w:p>
    <w:p>
      <w:pPr>
        <w:widowControl/>
        <w:spacing w:line="276" w:lineRule="auto"/>
        <w:jc w:val="left"/>
        <w:rPr>
          <w:rFonts w:ascii="Times" w:hAnsi="Times" w:eastAsia="宋体" w:cs="Arial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F0"/>
    <w:rsid w:val="000049E3"/>
    <w:rsid w:val="00102ED2"/>
    <w:rsid w:val="001C3726"/>
    <w:rsid w:val="002A5317"/>
    <w:rsid w:val="002D04E4"/>
    <w:rsid w:val="004175F3"/>
    <w:rsid w:val="00457428"/>
    <w:rsid w:val="00500A44"/>
    <w:rsid w:val="00546EB0"/>
    <w:rsid w:val="00547A8D"/>
    <w:rsid w:val="00550C60"/>
    <w:rsid w:val="007B2697"/>
    <w:rsid w:val="008A4E64"/>
    <w:rsid w:val="008C547D"/>
    <w:rsid w:val="0096060E"/>
    <w:rsid w:val="00A16243"/>
    <w:rsid w:val="00AB782F"/>
    <w:rsid w:val="00B17BBF"/>
    <w:rsid w:val="00B439CB"/>
    <w:rsid w:val="00B7477C"/>
    <w:rsid w:val="00B851F0"/>
    <w:rsid w:val="00BD7C8B"/>
    <w:rsid w:val="00C7568B"/>
    <w:rsid w:val="00CF2415"/>
    <w:rsid w:val="00D14AF5"/>
    <w:rsid w:val="00D90E85"/>
    <w:rsid w:val="00E008DB"/>
    <w:rsid w:val="00E66358"/>
    <w:rsid w:val="00EE712C"/>
    <w:rsid w:val="00F54CE8"/>
    <w:rsid w:val="00FA4FAD"/>
    <w:rsid w:val="47FFD373"/>
    <w:rsid w:val="7EDDB634"/>
    <w:rsid w:val="7FDB4D52"/>
    <w:rsid w:val="FC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2930</Characters>
  <Lines>24</Lines>
  <Paragraphs>6</Paragraphs>
  <TotalTime>2</TotalTime>
  <ScaleCrop>false</ScaleCrop>
  <LinksUpToDate>false</LinksUpToDate>
  <CharactersWithSpaces>3438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2024-12-13T16:55:00Z</dcterms:created>
  <dc:creator>a</dc:creator>
  <cp:lastModifiedBy>付春野</cp:lastModifiedBy>
  <dcterms:modified xsi:type="dcterms:W3CDTF">2024-12-15T22:19:04Z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A9ADF096B9D5E057AFE25E67232CA4EF_42</vt:lpwstr>
  </property>
</Properties>
</file>