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3E03" w14:textId="4EED7FC1" w:rsidR="00A52B06" w:rsidRPr="00A52B06" w:rsidRDefault="00A52B06" w:rsidP="00A52B06">
      <w:pPr>
        <w:rPr>
          <w:rFonts w:ascii="Times" w:hAnsi="Times" w:cs="Times"/>
          <w:b/>
          <w:bCs/>
          <w:noProof/>
          <w:sz w:val="24"/>
          <w:szCs w:val="24"/>
        </w:rPr>
      </w:pPr>
      <w:r w:rsidRPr="00A52B06">
        <w:rPr>
          <w:rFonts w:ascii="Times" w:hAnsi="Times" w:cs="Times"/>
          <w:b/>
          <w:bCs/>
          <w:noProof/>
          <w:sz w:val="24"/>
          <w:szCs w:val="24"/>
        </w:rPr>
        <w:t>Table S</w:t>
      </w:r>
      <w:r w:rsidR="00AF35FE">
        <w:rPr>
          <w:rFonts w:ascii="Times" w:hAnsi="Times" w:cs="Times"/>
          <w:b/>
          <w:bCs/>
          <w:noProof/>
          <w:sz w:val="24"/>
          <w:szCs w:val="24"/>
        </w:rPr>
        <w:t>4</w:t>
      </w:r>
    </w:p>
    <w:p w14:paraId="47248571" w14:textId="2A43C864" w:rsidR="00A52B06" w:rsidRPr="00A52B06" w:rsidRDefault="00A52B06" w:rsidP="00A52B06">
      <w:pPr>
        <w:rPr>
          <w:rFonts w:ascii="Times" w:hAnsi="Times" w:cs="Times"/>
          <w:b/>
          <w:bCs/>
          <w:sz w:val="24"/>
          <w:szCs w:val="24"/>
        </w:rPr>
      </w:pPr>
      <w:r w:rsidRPr="00A52B06">
        <w:rPr>
          <w:rFonts w:ascii="Times" w:hAnsi="Times" w:cs="Times"/>
          <w:b/>
          <w:bCs/>
          <w:noProof/>
          <w:sz w:val="24"/>
          <w:szCs w:val="24"/>
        </w:rPr>
        <w:t>Resistance values for variables included within functional</w:t>
      </w:r>
      <w:r>
        <w:rPr>
          <w:rFonts w:ascii="Times" w:hAnsi="Times" w:cs="Times"/>
          <w:b/>
          <w:bCs/>
          <w:noProof/>
          <w:sz w:val="24"/>
          <w:szCs w:val="24"/>
        </w:rPr>
        <w:t xml:space="preserve"> connectivity</w:t>
      </w:r>
      <w:r w:rsidRPr="00A52B06">
        <w:rPr>
          <w:rFonts w:ascii="Times" w:hAnsi="Times" w:cs="Times"/>
          <w:b/>
          <w:bCs/>
          <w:noProof/>
          <w:sz w:val="24"/>
          <w:szCs w:val="24"/>
        </w:rPr>
        <w:t xml:space="preserve"> models</w:t>
      </w:r>
    </w:p>
    <w:tbl>
      <w:tblPr>
        <w:tblW w:w="3969" w:type="dxa"/>
        <w:jc w:val="center"/>
        <w:tblBorders>
          <w:top w:val="single" w:sz="4" w:space="0" w:color="auto"/>
        </w:tblBorders>
        <w:tblLook w:val="06A0" w:firstRow="1" w:lastRow="0" w:firstColumn="1" w:lastColumn="0" w:noHBand="1" w:noVBand="1"/>
      </w:tblPr>
      <w:tblGrid>
        <w:gridCol w:w="1740"/>
        <w:gridCol w:w="2229"/>
      </w:tblGrid>
      <w:tr w:rsidR="00A52B06" w:rsidRPr="00A52B06" w14:paraId="371E1B73" w14:textId="77777777" w:rsidTr="00A52B06">
        <w:trPr>
          <w:jc w:val="center"/>
        </w:trPr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5F201F35" w14:textId="77777777" w:rsidR="00A52B06" w:rsidRPr="00A52B06" w:rsidRDefault="00A52B06" w:rsidP="005463B8">
            <w:pPr>
              <w:spacing w:line="240" w:lineRule="auto"/>
              <w:contextualSpacing w:val="0"/>
              <w:rPr>
                <w:rFonts w:ascii="Times" w:eastAsia="Cambria" w:hAnsi="Times" w:cs="Times"/>
                <w:b/>
                <w:bCs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b/>
                <w:noProof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14:paraId="6E5A2851" w14:textId="77777777" w:rsidR="00A52B06" w:rsidRPr="00A52B06" w:rsidRDefault="00A52B06" w:rsidP="005463B8">
            <w:pPr>
              <w:spacing w:line="240" w:lineRule="auto"/>
              <w:contextualSpacing w:val="0"/>
              <w:rPr>
                <w:rFonts w:ascii="Times" w:eastAsia="Cambria" w:hAnsi="Times" w:cs="Times"/>
                <w:b/>
                <w:bCs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b/>
                <w:noProof/>
                <w:sz w:val="24"/>
                <w:szCs w:val="24"/>
                <w:lang w:val="en-GB"/>
              </w:rPr>
              <w:t>Resistance Value</w:t>
            </w:r>
          </w:p>
        </w:tc>
      </w:tr>
      <w:tr w:rsidR="00A52B06" w:rsidRPr="00A52B06" w14:paraId="56E89EA6" w14:textId="77777777" w:rsidTr="00A52B06">
        <w:trPr>
          <w:jc w:val="center"/>
        </w:trPr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90FE90A" w14:textId="766733A2" w:rsidR="00A52B06" w:rsidRPr="00A52B06" w:rsidRDefault="00A52B06" w:rsidP="005463B8">
            <w:pPr>
              <w:spacing w:line="240" w:lineRule="auto"/>
              <w:contextualSpacing w:val="0"/>
              <w:rPr>
                <w:rFonts w:ascii="Times" w:eastAsia="Cambria" w:hAnsi="Times" w:cs="Times"/>
                <w:b/>
                <w:bCs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t>Forest</w:t>
            </w:r>
            <w:r>
              <w:rPr>
                <w:rStyle w:val="FootnoteReference"/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footnoteReference w:id="1"/>
            </w:r>
            <w:r>
              <w:rPr>
                <w:rStyle w:val="FootnoteReference"/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footnoteReference w:id="2"/>
            </w:r>
            <w:r>
              <w:rPr>
                <w:rStyle w:val="FootnoteReference"/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footnoteReference w:id="3"/>
            </w: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14:paraId="126BEB71" w14:textId="77777777" w:rsidR="00A52B06" w:rsidRPr="00A52B06" w:rsidRDefault="00A52B06" w:rsidP="005463B8">
            <w:pPr>
              <w:spacing w:line="240" w:lineRule="auto"/>
              <w:contextualSpacing w:val="0"/>
              <w:jc w:val="right"/>
              <w:rPr>
                <w:rFonts w:ascii="Times" w:eastAsia="Cambria" w:hAnsi="Times" w:cs="Times"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noProof/>
                <w:sz w:val="24"/>
                <w:szCs w:val="24"/>
                <w:lang w:val="en-GB"/>
              </w:rPr>
              <w:t>5</w:t>
            </w:r>
          </w:p>
        </w:tc>
      </w:tr>
      <w:tr w:rsidR="00A52B06" w:rsidRPr="00A52B06" w14:paraId="39678AD5" w14:textId="77777777" w:rsidTr="00A52B06">
        <w:trPr>
          <w:jc w:val="center"/>
        </w:trPr>
        <w:tc>
          <w:tcPr>
            <w:tcW w:w="1740" w:type="dxa"/>
            <w:shd w:val="clear" w:color="auto" w:fill="auto"/>
          </w:tcPr>
          <w:p w14:paraId="351B2876" w14:textId="77777777" w:rsidR="00A52B06" w:rsidRPr="00A52B06" w:rsidRDefault="00A52B06" w:rsidP="005463B8">
            <w:pPr>
              <w:spacing w:line="240" w:lineRule="auto"/>
              <w:contextualSpacing w:val="0"/>
              <w:rPr>
                <w:rFonts w:ascii="Times" w:eastAsia="Cambria" w:hAnsi="Times" w:cs="Times"/>
                <w:b/>
                <w:bCs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t>Non-forest</w:t>
            </w:r>
          </w:p>
        </w:tc>
        <w:tc>
          <w:tcPr>
            <w:tcW w:w="2229" w:type="dxa"/>
            <w:shd w:val="clear" w:color="auto" w:fill="auto"/>
          </w:tcPr>
          <w:p w14:paraId="6DEC0EC1" w14:textId="77777777" w:rsidR="00A52B06" w:rsidRPr="00A52B06" w:rsidRDefault="00A52B06" w:rsidP="005463B8">
            <w:pPr>
              <w:spacing w:line="240" w:lineRule="auto"/>
              <w:contextualSpacing w:val="0"/>
              <w:jc w:val="right"/>
              <w:rPr>
                <w:rFonts w:ascii="Times" w:eastAsia="Cambria" w:hAnsi="Times" w:cs="Times"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noProof/>
                <w:sz w:val="24"/>
                <w:szCs w:val="24"/>
                <w:lang w:val="en-GB"/>
              </w:rPr>
              <w:t>100</w:t>
            </w:r>
          </w:p>
        </w:tc>
      </w:tr>
      <w:tr w:rsidR="00A52B06" w:rsidRPr="00A52B06" w14:paraId="1F6135E8" w14:textId="77777777" w:rsidTr="00A52B06">
        <w:trPr>
          <w:jc w:val="center"/>
        </w:trPr>
        <w:tc>
          <w:tcPr>
            <w:tcW w:w="1740" w:type="dxa"/>
            <w:shd w:val="clear" w:color="auto" w:fill="auto"/>
          </w:tcPr>
          <w:p w14:paraId="5445D1DD" w14:textId="032695C9" w:rsidR="00A52B06" w:rsidRPr="00A52B06" w:rsidRDefault="00A52B06" w:rsidP="005463B8">
            <w:pPr>
              <w:spacing w:line="240" w:lineRule="auto"/>
              <w:contextualSpacing w:val="0"/>
              <w:rPr>
                <w:rFonts w:ascii="Times" w:eastAsia="Cambria" w:hAnsi="Times" w:cs="Times"/>
                <w:b/>
                <w:bCs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t>Settlements</w:t>
            </w:r>
            <w:r>
              <w:rPr>
                <w:rStyle w:val="FootnoteReference"/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footnoteReference w:id="4"/>
            </w:r>
          </w:p>
        </w:tc>
        <w:tc>
          <w:tcPr>
            <w:tcW w:w="2229" w:type="dxa"/>
            <w:shd w:val="clear" w:color="auto" w:fill="auto"/>
          </w:tcPr>
          <w:p w14:paraId="1590E5E0" w14:textId="77777777" w:rsidR="00A52B06" w:rsidRPr="00A52B06" w:rsidRDefault="00A52B06" w:rsidP="005463B8">
            <w:pPr>
              <w:spacing w:line="240" w:lineRule="auto"/>
              <w:contextualSpacing w:val="0"/>
              <w:jc w:val="right"/>
              <w:rPr>
                <w:rFonts w:ascii="Times" w:eastAsia="Cambria" w:hAnsi="Times" w:cs="Times"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noProof/>
                <w:sz w:val="24"/>
                <w:szCs w:val="24"/>
                <w:lang w:val="en-GB"/>
              </w:rPr>
              <w:t>100</w:t>
            </w:r>
          </w:p>
        </w:tc>
      </w:tr>
      <w:tr w:rsidR="00A52B06" w:rsidRPr="00A52B06" w14:paraId="5CE4F9EF" w14:textId="77777777" w:rsidTr="00A52B06">
        <w:trPr>
          <w:jc w:val="center"/>
        </w:trPr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6F5DD753" w14:textId="0DBA4A8F" w:rsidR="00A52B06" w:rsidRPr="00A52B06" w:rsidRDefault="00A52B06" w:rsidP="005463B8">
            <w:pPr>
              <w:spacing w:line="240" w:lineRule="auto"/>
              <w:contextualSpacing w:val="0"/>
              <w:rPr>
                <w:rFonts w:ascii="Times" w:eastAsia="Cambria" w:hAnsi="Times" w:cs="Times"/>
                <w:b/>
                <w:bCs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t>Roads</w:t>
            </w:r>
            <w:r>
              <w:rPr>
                <w:rStyle w:val="FootnoteReference"/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footnoteReference w:id="5"/>
            </w:r>
            <w:r>
              <w:rPr>
                <w:rStyle w:val="FootnoteReference"/>
                <w:rFonts w:ascii="Times" w:eastAsia="Cambria" w:hAnsi="Times" w:cs="Times"/>
                <w:bCs/>
                <w:noProof/>
                <w:sz w:val="24"/>
                <w:szCs w:val="24"/>
                <w:lang w:val="en-GB"/>
              </w:rPr>
              <w:footnoteReference w:id="6"/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14:paraId="7E1A8761" w14:textId="77777777" w:rsidR="00A52B06" w:rsidRPr="00A52B06" w:rsidRDefault="00A52B06" w:rsidP="005463B8">
            <w:pPr>
              <w:spacing w:line="240" w:lineRule="auto"/>
              <w:contextualSpacing w:val="0"/>
              <w:jc w:val="right"/>
              <w:rPr>
                <w:rFonts w:ascii="Times" w:eastAsia="Cambria" w:hAnsi="Times" w:cs="Times"/>
                <w:noProof/>
                <w:sz w:val="24"/>
                <w:szCs w:val="24"/>
                <w:lang w:val="en-GB"/>
              </w:rPr>
            </w:pPr>
            <w:r w:rsidRPr="00A52B06">
              <w:rPr>
                <w:rFonts w:ascii="Times" w:eastAsia="Cambria" w:hAnsi="Times" w:cs="Times"/>
                <w:noProof/>
                <w:sz w:val="24"/>
                <w:szCs w:val="24"/>
                <w:lang w:val="en-GB"/>
              </w:rPr>
              <w:t>75</w:t>
            </w:r>
          </w:p>
        </w:tc>
      </w:tr>
    </w:tbl>
    <w:p w14:paraId="17674469" w14:textId="77777777" w:rsidR="00BB6DDE" w:rsidRDefault="00BB6DDE"/>
    <w:sectPr w:rsidR="00BB6DDE">
      <w:footnotePr>
        <w:pos w:val="beneathText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03F1" w14:textId="77777777" w:rsidR="00A52B06" w:rsidRDefault="00A52B06" w:rsidP="00A52B06">
      <w:pPr>
        <w:spacing w:line="240" w:lineRule="auto"/>
      </w:pPr>
      <w:r>
        <w:separator/>
      </w:r>
    </w:p>
  </w:endnote>
  <w:endnote w:type="continuationSeparator" w:id="0">
    <w:p w14:paraId="62BC8F55" w14:textId="77777777" w:rsidR="00A52B06" w:rsidRDefault="00A52B06" w:rsidP="00A5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8363" w14:textId="77777777" w:rsidR="00A52B06" w:rsidRDefault="00A52B06" w:rsidP="00A52B06">
      <w:pPr>
        <w:spacing w:line="240" w:lineRule="auto"/>
      </w:pPr>
      <w:r>
        <w:separator/>
      </w:r>
    </w:p>
  </w:footnote>
  <w:footnote w:type="continuationSeparator" w:id="0">
    <w:p w14:paraId="7B3F6AD6" w14:textId="77777777" w:rsidR="00A52B06" w:rsidRDefault="00A52B06" w:rsidP="00A52B06">
      <w:pPr>
        <w:spacing w:line="240" w:lineRule="auto"/>
      </w:pPr>
      <w:r>
        <w:continuationSeparator/>
      </w:r>
    </w:p>
  </w:footnote>
  <w:footnote w:id="1">
    <w:p w14:paraId="3044F043" w14:textId="75552B42" w:rsidR="00A52B06" w:rsidRPr="00A52B06" w:rsidRDefault="00A52B06">
      <w:pPr>
        <w:pStyle w:val="FootnoteText"/>
        <w:rPr>
          <w:rFonts w:ascii="Times" w:hAnsi="Times" w:cs="Times"/>
          <w:lang w:val="en-GB"/>
        </w:rPr>
      </w:pPr>
      <w:r w:rsidRPr="00A52B06">
        <w:rPr>
          <w:rStyle w:val="FootnoteReference"/>
          <w:rFonts w:ascii="Times" w:hAnsi="Times" w:cs="Times"/>
        </w:rPr>
        <w:footnoteRef/>
      </w:r>
      <w:r w:rsidRPr="00A52B06">
        <w:rPr>
          <w:rFonts w:ascii="Times" w:hAnsi="Times" w:cs="Times"/>
        </w:rPr>
        <w:t xml:space="preserve"> Liu, S., Yin, Y., Li, J., Cheng, F., Dong, S., Zhang, Y., 2018. Using cross-scale landscape connectivity indices to identify key habitat resource patches for Asian elephants in Xishuangbanna, China. Landscape and Urban Planning 171, 80–87.</w:t>
      </w:r>
    </w:p>
  </w:footnote>
  <w:footnote w:id="2">
    <w:p w14:paraId="5B9A154A" w14:textId="27C1DDB3" w:rsidR="00A52B06" w:rsidRPr="00A52B06" w:rsidRDefault="00A52B06">
      <w:pPr>
        <w:pStyle w:val="FootnoteText"/>
        <w:rPr>
          <w:rFonts w:ascii="Times" w:hAnsi="Times" w:cs="Times"/>
          <w:lang w:val="en-GB"/>
        </w:rPr>
      </w:pPr>
      <w:r w:rsidRPr="00A52B06">
        <w:rPr>
          <w:rStyle w:val="FootnoteReference"/>
          <w:rFonts w:ascii="Times" w:hAnsi="Times" w:cs="Times"/>
        </w:rPr>
        <w:footnoteRef/>
      </w:r>
      <w:r w:rsidRPr="00A52B06">
        <w:rPr>
          <w:rFonts w:ascii="Times" w:hAnsi="Times" w:cs="Times"/>
        </w:rPr>
        <w:t xml:space="preserve"> Huang, C., Li, X., </w:t>
      </w:r>
      <w:proofErr w:type="spellStart"/>
      <w:r w:rsidRPr="00A52B06">
        <w:rPr>
          <w:rFonts w:ascii="Times" w:hAnsi="Times" w:cs="Times"/>
        </w:rPr>
        <w:t>Khanal</w:t>
      </w:r>
      <w:proofErr w:type="spellEnd"/>
      <w:r w:rsidRPr="00A52B06">
        <w:rPr>
          <w:rFonts w:ascii="Times" w:hAnsi="Times" w:cs="Times"/>
        </w:rPr>
        <w:t xml:space="preserve">, L., Jiang, X., 2019. Habitat suitability and connectivity inform a co-management policy of protected area network for Asian elephants in China. </w:t>
      </w:r>
      <w:proofErr w:type="spellStart"/>
      <w:r w:rsidRPr="00A52B06">
        <w:rPr>
          <w:rFonts w:ascii="Times" w:hAnsi="Times" w:cs="Times"/>
        </w:rPr>
        <w:t>PeerJ</w:t>
      </w:r>
      <w:proofErr w:type="spellEnd"/>
      <w:r w:rsidRPr="00A52B06">
        <w:rPr>
          <w:rFonts w:ascii="Times" w:hAnsi="Times" w:cs="Times"/>
        </w:rPr>
        <w:t xml:space="preserve"> 7, e6791. https://doi.org/10.7717/peerj.6791</w:t>
      </w:r>
    </w:p>
  </w:footnote>
  <w:footnote w:id="3">
    <w:p w14:paraId="7034C9A1" w14:textId="18E774CC" w:rsidR="00A52B06" w:rsidRPr="00A52B06" w:rsidRDefault="00A52B06">
      <w:pPr>
        <w:pStyle w:val="FootnoteText"/>
        <w:rPr>
          <w:rFonts w:ascii="Times" w:hAnsi="Times" w:cs="Times"/>
          <w:lang w:val="en-GB"/>
        </w:rPr>
      </w:pPr>
      <w:r w:rsidRPr="00A52B06">
        <w:rPr>
          <w:rStyle w:val="FootnoteReference"/>
          <w:rFonts w:ascii="Times" w:hAnsi="Times" w:cs="Times"/>
        </w:rPr>
        <w:footnoteRef/>
      </w:r>
      <w:r w:rsidRPr="00A52B06">
        <w:rPr>
          <w:rFonts w:ascii="Times" w:hAnsi="Times" w:cs="Times"/>
        </w:rPr>
        <w:t xml:space="preserve"> </w:t>
      </w:r>
      <w:proofErr w:type="spellStart"/>
      <w:r w:rsidRPr="00A52B06">
        <w:rPr>
          <w:rFonts w:ascii="Times" w:hAnsi="Times" w:cs="Times"/>
        </w:rPr>
        <w:t>Puyravaud</w:t>
      </w:r>
      <w:proofErr w:type="spellEnd"/>
      <w:r w:rsidRPr="00A52B06">
        <w:rPr>
          <w:rFonts w:ascii="Times" w:hAnsi="Times" w:cs="Times"/>
        </w:rPr>
        <w:t xml:space="preserve">, J.-P., Cushman, S.A., </w:t>
      </w:r>
      <w:proofErr w:type="spellStart"/>
      <w:r w:rsidRPr="00A52B06">
        <w:rPr>
          <w:rFonts w:ascii="Times" w:hAnsi="Times" w:cs="Times"/>
        </w:rPr>
        <w:t>Davidar</w:t>
      </w:r>
      <w:proofErr w:type="spellEnd"/>
      <w:r w:rsidRPr="00A52B06">
        <w:rPr>
          <w:rFonts w:ascii="Times" w:hAnsi="Times" w:cs="Times"/>
        </w:rPr>
        <w:t xml:space="preserve">, P., </w:t>
      </w:r>
      <w:proofErr w:type="spellStart"/>
      <w:r w:rsidRPr="00A52B06">
        <w:rPr>
          <w:rFonts w:ascii="Times" w:hAnsi="Times" w:cs="Times"/>
        </w:rPr>
        <w:t>Madappa</w:t>
      </w:r>
      <w:proofErr w:type="spellEnd"/>
      <w:r w:rsidRPr="00A52B06">
        <w:rPr>
          <w:rFonts w:ascii="Times" w:hAnsi="Times" w:cs="Times"/>
        </w:rPr>
        <w:t xml:space="preserve">, D., 2016. Predicting landscape connectivity for the Asian elephant in its largest remaining subpopulation. </w:t>
      </w:r>
      <w:proofErr w:type="spellStart"/>
      <w:r w:rsidRPr="00A52B06">
        <w:rPr>
          <w:rFonts w:ascii="Times" w:hAnsi="Times" w:cs="Times"/>
        </w:rPr>
        <w:t>Anim</w:t>
      </w:r>
      <w:proofErr w:type="spellEnd"/>
      <w:r w:rsidRPr="00A52B06">
        <w:rPr>
          <w:rFonts w:ascii="Times" w:hAnsi="Times" w:cs="Times"/>
        </w:rPr>
        <w:t xml:space="preserve"> </w:t>
      </w:r>
      <w:proofErr w:type="spellStart"/>
      <w:r w:rsidRPr="00A52B06">
        <w:rPr>
          <w:rFonts w:ascii="Times" w:hAnsi="Times" w:cs="Times"/>
        </w:rPr>
        <w:t>Conserv</w:t>
      </w:r>
      <w:proofErr w:type="spellEnd"/>
      <w:r w:rsidRPr="00A52B06">
        <w:rPr>
          <w:rFonts w:ascii="Times" w:hAnsi="Times" w:cs="Times"/>
        </w:rPr>
        <w:t xml:space="preserve"> 20, 225–234. https://doi.org/10.1111/acv.12314</w:t>
      </w:r>
    </w:p>
  </w:footnote>
  <w:footnote w:id="4">
    <w:p w14:paraId="7A4CF13F" w14:textId="08DEA74F" w:rsidR="00A52B06" w:rsidRPr="00A52B06" w:rsidRDefault="00A52B06">
      <w:pPr>
        <w:pStyle w:val="FootnoteText"/>
        <w:rPr>
          <w:rFonts w:ascii="Times" w:hAnsi="Times" w:cs="Times"/>
          <w:lang w:val="en-GB"/>
        </w:rPr>
      </w:pPr>
      <w:r w:rsidRPr="00A52B06">
        <w:rPr>
          <w:rStyle w:val="FootnoteReference"/>
          <w:rFonts w:ascii="Times" w:hAnsi="Times" w:cs="Times"/>
        </w:rPr>
        <w:footnoteRef/>
      </w:r>
      <w:r w:rsidRPr="00A52B06">
        <w:rPr>
          <w:rFonts w:ascii="Times" w:hAnsi="Times" w:cs="Times"/>
        </w:rPr>
        <w:t xml:space="preserve"> Torre, J.A., Lechner, A.M., Wong, E.P., </w:t>
      </w:r>
      <w:proofErr w:type="spellStart"/>
      <w:r w:rsidRPr="00A52B06">
        <w:rPr>
          <w:rFonts w:ascii="Times" w:hAnsi="Times" w:cs="Times"/>
        </w:rPr>
        <w:t>Magintan</w:t>
      </w:r>
      <w:proofErr w:type="spellEnd"/>
      <w:r w:rsidRPr="00A52B06">
        <w:rPr>
          <w:rFonts w:ascii="Times" w:hAnsi="Times" w:cs="Times"/>
        </w:rPr>
        <w:t xml:space="preserve">, D., </w:t>
      </w:r>
      <w:proofErr w:type="spellStart"/>
      <w:r w:rsidRPr="00A52B06">
        <w:rPr>
          <w:rFonts w:ascii="Times" w:hAnsi="Times" w:cs="Times"/>
        </w:rPr>
        <w:t>Saaban</w:t>
      </w:r>
      <w:proofErr w:type="spellEnd"/>
      <w:r w:rsidRPr="00A52B06">
        <w:rPr>
          <w:rFonts w:ascii="Times" w:hAnsi="Times" w:cs="Times"/>
        </w:rPr>
        <w:t>, S., Campos‐</w:t>
      </w:r>
      <w:proofErr w:type="spellStart"/>
      <w:r w:rsidRPr="00A52B06">
        <w:rPr>
          <w:rFonts w:ascii="Times" w:hAnsi="Times" w:cs="Times"/>
        </w:rPr>
        <w:t>Arceiz</w:t>
      </w:r>
      <w:proofErr w:type="spellEnd"/>
      <w:r w:rsidRPr="00A52B06">
        <w:rPr>
          <w:rFonts w:ascii="Times" w:hAnsi="Times" w:cs="Times"/>
        </w:rPr>
        <w:t xml:space="preserve">, A., 2019. Using elephant movements to assess landscape connectivity under Peninsular Malaysia’s central forest spine land use policy. </w:t>
      </w:r>
      <w:proofErr w:type="spellStart"/>
      <w:r w:rsidRPr="00A52B06">
        <w:rPr>
          <w:rFonts w:ascii="Times" w:hAnsi="Times" w:cs="Times"/>
        </w:rPr>
        <w:t>Conservat</w:t>
      </w:r>
      <w:proofErr w:type="spellEnd"/>
      <w:r w:rsidRPr="00A52B06">
        <w:rPr>
          <w:rFonts w:ascii="Times" w:hAnsi="Times" w:cs="Times"/>
        </w:rPr>
        <w:t xml:space="preserve"> Sci and </w:t>
      </w:r>
      <w:proofErr w:type="spellStart"/>
      <w:r w:rsidRPr="00A52B06">
        <w:rPr>
          <w:rFonts w:ascii="Times" w:hAnsi="Times" w:cs="Times"/>
        </w:rPr>
        <w:t>Prac</w:t>
      </w:r>
      <w:proofErr w:type="spellEnd"/>
      <w:r w:rsidRPr="00A52B06">
        <w:rPr>
          <w:rFonts w:ascii="Times" w:hAnsi="Times" w:cs="Times"/>
        </w:rPr>
        <w:t xml:space="preserve"> 1. https://doi.org/10.1111/csp2.133</w:t>
      </w:r>
    </w:p>
  </w:footnote>
  <w:footnote w:id="5">
    <w:p w14:paraId="6C603B81" w14:textId="7531B0FD" w:rsidR="00A52B06" w:rsidRPr="00A52B06" w:rsidRDefault="00A52B06">
      <w:pPr>
        <w:pStyle w:val="FootnoteText"/>
        <w:rPr>
          <w:rFonts w:ascii="Times" w:hAnsi="Times" w:cs="Times"/>
          <w:lang w:val="en-GB"/>
        </w:rPr>
      </w:pPr>
      <w:r w:rsidRPr="00A52B06">
        <w:rPr>
          <w:rStyle w:val="FootnoteReference"/>
          <w:rFonts w:ascii="Times" w:hAnsi="Times" w:cs="Times"/>
        </w:rPr>
        <w:footnoteRef/>
      </w:r>
      <w:r w:rsidRPr="00A52B06">
        <w:rPr>
          <w:rFonts w:ascii="Times" w:hAnsi="Times" w:cs="Times"/>
        </w:rPr>
        <w:t xml:space="preserve"> </w:t>
      </w:r>
      <w:proofErr w:type="spellStart"/>
      <w:r w:rsidRPr="00A52B06">
        <w:rPr>
          <w:rFonts w:ascii="Times" w:hAnsi="Times" w:cs="Times"/>
        </w:rPr>
        <w:t>Suksavate</w:t>
      </w:r>
      <w:proofErr w:type="spellEnd"/>
      <w:r w:rsidRPr="00A52B06">
        <w:rPr>
          <w:rFonts w:ascii="Times" w:hAnsi="Times" w:cs="Times"/>
        </w:rPr>
        <w:t xml:space="preserve">, W., </w:t>
      </w:r>
      <w:proofErr w:type="spellStart"/>
      <w:r w:rsidRPr="00A52B06">
        <w:rPr>
          <w:rFonts w:ascii="Times" w:hAnsi="Times" w:cs="Times"/>
        </w:rPr>
        <w:t>Duengkae</w:t>
      </w:r>
      <w:proofErr w:type="spellEnd"/>
      <w:r w:rsidRPr="00A52B06">
        <w:rPr>
          <w:rFonts w:ascii="Times" w:hAnsi="Times" w:cs="Times"/>
        </w:rPr>
        <w:t xml:space="preserve">, P., </w:t>
      </w:r>
      <w:proofErr w:type="spellStart"/>
      <w:r w:rsidRPr="00A52B06">
        <w:rPr>
          <w:rFonts w:ascii="Times" w:hAnsi="Times" w:cs="Times"/>
        </w:rPr>
        <w:t>Chaiyes</w:t>
      </w:r>
      <w:proofErr w:type="spellEnd"/>
      <w:r w:rsidRPr="00A52B06">
        <w:rPr>
          <w:rFonts w:ascii="Times" w:hAnsi="Times" w:cs="Times"/>
        </w:rPr>
        <w:t>, A., 2019. Quantifying landscape connectivity for wild Asian elephant populations among fragmented habitats in Thailand. Global Ecology and Conservation 19, e00685. https://doi.org/10.1016/j.gecco.2019.e00685</w:t>
      </w:r>
    </w:p>
  </w:footnote>
  <w:footnote w:id="6">
    <w:p w14:paraId="3ECAFDBB" w14:textId="5AE266D7" w:rsidR="00A52B06" w:rsidRPr="00A52B06" w:rsidRDefault="00A52B06">
      <w:pPr>
        <w:pStyle w:val="FootnoteText"/>
        <w:rPr>
          <w:lang w:val="en-GB"/>
        </w:rPr>
      </w:pPr>
      <w:r w:rsidRPr="00A52B06">
        <w:rPr>
          <w:rStyle w:val="FootnoteReference"/>
          <w:rFonts w:ascii="Times" w:hAnsi="Times" w:cs="Times"/>
        </w:rPr>
        <w:footnoteRef/>
      </w:r>
      <w:r w:rsidRPr="00A52B06">
        <w:rPr>
          <w:rFonts w:ascii="Times" w:hAnsi="Times" w:cs="Times"/>
        </w:rPr>
        <w:t xml:space="preserve"> </w:t>
      </w:r>
      <w:proofErr w:type="spellStart"/>
      <w:r w:rsidRPr="00A52B06">
        <w:rPr>
          <w:rFonts w:ascii="Times" w:hAnsi="Times" w:cs="Times"/>
        </w:rPr>
        <w:t>Wadey</w:t>
      </w:r>
      <w:proofErr w:type="spellEnd"/>
      <w:r w:rsidRPr="00A52B06">
        <w:rPr>
          <w:rFonts w:ascii="Times" w:hAnsi="Times" w:cs="Times"/>
        </w:rPr>
        <w:t xml:space="preserve">, J., Beyer, H.L., </w:t>
      </w:r>
      <w:proofErr w:type="spellStart"/>
      <w:r w:rsidRPr="00A52B06">
        <w:rPr>
          <w:rFonts w:ascii="Times" w:hAnsi="Times" w:cs="Times"/>
        </w:rPr>
        <w:t>Saaban</w:t>
      </w:r>
      <w:proofErr w:type="spellEnd"/>
      <w:r w:rsidRPr="00A52B06">
        <w:rPr>
          <w:rFonts w:ascii="Times" w:hAnsi="Times" w:cs="Times"/>
        </w:rPr>
        <w:t xml:space="preserve">, S., Othman, N., </w:t>
      </w:r>
      <w:proofErr w:type="spellStart"/>
      <w:r w:rsidRPr="00A52B06">
        <w:rPr>
          <w:rFonts w:ascii="Times" w:hAnsi="Times" w:cs="Times"/>
        </w:rPr>
        <w:t>Leimgruber</w:t>
      </w:r>
      <w:proofErr w:type="spellEnd"/>
      <w:r w:rsidRPr="00A52B06">
        <w:rPr>
          <w:rFonts w:ascii="Times" w:hAnsi="Times" w:cs="Times"/>
        </w:rPr>
        <w:t>, P., Campos-</w:t>
      </w:r>
      <w:proofErr w:type="spellStart"/>
      <w:r w:rsidRPr="00A52B06">
        <w:rPr>
          <w:rFonts w:ascii="Times" w:hAnsi="Times" w:cs="Times"/>
        </w:rPr>
        <w:t>Arceiz</w:t>
      </w:r>
      <w:proofErr w:type="spellEnd"/>
      <w:r w:rsidRPr="00A52B06">
        <w:rPr>
          <w:rFonts w:ascii="Times" w:hAnsi="Times" w:cs="Times"/>
        </w:rPr>
        <w:t>, A., 2018. Why did the elephant cross the road? The complex response of wild elephants to a major road in Peninsular Malaysia. Biological Conservation 218, 91–98. https://doi.org/10.1016/j.biocon.2017.11.036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06"/>
    <w:rsid w:val="008C4F06"/>
    <w:rsid w:val="00A52B06"/>
    <w:rsid w:val="00AF35FE"/>
    <w:rsid w:val="00BB6DDE"/>
    <w:rsid w:val="00E9011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9E74D"/>
  <w15:chartTrackingRefBased/>
  <w15:docId w15:val="{21C2074D-8821-433E-940F-8DADE96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B06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52B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B06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52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153</Characters>
  <Application>Microsoft Office Word</Application>
  <DocSecurity>0</DocSecurity>
  <Lines>12</Lines>
  <Paragraphs>13</Paragraphs>
  <ScaleCrop>false</ScaleCrop>
  <Company>Fauna &amp; Flora International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Chelsea.V Smith</dc:creator>
  <cp:keywords/>
  <dc:description/>
  <cp:lastModifiedBy>Chelsea.V Smith</cp:lastModifiedBy>
  <cp:revision>1</cp:revision>
  <dcterms:created xsi:type="dcterms:W3CDTF">2022-08-02T16:08:00Z</dcterms:created>
  <dcterms:modified xsi:type="dcterms:W3CDTF">2024-02-06T11:25:00Z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8ef4ed7f-1c8e-4ac0-9a61-891d30fd0fb1</vt:lpwstr>
  </property>
</Properties>
</file>