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E7" w:rsidRDefault="004114E7" w:rsidP="004114E7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en-GB" w:eastAsia="pl-PL"/>
        </w:rPr>
      </w:pPr>
      <w:bookmarkStart w:id="0" w:name="_Hlk183973461"/>
      <w:r w:rsidRPr="00DE2BCA">
        <w:rPr>
          <w:rFonts w:ascii="Times" w:eastAsia="Times New Roman" w:hAnsi="Times" w:cs="Times"/>
          <w:b/>
          <w:sz w:val="20"/>
          <w:szCs w:val="20"/>
          <w:lang w:val="en-US" w:eastAsia="pl-PL"/>
        </w:rPr>
        <w:t xml:space="preserve">Table </w:t>
      </w:r>
      <w:r w:rsidR="000B32F3">
        <w:rPr>
          <w:rFonts w:ascii="Times" w:eastAsia="Times New Roman" w:hAnsi="Times" w:cs="Times"/>
          <w:b/>
          <w:sz w:val="20"/>
          <w:szCs w:val="20"/>
          <w:lang w:val="en-US" w:eastAsia="pl-PL"/>
        </w:rPr>
        <w:t>S1</w:t>
      </w:r>
      <w:bookmarkStart w:id="1" w:name="_GoBack"/>
      <w:bookmarkEnd w:id="1"/>
      <w:r w:rsidRPr="00DE2BCA">
        <w:rPr>
          <w:rFonts w:ascii="Times" w:eastAsia="Times New Roman" w:hAnsi="Times" w:cs="Times"/>
          <w:b/>
          <w:sz w:val="20"/>
          <w:szCs w:val="20"/>
          <w:lang w:val="en-US" w:eastAsia="pl-PL"/>
        </w:rPr>
        <w:t>.</w:t>
      </w:r>
      <w:r>
        <w:rPr>
          <w:rFonts w:ascii="Times" w:eastAsia="Times New Roman" w:hAnsi="Times" w:cs="Times"/>
          <w:sz w:val="20"/>
          <w:szCs w:val="20"/>
          <w:lang w:val="en-US" w:eastAsia="pl-PL"/>
        </w:rPr>
        <w:t xml:space="preserve"> </w:t>
      </w:r>
      <w:r w:rsidRPr="004114E7">
        <w:rPr>
          <w:rFonts w:ascii="Times" w:eastAsia="Times New Roman" w:hAnsi="Times" w:cs="Times"/>
          <w:sz w:val="20"/>
          <w:szCs w:val="20"/>
          <w:lang w:val="en-US" w:eastAsia="pl-PL"/>
        </w:rPr>
        <w:t>Results of ANOVA (p-values) presenting the interactions for analyzed variables</w:t>
      </w:r>
      <w:r>
        <w:rPr>
          <w:rFonts w:ascii="Times" w:eastAsia="Times New Roman" w:hAnsi="Times" w:cs="Times"/>
          <w:sz w:val="20"/>
          <w:szCs w:val="20"/>
          <w:lang w:val="en-US" w:eastAsia="pl-PL"/>
        </w:rPr>
        <w:t xml:space="preserve">: </w:t>
      </w:r>
      <w:r>
        <w:rPr>
          <w:rFonts w:ascii="Times" w:eastAsia="Times New Roman" w:hAnsi="Times" w:cs="Times"/>
          <w:color w:val="000000"/>
          <w:sz w:val="20"/>
          <w:szCs w:val="20"/>
          <w:lang w:val="en-GB" w:eastAsia="pl-PL"/>
        </w:rPr>
        <w:t>c</w:t>
      </w:r>
      <w:r w:rsidRPr="00BF7673">
        <w:rPr>
          <w:rFonts w:ascii="Times" w:eastAsia="Times New Roman" w:hAnsi="Times" w:cs="Times"/>
          <w:color w:val="000000"/>
          <w:sz w:val="20"/>
          <w:szCs w:val="20"/>
          <w:lang w:val="en-GB" w:eastAsia="pl-PL"/>
        </w:rPr>
        <w:t>ultivars (A)</w:t>
      </w:r>
      <w:r>
        <w:rPr>
          <w:rFonts w:ascii="Times" w:eastAsia="Times New Roman" w:hAnsi="Times" w:cs="Times"/>
          <w:color w:val="000000"/>
          <w:sz w:val="20"/>
          <w:szCs w:val="20"/>
          <w:lang w:val="en-GB" w:eastAsia="pl-PL"/>
        </w:rPr>
        <w:t>,</w:t>
      </w:r>
      <w:r>
        <w:rPr>
          <w:rFonts w:ascii="Times" w:eastAsia="Times New Roman" w:hAnsi="Times" w:cs="Times"/>
          <w:sz w:val="20"/>
          <w:szCs w:val="20"/>
          <w:lang w:val="en-US" w:eastAsia="pl-PL"/>
        </w:rPr>
        <w:t xml:space="preserve"> </w:t>
      </w:r>
      <w:r>
        <w:rPr>
          <w:rFonts w:ascii="Times" w:eastAsia="Times New Roman" w:hAnsi="Times" w:cs="Times"/>
          <w:color w:val="000000"/>
          <w:sz w:val="20"/>
          <w:szCs w:val="20"/>
          <w:lang w:val="en-GB" w:eastAsia="pl-PL"/>
        </w:rPr>
        <w:t>w</w:t>
      </w:r>
      <w:r w:rsidRPr="00BF7673">
        <w:rPr>
          <w:rFonts w:ascii="Times" w:eastAsia="Times New Roman" w:hAnsi="Times" w:cs="Times"/>
          <w:color w:val="000000"/>
          <w:sz w:val="20"/>
          <w:szCs w:val="20"/>
          <w:lang w:val="en-GB" w:eastAsia="pl-PL"/>
        </w:rPr>
        <w:t>ater conditions (B)</w:t>
      </w:r>
      <w:r>
        <w:rPr>
          <w:rFonts w:ascii="Times" w:eastAsia="Times New Roman" w:hAnsi="Times" w:cs="Times"/>
          <w:color w:val="000000"/>
          <w:sz w:val="20"/>
          <w:szCs w:val="20"/>
          <w:lang w:val="en-GB" w:eastAsia="pl-PL"/>
        </w:rPr>
        <w:t xml:space="preserve">, </w:t>
      </w:r>
      <w:r w:rsidRPr="00BF7673">
        <w:rPr>
          <w:rFonts w:ascii="Times" w:eastAsia="Times New Roman" w:hAnsi="Times" w:cs="Times"/>
          <w:color w:val="000000"/>
          <w:sz w:val="20"/>
          <w:szCs w:val="20"/>
          <w:lang w:val="en-GB" w:eastAsia="pl-PL"/>
        </w:rPr>
        <w:t>Si application (C)</w:t>
      </w:r>
      <w:r>
        <w:rPr>
          <w:rFonts w:ascii="Times" w:eastAsia="Times New Roman" w:hAnsi="Times" w:cs="Times"/>
          <w:color w:val="000000"/>
          <w:sz w:val="20"/>
          <w:szCs w:val="20"/>
          <w:lang w:val="en-GB" w:eastAsia="pl-PL"/>
        </w:rPr>
        <w:t xml:space="preserve"> and DAT (D).</w:t>
      </w:r>
    </w:p>
    <w:bookmarkEnd w:id="0"/>
    <w:p w:rsidR="004114E7" w:rsidRPr="004114E7" w:rsidRDefault="004114E7" w:rsidP="004114E7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val="en-US"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590"/>
        <w:gridCol w:w="590"/>
        <w:gridCol w:w="590"/>
        <w:gridCol w:w="590"/>
        <w:gridCol w:w="590"/>
        <w:gridCol w:w="590"/>
        <w:gridCol w:w="590"/>
        <w:gridCol w:w="596"/>
        <w:gridCol w:w="590"/>
        <w:gridCol w:w="590"/>
        <w:gridCol w:w="596"/>
        <w:gridCol w:w="590"/>
        <w:gridCol w:w="590"/>
        <w:gridCol w:w="590"/>
        <w:gridCol w:w="590"/>
        <w:gridCol w:w="857"/>
      </w:tblGrid>
      <w:tr w:rsidR="004114E7" w:rsidRPr="004114E7" w:rsidTr="00C97EE3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sz w:val="20"/>
                <w:szCs w:val="20"/>
                <w:lang w:val="en-US" w:eastAsia="pl-PL"/>
              </w:rPr>
              <w:t>.</w:t>
            </w:r>
            <w:bookmarkStart w:id="2" w:name="_Hlk183782393"/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Interactions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F</w:t>
            </w:r>
            <w:r w:rsidRPr="004114E7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vertAlign w:val="subscript"/>
                <w:lang w:val="en-GB" w:eastAsia="pl-PL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F</w:t>
            </w:r>
            <w:r w:rsidRPr="004114E7">
              <w:rPr>
                <w:rFonts w:ascii="Times" w:eastAsia="Times New Roman" w:hAnsi="Times" w:cs="Times"/>
                <w:i/>
                <w:iCs/>
                <w:color w:val="000000"/>
                <w:sz w:val="20"/>
                <w:szCs w:val="20"/>
                <w:vertAlign w:val="subscript"/>
                <w:lang w:val="en-GB" w:eastAsia="pl-PL"/>
              </w:rPr>
              <w:t>m</w:t>
            </w:r>
            <w:proofErr w:type="spellEnd"/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'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Φ</w:t>
            </w: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vertAlign w:val="subscript"/>
                <w:lang w:val="en-GB" w:eastAsia="pl-PL"/>
              </w:rPr>
              <w:t>PSII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ETR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NBI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Chl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Flv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RWC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SN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SDM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RDM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RL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SRL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pl-PL"/>
              </w:rPr>
              <w:t>R:S ratio</w:t>
            </w:r>
          </w:p>
        </w:tc>
      </w:tr>
      <w:tr w:rsidR="004114E7" w:rsidRPr="004114E7" w:rsidTr="00C97EE3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A x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0.019</w:t>
            </w:r>
          </w:p>
        </w:tc>
      </w:tr>
      <w:tr w:rsidR="004114E7" w:rsidRPr="004114E7" w:rsidTr="00C97EE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A x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0.571</w:t>
            </w:r>
          </w:p>
        </w:tc>
      </w:tr>
      <w:tr w:rsidR="004114E7" w:rsidRPr="004114E7" w:rsidTr="00C97EE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B x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</w:tr>
      <w:tr w:rsidR="004114E7" w:rsidRPr="004114E7" w:rsidTr="00C97EE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A x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</w:tr>
      <w:tr w:rsidR="004114E7" w:rsidRPr="004114E7" w:rsidTr="00C97EE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B x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</w:tr>
      <w:tr w:rsidR="004114E7" w:rsidRPr="004114E7" w:rsidTr="00C97EE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C x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</w:tr>
      <w:tr w:rsidR="004114E7" w:rsidRPr="004114E7" w:rsidTr="00C97EE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A x B x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0.002</w:t>
            </w:r>
          </w:p>
        </w:tc>
      </w:tr>
      <w:tr w:rsidR="004114E7" w:rsidRPr="004114E7" w:rsidTr="00C97EE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A x B x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</w:tr>
      <w:tr w:rsidR="004114E7" w:rsidRPr="004114E7" w:rsidTr="00C97EE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A x C x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0.006</w:t>
            </w:r>
          </w:p>
        </w:tc>
      </w:tr>
      <w:tr w:rsidR="004114E7" w:rsidRPr="004114E7" w:rsidTr="00C97EE3">
        <w:trPr>
          <w:trHeight w:val="276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B x C x 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0.858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0.720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</w:tr>
      <w:tr w:rsidR="004114E7" w:rsidRPr="004114E7" w:rsidTr="00C97EE3">
        <w:trPr>
          <w:trHeight w:val="27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A x B x C x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4E7" w:rsidRPr="004114E7" w:rsidRDefault="004114E7" w:rsidP="004114E7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</w:pPr>
            <w:r w:rsidRPr="004114E7">
              <w:rPr>
                <w:rFonts w:ascii="Times" w:eastAsia="Times New Roman" w:hAnsi="Times" w:cs="Times"/>
                <w:color w:val="000000"/>
                <w:sz w:val="20"/>
                <w:szCs w:val="20"/>
                <w:lang w:eastAsia="pl-PL"/>
              </w:rPr>
              <w:t>0.000</w:t>
            </w:r>
          </w:p>
        </w:tc>
      </w:tr>
    </w:tbl>
    <w:p w:rsidR="004114E7" w:rsidRPr="00FC1B68" w:rsidRDefault="004114E7" w:rsidP="004114E7">
      <w:pPr>
        <w:spacing w:after="0" w:line="240" w:lineRule="auto"/>
        <w:rPr>
          <w:rFonts w:ascii="Times" w:eastAsia="Times New Roman" w:hAnsi="Times" w:cs="Times"/>
          <w:kern w:val="24"/>
          <w:sz w:val="20"/>
          <w:szCs w:val="20"/>
          <w:lang w:val="en-US" w:eastAsia="pl-PL"/>
        </w:rPr>
      </w:pPr>
      <w:bookmarkStart w:id="3" w:name="_Hlk125549727"/>
      <w:bookmarkEnd w:id="2"/>
    </w:p>
    <w:p w:rsidR="004114E7" w:rsidRPr="00FC1B68" w:rsidRDefault="004114E7" w:rsidP="004114E7">
      <w:pPr>
        <w:spacing w:after="0" w:line="240" w:lineRule="auto"/>
        <w:rPr>
          <w:rFonts w:ascii="Times" w:eastAsia="Calibri" w:hAnsi="Times" w:cs="Times"/>
          <w:sz w:val="20"/>
          <w:szCs w:val="20"/>
          <w:lang w:val="en-GB"/>
        </w:rPr>
      </w:pPr>
      <w:bookmarkStart w:id="4" w:name="_Hlk183973486"/>
      <w:r w:rsidRPr="00FC1B68">
        <w:rPr>
          <w:rFonts w:ascii="Times" w:eastAsia="Times New Roman" w:hAnsi="Times" w:cs="Times"/>
          <w:kern w:val="24"/>
          <w:sz w:val="20"/>
          <w:szCs w:val="20"/>
          <w:lang w:val="en-US" w:eastAsia="pl-PL"/>
        </w:rPr>
        <w:t xml:space="preserve">Abbreviations: </w:t>
      </w:r>
      <w:r w:rsidRPr="00FC1B68">
        <w:rPr>
          <w:rFonts w:ascii="Times" w:eastAsia="Calibri" w:hAnsi="Times" w:cs="Times"/>
          <w:color w:val="000000"/>
          <w:sz w:val="20"/>
          <w:szCs w:val="20"/>
          <w:lang w:val="en-GB"/>
        </w:rPr>
        <w:t>F</w:t>
      </w:r>
      <w:r w:rsidRPr="00FC1B68">
        <w:rPr>
          <w:rFonts w:ascii="Times" w:eastAsia="Calibri" w:hAnsi="Times" w:cs="Times"/>
          <w:i/>
          <w:color w:val="000000"/>
          <w:sz w:val="20"/>
          <w:szCs w:val="20"/>
          <w:vertAlign w:val="subscript"/>
          <w:lang w:val="en-GB"/>
        </w:rPr>
        <w:t>s</w:t>
      </w:r>
      <w:r w:rsidRPr="00FC1B68">
        <w:rPr>
          <w:rFonts w:ascii="Times" w:eastAsia="Calibri" w:hAnsi="Times" w:cs="Times"/>
          <w:sz w:val="20"/>
          <w:szCs w:val="20"/>
          <w:lang w:val="en-GB"/>
        </w:rPr>
        <w:t xml:space="preserve">– </w:t>
      </w:r>
      <w:r w:rsidRPr="00FC1B68">
        <w:rPr>
          <w:rFonts w:ascii="Times" w:eastAsia="Calibri" w:hAnsi="Times" w:cs="Times"/>
          <w:color w:val="000000"/>
          <w:sz w:val="20"/>
          <w:szCs w:val="20"/>
          <w:lang w:val="en-GB"/>
        </w:rPr>
        <w:t xml:space="preserve">steady-state chlorophyll fluorescence yields </w:t>
      </w:r>
      <w:bookmarkStart w:id="5" w:name="_Hlk177481534"/>
      <w:r w:rsidRPr="00FC1B68">
        <w:rPr>
          <w:rFonts w:ascii="Times" w:eastAsia="Calibri" w:hAnsi="Times" w:cs="Times"/>
          <w:color w:val="000000"/>
          <w:sz w:val="20"/>
          <w:szCs w:val="20"/>
          <w:lang w:val="en-GB"/>
        </w:rPr>
        <w:t>(relative units)</w:t>
      </w:r>
      <w:bookmarkEnd w:id="5"/>
      <w:r w:rsidRPr="00FC1B68">
        <w:rPr>
          <w:rFonts w:ascii="Times" w:eastAsia="Calibri" w:hAnsi="Times" w:cs="Times"/>
          <w:color w:val="000000"/>
          <w:sz w:val="20"/>
          <w:szCs w:val="20"/>
          <w:lang w:val="en-GB"/>
        </w:rPr>
        <w:t xml:space="preserve">, </w:t>
      </w:r>
      <w:proofErr w:type="spellStart"/>
      <w:r w:rsidRPr="00FC1B68">
        <w:rPr>
          <w:rFonts w:ascii="Times" w:eastAsia="Calibri" w:hAnsi="Times" w:cs="Times"/>
          <w:color w:val="000000"/>
          <w:sz w:val="20"/>
          <w:szCs w:val="20"/>
          <w:lang w:val="en-GB"/>
        </w:rPr>
        <w:t>F</w:t>
      </w:r>
      <w:r w:rsidRPr="00FC1B68">
        <w:rPr>
          <w:rFonts w:ascii="Times" w:eastAsia="Calibri" w:hAnsi="Times" w:cs="Times"/>
          <w:i/>
          <w:color w:val="000000"/>
          <w:sz w:val="20"/>
          <w:szCs w:val="20"/>
          <w:vertAlign w:val="subscript"/>
          <w:lang w:val="en-GB"/>
        </w:rPr>
        <w:t>m</w:t>
      </w:r>
      <w:proofErr w:type="spellEnd"/>
      <w:r w:rsidRPr="00FC1B68">
        <w:rPr>
          <w:rFonts w:ascii="Times" w:eastAsia="Calibri" w:hAnsi="Times" w:cs="Times"/>
          <w:color w:val="000000"/>
          <w:sz w:val="20"/>
          <w:szCs w:val="20"/>
          <w:lang w:val="en-GB"/>
        </w:rPr>
        <w:t>'</w:t>
      </w:r>
      <w:r w:rsidRPr="00FC1B68">
        <w:rPr>
          <w:rFonts w:ascii="Times" w:eastAsia="Calibri" w:hAnsi="Times" w:cs="Times"/>
          <w:sz w:val="20"/>
          <w:szCs w:val="20"/>
          <w:lang w:val="en-GB"/>
        </w:rPr>
        <w:t xml:space="preserve">– </w:t>
      </w:r>
      <w:r w:rsidRPr="00FC1B68">
        <w:rPr>
          <w:rFonts w:ascii="Times" w:eastAsia="Calibri" w:hAnsi="Times" w:cs="Times"/>
          <w:color w:val="000000"/>
          <w:sz w:val="20"/>
          <w:szCs w:val="20"/>
          <w:lang w:val="en-GB"/>
        </w:rPr>
        <w:t>maximal fluorescence signal (relative units), Φ</w:t>
      </w:r>
      <w:r w:rsidRPr="00FC1B68">
        <w:rPr>
          <w:rFonts w:ascii="Times" w:eastAsia="Calibri" w:hAnsi="Times" w:cs="Times"/>
          <w:color w:val="000000"/>
          <w:sz w:val="20"/>
          <w:szCs w:val="20"/>
          <w:vertAlign w:val="subscript"/>
          <w:lang w:val="en-GB"/>
        </w:rPr>
        <w:t>PSII</w:t>
      </w:r>
      <w:r w:rsidRPr="00FC1B68">
        <w:rPr>
          <w:rFonts w:ascii="Times" w:eastAsia="Calibri" w:hAnsi="Times" w:cs="Times"/>
          <w:sz w:val="20"/>
          <w:szCs w:val="20"/>
          <w:lang w:val="en-GB"/>
        </w:rPr>
        <w:t xml:space="preserve">– </w:t>
      </w:r>
      <w:r w:rsidRPr="00FC1B68">
        <w:rPr>
          <w:rFonts w:ascii="Times" w:eastAsia="Calibri" w:hAnsi="Times" w:cs="Times"/>
          <w:color w:val="000000"/>
          <w:sz w:val="20"/>
          <w:szCs w:val="20"/>
          <w:lang w:val="en-GB"/>
        </w:rPr>
        <w:t xml:space="preserve">quantum efficiency of photosystem II (relative units), </w:t>
      </w:r>
      <w:r w:rsidRPr="00FC1B68">
        <w:rPr>
          <w:rFonts w:ascii="Times" w:eastAsia="Times New Roman" w:hAnsi="Times" w:cs="Times"/>
          <w:sz w:val="20"/>
          <w:szCs w:val="20"/>
          <w:lang w:val="en-GB" w:eastAsia="pl-PL"/>
        </w:rPr>
        <w:t>ETR</w:t>
      </w:r>
      <w:r w:rsidRPr="00FC1B68">
        <w:rPr>
          <w:rFonts w:ascii="Times" w:eastAsia="Calibri" w:hAnsi="Times" w:cs="Times"/>
          <w:sz w:val="20"/>
          <w:szCs w:val="20"/>
          <w:lang w:val="en-GB"/>
        </w:rPr>
        <w:t xml:space="preserve">– </w:t>
      </w:r>
      <w:r w:rsidRPr="00FC1B68">
        <w:rPr>
          <w:rFonts w:ascii="Times" w:eastAsia="Times New Roman" w:hAnsi="Times" w:cs="Times"/>
          <w:sz w:val="20"/>
          <w:szCs w:val="20"/>
          <w:lang w:val="en-GB" w:eastAsia="pl-PL"/>
        </w:rPr>
        <w:t xml:space="preserve">photosynthetic electron transport rate </w:t>
      </w:r>
      <w:r w:rsidRPr="00FC1B68">
        <w:rPr>
          <w:rFonts w:ascii="Times" w:eastAsia="TimesNewRomanPSMT" w:hAnsi="Times" w:cs="Times"/>
          <w:sz w:val="20"/>
          <w:szCs w:val="20"/>
          <w:lang w:val="en-US" w:eastAsia="pl-PL"/>
        </w:rPr>
        <w:t>(</w:t>
      </w:r>
      <w:r w:rsidRPr="00FC1B68">
        <w:rPr>
          <w:rFonts w:ascii="Times" w:eastAsia="TimesNewRomanPSMT" w:hAnsi="Times" w:cs="Times"/>
          <w:sz w:val="20"/>
          <w:szCs w:val="20"/>
          <w:lang w:eastAsia="pl-PL"/>
        </w:rPr>
        <w:t>μ</w:t>
      </w:r>
      <w:r w:rsidRPr="00FC1B68">
        <w:rPr>
          <w:rFonts w:ascii="Times" w:eastAsia="TimesNewRomanPSMT" w:hAnsi="Times" w:cs="Times"/>
          <w:sz w:val="20"/>
          <w:szCs w:val="20"/>
          <w:lang w:val="en-US" w:eastAsia="pl-PL"/>
        </w:rPr>
        <w:t>mol m</w:t>
      </w:r>
      <w:r w:rsidRPr="00FC1B68">
        <w:rPr>
          <w:rFonts w:ascii="Times" w:eastAsia="Calibri" w:hAnsi="Times" w:cs="Times"/>
          <w:sz w:val="20"/>
          <w:szCs w:val="20"/>
          <w:vertAlign w:val="superscript"/>
          <w:lang w:val="en-GB"/>
        </w:rPr>
        <w:t>–</w:t>
      </w:r>
      <w:r w:rsidRPr="00FC1B68">
        <w:rPr>
          <w:rFonts w:ascii="Times" w:eastAsia="TimesNewRomanPSMT" w:hAnsi="Times" w:cs="Times"/>
          <w:sz w:val="20"/>
          <w:szCs w:val="20"/>
          <w:vertAlign w:val="superscript"/>
          <w:lang w:val="en-US" w:eastAsia="pl-PL"/>
        </w:rPr>
        <w:t>2</w:t>
      </w:r>
      <w:r w:rsidRPr="00FC1B68">
        <w:rPr>
          <w:rFonts w:ascii="Times" w:eastAsia="TimesNewRomanPSMT" w:hAnsi="Times" w:cs="Times"/>
          <w:sz w:val="20"/>
          <w:szCs w:val="20"/>
          <w:lang w:val="en-US" w:eastAsia="pl-PL"/>
        </w:rPr>
        <w:t xml:space="preserve"> s</w:t>
      </w:r>
      <w:r w:rsidRPr="00FC1B68">
        <w:rPr>
          <w:rFonts w:ascii="Times" w:eastAsia="Calibri" w:hAnsi="Times" w:cs="Times"/>
          <w:sz w:val="20"/>
          <w:szCs w:val="20"/>
          <w:vertAlign w:val="superscript"/>
          <w:lang w:val="en-GB"/>
        </w:rPr>
        <w:t>–</w:t>
      </w:r>
      <w:r w:rsidRPr="00FC1B68">
        <w:rPr>
          <w:rFonts w:ascii="Times" w:eastAsia="TimesNewRomanPSMT" w:hAnsi="Times" w:cs="Times"/>
          <w:sz w:val="20"/>
          <w:szCs w:val="20"/>
          <w:vertAlign w:val="superscript"/>
          <w:lang w:val="en-US" w:eastAsia="pl-PL"/>
        </w:rPr>
        <w:t>1</w:t>
      </w:r>
      <w:r w:rsidRPr="00FC1B68">
        <w:rPr>
          <w:rFonts w:ascii="Times" w:eastAsia="TimesNewRomanPSMT" w:hAnsi="Times" w:cs="Times"/>
          <w:sz w:val="20"/>
          <w:szCs w:val="20"/>
          <w:lang w:val="en-US" w:eastAsia="pl-PL"/>
        </w:rPr>
        <w:t>)</w:t>
      </w:r>
      <w:r w:rsidRPr="00FC1B68">
        <w:rPr>
          <w:rFonts w:ascii="Times" w:eastAsia="Times New Roman" w:hAnsi="Times" w:cs="Times"/>
          <w:sz w:val="20"/>
          <w:szCs w:val="20"/>
          <w:lang w:val="en-GB" w:eastAsia="pl-PL"/>
        </w:rPr>
        <w:t xml:space="preserve">, </w:t>
      </w:r>
      <w:r w:rsidRPr="00FC1B68">
        <w:rPr>
          <w:rFonts w:ascii="Times" w:eastAsia="Calibri" w:hAnsi="Times" w:cs="Times"/>
          <w:sz w:val="20"/>
          <w:szCs w:val="20"/>
          <w:lang w:val="en-GB"/>
        </w:rPr>
        <w:t>NBI – nitrogen balance index (</w:t>
      </w:r>
      <w:proofErr w:type="spellStart"/>
      <w:r w:rsidRPr="00FC1B68">
        <w:rPr>
          <w:rFonts w:ascii="Times" w:eastAsia="Calibri" w:hAnsi="Times" w:cs="Times"/>
          <w:sz w:val="20"/>
          <w:szCs w:val="20"/>
          <w:lang w:val="en-GB"/>
        </w:rPr>
        <w:t>Dualex</w:t>
      </w:r>
      <w:proofErr w:type="spellEnd"/>
      <w:r w:rsidRPr="00FC1B68">
        <w:rPr>
          <w:rFonts w:ascii="Times" w:eastAsia="Calibri" w:hAnsi="Times" w:cs="Times"/>
          <w:sz w:val="20"/>
          <w:szCs w:val="20"/>
          <w:lang w:val="en-GB"/>
        </w:rPr>
        <w:t xml:space="preserve"> units), </w:t>
      </w:r>
      <w:proofErr w:type="spellStart"/>
      <w:r w:rsidRPr="00FC1B68">
        <w:rPr>
          <w:rFonts w:ascii="Times" w:eastAsia="Calibri" w:hAnsi="Times" w:cs="Times"/>
          <w:sz w:val="20"/>
          <w:szCs w:val="20"/>
          <w:lang w:val="en-GB"/>
        </w:rPr>
        <w:t>Chl</w:t>
      </w:r>
      <w:proofErr w:type="spellEnd"/>
      <w:r w:rsidRPr="00FC1B68">
        <w:rPr>
          <w:rFonts w:ascii="Times" w:eastAsia="Calibri" w:hAnsi="Times" w:cs="Times"/>
          <w:sz w:val="20"/>
          <w:szCs w:val="20"/>
          <w:lang w:val="en-GB"/>
        </w:rPr>
        <w:t xml:space="preserve"> – content of chlorophyll (</w:t>
      </w:r>
      <w:proofErr w:type="spellStart"/>
      <w:r w:rsidRPr="00FC1B68">
        <w:rPr>
          <w:rFonts w:ascii="Times" w:eastAsia="Calibri" w:hAnsi="Times" w:cs="Times"/>
          <w:sz w:val="20"/>
          <w:szCs w:val="20"/>
          <w:lang w:val="en-GB"/>
        </w:rPr>
        <w:t>Dualex</w:t>
      </w:r>
      <w:proofErr w:type="spellEnd"/>
      <w:r w:rsidRPr="00FC1B68">
        <w:rPr>
          <w:rFonts w:ascii="Times" w:eastAsia="Calibri" w:hAnsi="Times" w:cs="Times"/>
          <w:sz w:val="20"/>
          <w:szCs w:val="20"/>
          <w:lang w:val="en-GB"/>
        </w:rPr>
        <w:t xml:space="preserve"> units), </w:t>
      </w:r>
      <w:proofErr w:type="spellStart"/>
      <w:r w:rsidRPr="00FC1B68">
        <w:rPr>
          <w:rFonts w:ascii="Times" w:eastAsia="Calibri" w:hAnsi="Times" w:cs="Times"/>
          <w:sz w:val="20"/>
          <w:szCs w:val="20"/>
          <w:lang w:val="en-GB"/>
        </w:rPr>
        <w:t>Flv</w:t>
      </w:r>
      <w:proofErr w:type="spellEnd"/>
      <w:r w:rsidRPr="00FC1B68">
        <w:rPr>
          <w:rFonts w:ascii="Times" w:eastAsia="Calibri" w:hAnsi="Times" w:cs="Times"/>
          <w:sz w:val="20"/>
          <w:szCs w:val="20"/>
          <w:lang w:val="en-GB"/>
        </w:rPr>
        <w:t xml:space="preserve"> – content of flavonols (</w:t>
      </w:r>
      <w:proofErr w:type="spellStart"/>
      <w:r w:rsidRPr="00FC1B68">
        <w:rPr>
          <w:rFonts w:ascii="Times" w:eastAsia="Calibri" w:hAnsi="Times" w:cs="Times"/>
          <w:sz w:val="20"/>
          <w:szCs w:val="20"/>
          <w:lang w:val="en-GB"/>
        </w:rPr>
        <w:t>Dualex</w:t>
      </w:r>
      <w:proofErr w:type="spellEnd"/>
      <w:r w:rsidRPr="00FC1B68">
        <w:rPr>
          <w:rFonts w:ascii="Times" w:eastAsia="Calibri" w:hAnsi="Times" w:cs="Times"/>
          <w:sz w:val="20"/>
          <w:szCs w:val="20"/>
          <w:lang w:val="en-GB"/>
        </w:rPr>
        <w:t xml:space="preserve"> units), RWC – relative water content (%), SN – number of shoots (pcs.), SDM – shoot dry mass (g plant</w:t>
      </w:r>
      <w:r w:rsidRPr="00FC1B68">
        <w:rPr>
          <w:rFonts w:ascii="Times" w:eastAsia="Calibri" w:hAnsi="Times" w:cs="Times"/>
          <w:sz w:val="20"/>
          <w:szCs w:val="20"/>
          <w:vertAlign w:val="superscript"/>
          <w:lang w:val="en-GB"/>
        </w:rPr>
        <w:t>–1</w:t>
      </w:r>
      <w:r w:rsidRPr="00FC1B68">
        <w:rPr>
          <w:rFonts w:ascii="Times" w:eastAsia="Calibri" w:hAnsi="Times" w:cs="Times"/>
          <w:sz w:val="20"/>
          <w:szCs w:val="20"/>
          <w:lang w:val="en-GB"/>
        </w:rPr>
        <w:t>), RDM – root dry mass (g plant</w:t>
      </w:r>
      <w:r w:rsidRPr="00FC1B68">
        <w:rPr>
          <w:rFonts w:ascii="Times" w:eastAsia="Calibri" w:hAnsi="Times" w:cs="Times"/>
          <w:sz w:val="20"/>
          <w:szCs w:val="20"/>
          <w:vertAlign w:val="superscript"/>
          <w:lang w:val="en-GB"/>
        </w:rPr>
        <w:t>–1</w:t>
      </w:r>
      <w:r w:rsidRPr="00FC1B68">
        <w:rPr>
          <w:rFonts w:ascii="Times" w:eastAsia="Calibri" w:hAnsi="Times" w:cs="Times"/>
          <w:sz w:val="20"/>
          <w:szCs w:val="20"/>
          <w:lang w:val="en-GB"/>
        </w:rPr>
        <w:t>), RD – average diameter (mm), RL – root length (m), RA – root area (cm</w:t>
      </w:r>
      <w:r w:rsidRPr="00FC1B68">
        <w:rPr>
          <w:rFonts w:ascii="Times" w:eastAsia="Calibri" w:hAnsi="Times" w:cs="Times"/>
          <w:sz w:val="20"/>
          <w:szCs w:val="20"/>
          <w:vertAlign w:val="superscript"/>
          <w:lang w:val="en-GB"/>
        </w:rPr>
        <w:t>2</w:t>
      </w:r>
      <w:r w:rsidRPr="00FC1B68">
        <w:rPr>
          <w:rFonts w:ascii="Times" w:eastAsia="Calibri" w:hAnsi="Times" w:cs="Times"/>
          <w:sz w:val="20"/>
          <w:szCs w:val="20"/>
          <w:lang w:val="en-GB"/>
        </w:rPr>
        <w:t>), SRL – specific root length (m g</w:t>
      </w:r>
      <w:r w:rsidRPr="00FC1B68">
        <w:rPr>
          <w:rFonts w:ascii="Times" w:eastAsia="Calibri" w:hAnsi="Times" w:cs="Times"/>
          <w:sz w:val="20"/>
          <w:szCs w:val="20"/>
          <w:vertAlign w:val="superscript"/>
          <w:lang w:val="en-GB"/>
        </w:rPr>
        <w:t>–1</w:t>
      </w:r>
      <w:r w:rsidRPr="00FC1B68">
        <w:rPr>
          <w:rFonts w:ascii="Times" w:eastAsia="Calibri" w:hAnsi="Times" w:cs="Times"/>
          <w:sz w:val="20"/>
          <w:szCs w:val="20"/>
          <w:lang w:val="en-GB"/>
        </w:rPr>
        <w:t>), R:S – ratio of the root mass to the shoot mass</w:t>
      </w:r>
      <w:bookmarkEnd w:id="3"/>
      <w:r w:rsidRPr="00FC1B68">
        <w:rPr>
          <w:rFonts w:ascii="Times" w:eastAsia="Calibri" w:hAnsi="Times" w:cs="Times"/>
          <w:sz w:val="20"/>
          <w:szCs w:val="20"/>
          <w:lang w:val="en-GB"/>
        </w:rPr>
        <w:t>.</w:t>
      </w:r>
    </w:p>
    <w:bookmarkEnd w:id="4"/>
    <w:p w:rsidR="003C5E88" w:rsidRPr="00FC1B68" w:rsidRDefault="003C5E88">
      <w:pPr>
        <w:rPr>
          <w:sz w:val="20"/>
          <w:szCs w:val="20"/>
          <w:lang w:val="en-GB"/>
        </w:rPr>
      </w:pPr>
    </w:p>
    <w:p w:rsidR="004114E7" w:rsidRPr="004114E7" w:rsidRDefault="004114E7">
      <w:pPr>
        <w:rPr>
          <w:lang w:val="en-US"/>
        </w:rPr>
      </w:pPr>
    </w:p>
    <w:sectPr w:rsidR="004114E7" w:rsidRPr="004114E7" w:rsidSect="004114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E7"/>
    <w:rsid w:val="000B32F3"/>
    <w:rsid w:val="003C5E88"/>
    <w:rsid w:val="00407EF8"/>
    <w:rsid w:val="004114E7"/>
    <w:rsid w:val="00A24631"/>
    <w:rsid w:val="00DE2BCA"/>
    <w:rsid w:val="00E13E76"/>
    <w:rsid w:val="00FC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45216"/>
  <w15:chartTrackingRefBased/>
  <w15:docId w15:val="{995CF5E2-5A19-4E9B-847A-3B427C28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1712</Characters>
  <Application>Microsoft Office Word</Application>
  <DocSecurity>0</DocSecurity>
  <Lines>244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Mastalerczuk</dc:creator>
  <cp:keywords/>
  <dc:description/>
  <cp:lastModifiedBy>Grażyna Mastalerczuk</cp:lastModifiedBy>
  <cp:revision>6</cp:revision>
  <dcterms:created xsi:type="dcterms:W3CDTF">2024-11-29T13:28:00Z</dcterms:created>
  <dcterms:modified xsi:type="dcterms:W3CDTF">2024-12-04T06:55:00Z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4b5f0fe53fc3bb99a5d96f2c6672c2e38f59883f667048bf207a9678d0f086e8</vt:lpwstr>
  </property>
</Properties>
</file>