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97E3D">
      <w:pPr>
        <w:ind w:firstLine="4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91440</wp:posOffset>
            </wp:positionV>
            <wp:extent cx="6481445" cy="5046980"/>
            <wp:effectExtent l="0" t="0" r="14605" b="127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CBCBA">
      <w:pPr>
        <w:ind w:firstLine="480"/>
        <w:rPr>
          <w:rFonts w:ascii="Times New Roman" w:hAnsi="Times New Roman" w:cs="Times New Roman"/>
          <w:sz w:val="20"/>
          <w:szCs w:val="20"/>
        </w:rPr>
      </w:pPr>
    </w:p>
    <w:p w14:paraId="1B31323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1004" w:hanging="1004" w:hangingChars="500"/>
        <w:textAlignment w:val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ascii="Times New Roman" w:hAnsi="Times New Roman" w:cs="Times New Roman"/>
          <w:b/>
          <w:sz w:val="20"/>
          <w:szCs w:val="20"/>
        </w:rPr>
        <w:fldChar w:fldCharType="begin"/>
      </w:r>
      <w:r>
        <w:rPr>
          <w:rFonts w:ascii="Times New Roman" w:hAnsi="Times New Roman" w:cs="Times New Roman"/>
          <w:b/>
          <w:sz w:val="20"/>
          <w:szCs w:val="20"/>
        </w:rPr>
        <w:instrText xml:space="preserve"> SEQ Figure \* ARABIC </w:instrText>
      </w:r>
      <w:r>
        <w:rPr>
          <w:rFonts w:ascii="Times New Roman" w:hAnsi="Times New Roman" w:cs="Times New Roman"/>
          <w:b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fldChar w:fldCharType="end"/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Photographs demonstrating the natural condition of each land use type sampled. The images were taken by Lin Xu and Zhongsai Tian during sampling.</w:t>
      </w:r>
    </w:p>
    <w:p w14:paraId="496051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402" w:hanging="402" w:hangingChars="200"/>
        <w:textAlignment w:val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3C0AAA93">
      <w:pPr>
        <w:ind w:firstLine="482"/>
        <w:rPr>
          <w:rFonts w:ascii="Times New Roman" w:hAnsi="Times New Roman" w:cs="Times New Roman"/>
          <w:b/>
          <w:sz w:val="20"/>
          <w:szCs w:val="20"/>
        </w:rPr>
      </w:pPr>
    </w:p>
    <w:p w14:paraId="0F258BCE">
      <w:pPr>
        <w:ind w:firstLine="422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drawing>
          <wp:inline distT="0" distB="0" distL="0" distR="0">
            <wp:extent cx="6090285" cy="4079875"/>
            <wp:effectExtent l="0" t="0" r="571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21C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hint="eastAsia" w:ascii="Times New Roman" w:hAnsi="Times New Roman" w:cs="Times New Roman"/>
          <w:b/>
          <w:sz w:val="20"/>
          <w:szCs w:val="20"/>
        </w:rPr>
        <w:t>2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Average well color development dynamics (AWCD) with the incubation of soil microorganisms at different times.</w:t>
      </w:r>
    </w:p>
    <w:p w14:paraId="6CF39B1C">
      <w:pPr>
        <w:ind w:firstLine="482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  <w:r>
        <w:rPr>
          <w:rFonts w:hint="eastAsia" w:ascii="Times New Roman" w:hAnsi="Times New Roman" w:cs="Times New Roman"/>
          <w:b/>
          <w:sz w:val="20"/>
          <w:szCs w:val="20"/>
        </w:rPr>
        <w:drawing>
          <wp:inline distT="0" distB="0" distL="0" distR="0">
            <wp:extent cx="6557010" cy="4344670"/>
            <wp:effectExtent l="0" t="0" r="15240" b="0"/>
            <wp:docPr id="1603454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5485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275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1004" w:hanging="1004" w:hangingChars="500"/>
        <w:textAlignment w:val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hint="eastAsia"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hint="eastAsia"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>Correlations between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>soil fertility index and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 xml:space="preserve"> each individual soil fertility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. 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 xml:space="preserve">The number in each block indicates 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>significance of the Spearman’s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 xml:space="preserve"> correlation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0"/>
          <w:szCs w:val="20"/>
          <w:lang w:val="en-GB"/>
        </w:rPr>
        <w:t>rho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>:</w:t>
      </w:r>
      <w:r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 xml:space="preserve"> *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</w:t>
      </w:r>
      <w:r>
        <w:rPr>
          <w:rFonts w:ascii="Times New Roman" w:hAnsi="Times New Roman" w:cs="Times New Roman"/>
          <w:bCs/>
          <w:i/>
          <w:iCs/>
          <w:sz w:val="20"/>
          <w:szCs w:val="20"/>
          <w:lang w:val="en-GB"/>
        </w:rPr>
        <w:t>P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&lt; 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>0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>.0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>5;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**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</w:t>
      </w:r>
      <w:r>
        <w:rPr>
          <w:rFonts w:ascii="Times New Roman" w:hAnsi="Times New Roman" w:cs="Times New Roman"/>
          <w:bCs/>
          <w:i/>
          <w:iCs/>
          <w:sz w:val="20"/>
          <w:szCs w:val="20"/>
          <w:lang w:val="en-GB"/>
        </w:rPr>
        <w:t>P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&lt; 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>0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>.0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 xml:space="preserve">1; </w:t>
      </w:r>
      <w:r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***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</w:t>
      </w:r>
      <w:r>
        <w:rPr>
          <w:rFonts w:ascii="Times New Roman" w:hAnsi="Times New Roman" w:cs="Times New Roman"/>
          <w:bCs/>
          <w:i/>
          <w:iCs/>
          <w:sz w:val="20"/>
          <w:szCs w:val="20"/>
          <w:lang w:val="en-GB"/>
        </w:rPr>
        <w:t>P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&lt; 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>0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>.001.</w:t>
      </w:r>
    </w:p>
    <w:p w14:paraId="05A2A6D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452A5F48">
      <w:pPr>
        <w:ind w:firstLine="422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90170</wp:posOffset>
            </wp:positionV>
            <wp:extent cx="6769100" cy="2729230"/>
            <wp:effectExtent l="0" t="0" r="12700" b="139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9634A3">
      <w:pPr>
        <w:ind w:firstLine="42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E6DFE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1004" w:hanging="1004" w:hangingChars="500"/>
        <w:textAlignment w:val="auto"/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hint="eastAsia" w:ascii="Times New Roman" w:hAnsi="Times New Roman" w:cs="Times New Roman"/>
          <w:b/>
          <w:sz w:val="20"/>
          <w:szCs w:val="20"/>
        </w:rPr>
        <w:t>4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Boxplots of soil fertility varying temporally among plots dominated by different plants and in different land use types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(A:sloping land, B: flat land,C:forest)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bookmarkStart w:id="0" w:name="OLE_LINK2"/>
      <w:bookmarkStart w:id="1" w:name="OLE_LINK1"/>
      <w:r>
        <w:rPr>
          <w:rFonts w:ascii="Times New Roman" w:hAnsi="Times New Roman" w:cs="Times New Roman"/>
          <w:sz w:val="20"/>
          <w:szCs w:val="20"/>
        </w:rPr>
        <w:t>E</w:t>
      </w:r>
      <w:r>
        <w:rPr>
          <w:rFonts w:hint="eastAsia" w:ascii="Times New Roman" w:hAnsi="Times New Roman" w:cs="Times New Roman"/>
          <w:sz w:val="20"/>
          <w:szCs w:val="20"/>
        </w:rPr>
        <w:t>ach boxplot includes three samples (n = 3). Difference lower-case letters indicate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significant differences determined by the Kruskal-Wallis test at a significance level of </w:t>
      </w:r>
      <w:r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P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&lt; </w:t>
      </w:r>
      <w:r>
        <w:rPr>
          <w:rFonts w:hint="eastAsia" w:ascii="Times New Roman" w:hAnsi="Times New Roman" w:cs="Times New Roman"/>
          <w:sz w:val="20"/>
          <w:szCs w:val="20"/>
          <w:lang w:val="en-GB"/>
        </w:rPr>
        <w:t>0</w:t>
      </w:r>
      <w:r>
        <w:rPr>
          <w:rFonts w:ascii="Times New Roman" w:hAnsi="Times New Roman" w:cs="Times New Roman"/>
          <w:sz w:val="20"/>
          <w:szCs w:val="20"/>
          <w:lang w:val="en-GB"/>
        </w:rPr>
        <w:t>.05</w:t>
      </w:r>
      <w:r>
        <w:rPr>
          <w:rFonts w:hint="eastAsia" w:ascii="Times New Roman" w:hAnsi="Times New Roman" w:cs="Times New Roman"/>
          <w:sz w:val="20"/>
          <w:szCs w:val="20"/>
          <w:lang w:val="en-GB"/>
        </w:rPr>
        <w:t>.</w:t>
      </w:r>
      <w:bookmarkEnd w:id="0"/>
      <w:bookmarkEnd w:id="1"/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</w:t>
      </w:r>
    </w:p>
    <w:p w14:paraId="57555D04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br w:type="page"/>
      </w:r>
    </w:p>
    <w:p w14:paraId="7D0CD60B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6456680" cy="2918460"/>
            <wp:effectExtent l="0" t="0" r="1270" b="15240"/>
            <wp:wrapSquare wrapText="bothSides"/>
            <wp:docPr id="838272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7204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668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F179C">
      <w:pPr>
        <w:ind w:firstLine="422"/>
        <w:rPr>
          <w:rFonts w:ascii="Times New Roman" w:hAnsi="Times New Roman" w:cs="Times New Roman"/>
          <w:b/>
          <w:sz w:val="20"/>
          <w:szCs w:val="20"/>
        </w:rPr>
      </w:pPr>
    </w:p>
    <w:p w14:paraId="50225F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1004" w:hanging="1004" w:hangingChars="500"/>
        <w:textAlignment w:val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hint="eastAsia"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Rarefaction</w:t>
      </w:r>
      <w:r>
        <w:rPr>
          <w:rFonts w:hint="eastAsia" w:ascii="Times New Roman" w:hAnsi="Times New Roman" w:cs="Times New Roman"/>
          <w:sz w:val="20"/>
          <w:szCs w:val="20"/>
        </w:rPr>
        <w:t xml:space="preserve"> curves showing the </w:t>
      </w:r>
      <w:r>
        <w:rPr>
          <w:rFonts w:ascii="Times New Roman" w:hAnsi="Times New Roman" w:cs="Times New Roman"/>
          <w:sz w:val="20"/>
          <w:szCs w:val="20"/>
        </w:rPr>
        <w:t>relationshi</w:t>
      </w:r>
      <w:r>
        <w:rPr>
          <w:rFonts w:hint="eastAsia" w:ascii="Times New Roman" w:hAnsi="Times New Roman" w:cs="Times New Roman"/>
          <w:sz w:val="20"/>
          <w:szCs w:val="20"/>
        </w:rPr>
        <w:t>ps between sequencing depth and observed ASVs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numbers</w:t>
      </w:r>
      <w:r>
        <w:rPr>
          <w:rFonts w:hint="eastAsia" w:ascii="Times New Roman" w:hAnsi="Times New Roman" w:cs="Times New Roman"/>
          <w:sz w:val="20"/>
          <w:szCs w:val="20"/>
        </w:rPr>
        <w:t xml:space="preserve"> of soil bacterial communities.</w:t>
      </w:r>
    </w:p>
    <w:p w14:paraId="6BB598A5">
      <w:pPr>
        <w:rPr>
          <w:rFonts w:ascii="Times New Roman" w:hAnsi="Times New Roman" w:cs="Times New Roman"/>
          <w:sz w:val="20"/>
          <w:szCs w:val="20"/>
        </w:rPr>
      </w:pPr>
    </w:p>
    <w:p w14:paraId="6C538AF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690352">
      <w:pPr>
        <w:rPr>
          <w:rFonts w:ascii="Times New Roman" w:hAnsi="Times New Roman" w:cs="Times New Roman"/>
          <w:b/>
          <w:sz w:val="20"/>
          <w:szCs w:val="20"/>
        </w:rPr>
      </w:pPr>
      <w:r>
        <w:drawing>
          <wp:inline distT="0" distB="0" distL="114300" distR="114300">
            <wp:extent cx="6642735" cy="2596515"/>
            <wp:effectExtent l="0" t="0" r="571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3B631">
      <w:pPr>
        <w:ind w:firstLine="422"/>
        <w:jc w:val="center"/>
      </w:pPr>
    </w:p>
    <w:p w14:paraId="532540B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1004" w:hanging="1004" w:hangingChars="500"/>
        <w:textAlignment w:val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hint="eastAsia"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Boxplots of bacterial Shannon diversity varying temporally among plots dominated by different plants and in different land use types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(A:sloping land, B: flat land,C:forest)</w:t>
      </w:r>
      <w:r>
        <w:rPr>
          <w:rFonts w:ascii="Times New Roman" w:hAnsi="Times New Roman" w:cs="Times New Roman"/>
          <w:sz w:val="20"/>
          <w:szCs w:val="20"/>
        </w:rPr>
        <w:t>. E</w:t>
      </w:r>
      <w:r>
        <w:rPr>
          <w:rFonts w:hint="eastAsia" w:ascii="Times New Roman" w:hAnsi="Times New Roman" w:cs="Times New Roman"/>
          <w:sz w:val="20"/>
          <w:szCs w:val="20"/>
        </w:rPr>
        <w:t>ach boxplot includes three samples (n = 3)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sz w:val="20"/>
          <w:szCs w:val="20"/>
        </w:rPr>
        <w:t>Difference lower-case letters indicate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significant differences determined by the Kruskal-Wallis test at a significance level of </w:t>
      </w:r>
      <w:r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P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&lt; </w:t>
      </w:r>
      <w:r>
        <w:rPr>
          <w:rFonts w:hint="eastAsia" w:ascii="Times New Roman" w:hAnsi="Times New Roman" w:cs="Times New Roman"/>
          <w:sz w:val="20"/>
          <w:szCs w:val="20"/>
          <w:lang w:val="en-GB"/>
        </w:rPr>
        <w:t>0</w:t>
      </w:r>
      <w:r>
        <w:rPr>
          <w:rFonts w:ascii="Times New Roman" w:hAnsi="Times New Roman" w:cs="Times New Roman"/>
          <w:sz w:val="20"/>
          <w:szCs w:val="20"/>
          <w:lang w:val="en-GB"/>
        </w:rPr>
        <w:t>.05</w:t>
      </w:r>
      <w:r>
        <w:rPr>
          <w:rFonts w:hint="eastAsia" w:ascii="Times New Roman" w:hAnsi="Times New Roman" w:cs="Times New Roman"/>
          <w:sz w:val="20"/>
          <w:szCs w:val="20"/>
          <w:lang w:val="en-GB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572FBF29">
      <w:pPr>
        <w:ind w:firstLine="422"/>
        <w:rPr>
          <w:rFonts w:ascii="Times New Roman" w:hAnsi="Times New Roman" w:cs="Times New Roman"/>
          <w:b/>
          <w:sz w:val="20"/>
          <w:szCs w:val="20"/>
        </w:rPr>
      </w:pPr>
    </w:p>
    <w:p w14:paraId="5DC56135">
      <w:pPr>
        <w:ind w:firstLine="422"/>
        <w:rPr>
          <w:rFonts w:ascii="Times New Roman" w:hAnsi="Times New Roman" w:cs="Times New Roman"/>
          <w:b/>
          <w:sz w:val="20"/>
          <w:szCs w:val="20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1454150</wp:posOffset>
            </wp:positionV>
            <wp:extent cx="6645275" cy="2665730"/>
            <wp:effectExtent l="0" t="0" r="3175" b="127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2F1B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1004" w:hanging="1004" w:hangingChars="500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hint="eastAsia" w:ascii="Times New Roman" w:hAnsi="Times New Roman" w:cs="Times New Roman"/>
          <w:b/>
          <w:sz w:val="20"/>
          <w:szCs w:val="20"/>
        </w:rPr>
        <w:t>7.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Boxplots of microbial metabolic activity (average well color development, AWCD) varying temporally among plots dominated by different plants and in different land use types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 xml:space="preserve"> (A:sloping land, B: flat land,C:forest)</w:t>
      </w:r>
      <w:r>
        <w:rPr>
          <w:rFonts w:ascii="Times New Roman" w:hAnsi="Times New Roman" w:cs="Times New Roman"/>
          <w:sz w:val="20"/>
          <w:szCs w:val="20"/>
        </w:rPr>
        <w:t>. E</w:t>
      </w:r>
      <w:r>
        <w:rPr>
          <w:rFonts w:hint="eastAsia" w:ascii="Times New Roman" w:hAnsi="Times New Roman" w:cs="Times New Roman"/>
          <w:sz w:val="20"/>
          <w:szCs w:val="20"/>
        </w:rPr>
        <w:t>ach boxplot includes three samples (n = 3).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cs="Times New Roman"/>
          <w:sz w:val="20"/>
          <w:szCs w:val="20"/>
        </w:rPr>
        <w:t>Difference lower-case letters indicate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significant differences determined by the Kruskal-Wallis test at a significance level of </w:t>
      </w:r>
      <w:r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P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&lt; </w:t>
      </w:r>
      <w:r>
        <w:rPr>
          <w:rFonts w:hint="eastAsia" w:ascii="Times New Roman" w:hAnsi="Times New Roman" w:cs="Times New Roman"/>
          <w:sz w:val="20"/>
          <w:szCs w:val="20"/>
          <w:lang w:val="en-GB"/>
        </w:rPr>
        <w:t>0</w:t>
      </w:r>
      <w:r>
        <w:rPr>
          <w:rFonts w:ascii="Times New Roman" w:hAnsi="Times New Roman" w:cs="Times New Roman"/>
          <w:sz w:val="20"/>
          <w:szCs w:val="20"/>
          <w:lang w:val="en-GB"/>
        </w:rPr>
        <w:t>.05</w:t>
      </w:r>
      <w:r>
        <w:rPr>
          <w:rFonts w:hint="eastAsia" w:ascii="Times New Roman" w:hAnsi="Times New Roman" w:cs="Times New Roman"/>
          <w:sz w:val="20"/>
          <w:szCs w:val="20"/>
          <w:lang w:val="en-GB"/>
        </w:rPr>
        <w:t>.</w:t>
      </w:r>
    </w:p>
    <w:p w14:paraId="424D3040">
      <w:pPr>
        <w:rPr>
          <w:rFonts w:ascii="Times New Roman" w:hAnsi="Times New Roman" w:cs="Times New Roman"/>
          <w:sz w:val="20"/>
          <w:szCs w:val="20"/>
        </w:rPr>
      </w:pPr>
    </w:p>
    <w:p w14:paraId="1A526E7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bookmarkStart w:id="2" w:name="_GoBack"/>
      <w:bookmarkEnd w:id="2"/>
    </w:p>
    <w:p w14:paraId="156B0152">
      <w:pPr>
        <w:rPr>
          <w:rFonts w:ascii="Times New Roman" w:hAnsi="Times New Roman" w:cs="Times New Roman"/>
          <w:sz w:val="20"/>
          <w:szCs w:val="20"/>
        </w:rPr>
      </w:pPr>
      <w:r>
        <w:rPr>
          <w:rFonts w:hint="eastAsia" w:ascii="Times New Roman" w:hAnsi="Times New Roman" w:cs="Times New Roman"/>
          <w:sz w:val="20"/>
          <w:szCs w:val="20"/>
        </w:rPr>
        <w:drawing>
          <wp:inline distT="0" distB="0" distL="0" distR="0">
            <wp:extent cx="6413500" cy="4114800"/>
            <wp:effectExtent l="0" t="0" r="0" b="0"/>
            <wp:docPr id="3174308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3083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F8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402" w:hanging="402" w:hangingChars="200"/>
        <w:textAlignment w:val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 S</w:t>
      </w:r>
      <w:r>
        <w:rPr>
          <w:rFonts w:hint="eastAsia" w:ascii="Times New Roman" w:hAnsi="Times New Roman" w:cs="Times New Roman"/>
          <w:b/>
          <w:sz w:val="20"/>
          <w:szCs w:val="20"/>
        </w:rPr>
        <w:t>8.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Correlations between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>soil fertility index and relative abundances of key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 xml:space="preserve"> bacterial</w:t>
      </w:r>
      <w:r>
        <w:rPr>
          <w:rFonts w:ascii="Times New Roman" w:hAnsi="Times New Roman" w:cs="Times New Roman"/>
          <w:bCs/>
          <w:i/>
          <w:iCs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phyla identified by the random forest modelling. 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 xml:space="preserve">The number in each block indicates 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>significance of the Spearman’s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 xml:space="preserve"> correlation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  <w:r>
        <w:rPr>
          <w:rFonts w:hint="eastAsia" w:ascii="Times New Roman" w:hAnsi="Times New Roman" w:cs="Times New Roman"/>
          <w:bCs/>
          <w:sz w:val="20"/>
          <w:szCs w:val="20"/>
          <w:lang w:val="en-US" w:eastAsia="zh-CN"/>
        </w:rPr>
        <w:t>test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>:</w:t>
      </w:r>
      <w:r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 xml:space="preserve"> *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</w:t>
      </w:r>
      <w:r>
        <w:rPr>
          <w:rFonts w:ascii="Times New Roman" w:hAnsi="Times New Roman" w:cs="Times New Roman"/>
          <w:bCs/>
          <w:i/>
          <w:iCs/>
          <w:sz w:val="20"/>
          <w:szCs w:val="20"/>
          <w:lang w:val="en-GB"/>
        </w:rPr>
        <w:t>P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&lt; 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>0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>.0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>5;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**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</w:t>
      </w:r>
      <w:r>
        <w:rPr>
          <w:rFonts w:ascii="Times New Roman" w:hAnsi="Times New Roman" w:cs="Times New Roman"/>
          <w:bCs/>
          <w:i/>
          <w:iCs/>
          <w:sz w:val="20"/>
          <w:szCs w:val="20"/>
          <w:lang w:val="en-GB"/>
        </w:rPr>
        <w:t>P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&lt; 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>0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>.0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 xml:space="preserve">1; </w:t>
      </w:r>
      <w:r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***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</w:t>
      </w:r>
      <w:r>
        <w:rPr>
          <w:rFonts w:ascii="Times New Roman" w:hAnsi="Times New Roman" w:cs="Times New Roman"/>
          <w:bCs/>
          <w:i/>
          <w:iCs/>
          <w:sz w:val="20"/>
          <w:szCs w:val="20"/>
          <w:lang w:val="en-GB"/>
        </w:rPr>
        <w:t>P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&lt; 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>0</w:t>
      </w:r>
      <w:r>
        <w:rPr>
          <w:rFonts w:ascii="Times New Roman" w:hAnsi="Times New Roman" w:cs="Times New Roman"/>
          <w:bCs/>
          <w:sz w:val="20"/>
          <w:szCs w:val="20"/>
          <w:lang w:val="en-GB"/>
        </w:rPr>
        <w:t>.001.</w:t>
      </w:r>
      <w:r>
        <w:rPr>
          <w:rFonts w:hint="eastAsia" w:ascii="Times New Roman" w:hAnsi="Times New Roman" w:cs="Times New Roman"/>
          <w:bCs/>
          <w:sz w:val="20"/>
          <w:szCs w:val="20"/>
          <w:lang w:val="en-GB"/>
        </w:rPr>
        <w:t xml:space="preserve"> </w:t>
      </w:r>
    </w:p>
    <w:p w14:paraId="2640D2DB">
      <w:pPr>
        <w:rPr>
          <w:rFonts w:ascii="Times New Roman" w:hAnsi="Times New Roman" w:cs="Times New Roman"/>
          <w:sz w:val="20"/>
          <w:szCs w:val="20"/>
        </w:rPr>
      </w:pPr>
    </w:p>
    <w:p w14:paraId="1FE5D99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ADDIN </w:instrText>
      </w:r>
      <w:r>
        <w:rPr>
          <w:rFonts w:ascii="Times New Roman" w:hAnsi="Times New Roman" w:cs="Times New Roman"/>
          <w:sz w:val="20"/>
          <w:szCs w:val="20"/>
        </w:rPr>
        <w:fldChar w:fldCharType="end"/>
      </w:r>
    </w:p>
    <w:p w14:paraId="4FD9ABB5">
      <w:pPr>
        <w:ind w:firstLine="480"/>
        <w:rPr>
          <w:rFonts w:ascii="Times New Roman" w:hAnsi="Times New Roman" w:cs="Times New Roman"/>
          <w:sz w:val="20"/>
          <w:szCs w:val="20"/>
        </w:rPr>
      </w:pPr>
    </w:p>
    <w:sectPr>
      <w:headerReference r:id="rId5" w:type="first"/>
      <w:footerReference r:id="rId7" w:type="first"/>
      <w:headerReference r:id="rId3" w:type="default"/>
      <w:footerReference r:id="rId6" w:type="default"/>
      <w:headerReference r:id="rId4" w:type="even"/>
      <w:pgSz w:w="11906" w:h="16838"/>
      <w:pgMar w:top="1417" w:right="720" w:bottom="1077" w:left="720" w:header="1020" w:footer="340" w:gutter="0"/>
      <w:pgNumType w:start="1"/>
      <w:cols w:space="425" w:num="1"/>
      <w:titlePg/>
      <w:bidi/>
      <w:docGrid w:type="lines" w:linePitch="326" w:charSpace="69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0F3A49">
    <w:pPr>
      <w:pStyle w:val="5"/>
      <w:spacing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051C8">
    <w:pPr>
      <w:tabs>
        <w:tab w:val="right" w:pos="10466"/>
      </w:tabs>
      <w:adjustRightInd w:val="0"/>
      <w:snapToGrid w:val="0"/>
      <w:rPr>
        <w:sz w:val="16"/>
        <w:szCs w:val="16"/>
        <w:lang w:val="fr-CH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D20A35">
    <w:pPr>
      <w:pBdr>
        <w:bottom w:val="none" w:color="auto" w:sz="0" w:space="1"/>
      </w:pBdr>
      <w:tabs>
        <w:tab w:val="right" w:pos="8844"/>
      </w:tabs>
      <w:adjustRightInd w:val="0"/>
      <w:snapToGrid w:val="0"/>
      <w:spacing w:after="480" w:line="100" w:lineRule="exact"/>
      <w:rPr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6E7104">
    <w:pPr>
      <w:pStyle w:val="6"/>
      <w:pBdr>
        <w:bottom w:val="none" w:color="auto" w:sz="0" w:space="0"/>
      </w:pBdr>
      <w:ind w:firstLine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C4A92E">
    <w:pPr>
      <w:pBdr>
        <w:bottom w:val="none" w:color="auto" w:sz="0" w:space="1"/>
      </w:pBdr>
      <w:adjustRightInd w:val="0"/>
      <w:snapToGrid w:val="0"/>
      <w:spacing w:line="100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243"/>
  <w:drawingGridVerticalSpacing w:val="163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Q3OTNlNWJjNDVmYmYwMjVhZTliNGUwOWZmOGY0MjYifQ=="/>
  </w:docVars>
  <w:rsids>
    <w:rsidRoot w:val="00FC66BC"/>
    <w:rsid w:val="00012781"/>
    <w:rsid w:val="00152AEE"/>
    <w:rsid w:val="00233053"/>
    <w:rsid w:val="00281A55"/>
    <w:rsid w:val="002831AF"/>
    <w:rsid w:val="002B61D3"/>
    <w:rsid w:val="002E5A76"/>
    <w:rsid w:val="0033662B"/>
    <w:rsid w:val="003603C1"/>
    <w:rsid w:val="004562C5"/>
    <w:rsid w:val="00475B2E"/>
    <w:rsid w:val="004C4B57"/>
    <w:rsid w:val="004C7B83"/>
    <w:rsid w:val="004D043C"/>
    <w:rsid w:val="00552476"/>
    <w:rsid w:val="005A13AA"/>
    <w:rsid w:val="005B1989"/>
    <w:rsid w:val="00693B67"/>
    <w:rsid w:val="006D665C"/>
    <w:rsid w:val="00765881"/>
    <w:rsid w:val="007E6F77"/>
    <w:rsid w:val="0080721B"/>
    <w:rsid w:val="00AF3AED"/>
    <w:rsid w:val="00B24781"/>
    <w:rsid w:val="00B46588"/>
    <w:rsid w:val="00C22C35"/>
    <w:rsid w:val="00C3204E"/>
    <w:rsid w:val="00CB7F69"/>
    <w:rsid w:val="00D202EE"/>
    <w:rsid w:val="00D9082F"/>
    <w:rsid w:val="00E818F2"/>
    <w:rsid w:val="00EE16CD"/>
    <w:rsid w:val="00F33154"/>
    <w:rsid w:val="00F53802"/>
    <w:rsid w:val="00F86046"/>
    <w:rsid w:val="00FC66BC"/>
    <w:rsid w:val="00FF4EB7"/>
    <w:rsid w:val="051A35ED"/>
    <w:rsid w:val="13B74DE6"/>
    <w:rsid w:val="1C8B6DD0"/>
    <w:rsid w:val="1E423831"/>
    <w:rsid w:val="25747518"/>
    <w:rsid w:val="2A5C2E07"/>
    <w:rsid w:val="47ED3026"/>
    <w:rsid w:val="62A71B21"/>
    <w:rsid w:val="6353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widowControl w:val="0"/>
      <w:spacing w:before="340" w:after="330" w:line="578" w:lineRule="auto"/>
      <w:ind w:firstLine="200" w:firstLineChars="200"/>
      <w:jc w:val="both"/>
      <w:outlineLvl w:val="0"/>
    </w:pPr>
    <w:rPr>
      <w:rFonts w:ascii="Calibri" w:hAnsi="Calibri" w:eastAsia="黑体" w:cstheme="minorBidi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3"/>
    <w:semiHidden/>
    <w:unhideWhenUsed/>
    <w:qFormat/>
    <w:uiPriority w:val="9"/>
    <w:pPr>
      <w:keepNext/>
      <w:keepLines/>
      <w:widowControl w:val="0"/>
      <w:spacing w:before="260" w:after="260" w:line="416" w:lineRule="auto"/>
      <w:ind w:firstLine="200" w:firstLineChars="200"/>
      <w:jc w:val="both"/>
      <w:outlineLvl w:val="1"/>
    </w:pPr>
    <w:rPr>
      <w:rFonts w:eastAsia="黑体" w:asciiTheme="majorHAnsi" w:hAnsiTheme="majorHAnsi" w:cstheme="majorBidi"/>
      <w:bCs/>
      <w:kern w:val="2"/>
      <w:sz w:val="30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widowControl w:val="0"/>
      <w:spacing w:before="260" w:after="260" w:line="415" w:lineRule="auto"/>
      <w:ind w:firstLine="200" w:firstLineChars="200"/>
      <w:jc w:val="both"/>
      <w:outlineLvl w:val="2"/>
    </w:pPr>
    <w:rPr>
      <w:rFonts w:ascii="Times New Roman" w:hAnsi="Times New Roman" w:cstheme="minorBidi"/>
      <w:b/>
      <w:bCs/>
      <w:kern w:val="2"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both"/>
    </w:pPr>
    <w:rPr>
      <w:rFonts w:ascii="Palatino Linotype" w:hAnsi="Palatino Linotype" w:cs="Times New Roman"/>
      <w:color w:val="000000"/>
      <w:sz w:val="20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ascii="Palatino Linotype" w:hAnsi="Palatino Linotype" w:cs="Times New Roman"/>
      <w:color w:val="000000"/>
      <w:sz w:val="20"/>
      <w:szCs w:val="18"/>
    </w:rPr>
  </w:style>
  <w:style w:type="paragraph" w:styleId="7">
    <w:name w:val="Subtitle"/>
    <w:basedOn w:val="1"/>
    <w:next w:val="1"/>
    <w:link w:val="14"/>
    <w:qFormat/>
    <w:uiPriority w:val="11"/>
    <w:pPr>
      <w:widowControl w:val="0"/>
      <w:spacing w:before="240" w:after="60" w:line="312" w:lineRule="auto"/>
      <w:ind w:firstLine="200" w:firstLineChars="200"/>
      <w:jc w:val="center"/>
      <w:outlineLvl w:val="1"/>
    </w:pPr>
    <w:rPr>
      <w:rFonts w:eastAsia="黑体" w:asciiTheme="minorHAnsi" w:hAnsiTheme="minorHAnsi" w:cstheme="minorBidi"/>
      <w:bCs/>
      <w:kern w:val="28"/>
      <w:sz w:val="28"/>
      <w:szCs w:val="32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1">
    <w:name w:val="line number"/>
    <w:basedOn w:val="10"/>
    <w:semiHidden/>
    <w:unhideWhenUsed/>
    <w:qFormat/>
    <w:uiPriority w:val="99"/>
  </w:style>
  <w:style w:type="character" w:customStyle="1" w:styleId="12">
    <w:name w:val="标题 1 字符"/>
    <w:basedOn w:val="10"/>
    <w:link w:val="2"/>
    <w:qFormat/>
    <w:uiPriority w:val="0"/>
    <w:rPr>
      <w:rFonts w:ascii="Calibri" w:hAnsi="Calibri" w:eastAsia="黑体"/>
      <w:b/>
      <w:bCs/>
      <w:kern w:val="44"/>
      <w:sz w:val="36"/>
      <w:szCs w:val="44"/>
    </w:rPr>
  </w:style>
  <w:style w:type="character" w:customStyle="1" w:styleId="13">
    <w:name w:val="标题 2 字符"/>
    <w:basedOn w:val="10"/>
    <w:link w:val="3"/>
    <w:semiHidden/>
    <w:qFormat/>
    <w:uiPriority w:val="9"/>
    <w:rPr>
      <w:rFonts w:eastAsia="黑体" w:asciiTheme="majorHAnsi" w:hAnsiTheme="majorHAnsi" w:cstheme="majorBidi"/>
      <w:bCs/>
      <w:sz w:val="30"/>
      <w:szCs w:val="32"/>
    </w:rPr>
  </w:style>
  <w:style w:type="character" w:customStyle="1" w:styleId="14">
    <w:name w:val="副标题 字符"/>
    <w:basedOn w:val="10"/>
    <w:link w:val="7"/>
    <w:qFormat/>
    <w:uiPriority w:val="11"/>
    <w:rPr>
      <w:rFonts w:eastAsia="黑体" w:asciiTheme="minorHAnsi" w:hAnsiTheme="minorHAnsi" w:cstheme="minorBidi"/>
      <w:bCs/>
      <w:kern w:val="28"/>
      <w:sz w:val="28"/>
      <w:szCs w:val="32"/>
    </w:rPr>
  </w:style>
  <w:style w:type="character" w:customStyle="1" w:styleId="15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6">
    <w:name w:val="页脚 字符"/>
    <w:basedOn w:val="10"/>
    <w:link w:val="5"/>
    <w:qFormat/>
    <w:uiPriority w:val="99"/>
    <w:rPr>
      <w:rFonts w:ascii="Palatino Linotype" w:hAnsi="Palatino Linotype"/>
      <w:color w:val="000000"/>
      <w:kern w:val="0"/>
      <w:sz w:val="20"/>
      <w:szCs w:val="18"/>
    </w:rPr>
  </w:style>
  <w:style w:type="character" w:customStyle="1" w:styleId="17">
    <w:name w:val="页眉 字符"/>
    <w:basedOn w:val="10"/>
    <w:link w:val="6"/>
    <w:qFormat/>
    <w:uiPriority w:val="99"/>
    <w:rPr>
      <w:rFonts w:ascii="Palatino Linotype" w:hAnsi="Palatino Linotype"/>
      <w:color w:val="000000"/>
      <w:kern w:val="0"/>
      <w:sz w:val="20"/>
      <w:szCs w:val="18"/>
    </w:rPr>
  </w:style>
  <w:style w:type="paragraph" w:customStyle="1" w:styleId="18">
    <w:name w:val="Supplementary Material"/>
    <w:basedOn w:val="8"/>
    <w:next w:val="8"/>
    <w:qFormat/>
    <w:uiPriority w:val="0"/>
    <w:pPr>
      <w:suppressLineNumbers/>
      <w:spacing w:after="120"/>
      <w:outlineLvl w:val="9"/>
    </w:pPr>
    <w:rPr>
      <w:rFonts w:ascii="Times New Roman" w:hAnsi="Times New Roman" w:cs="Times New Roman" w:eastAsiaTheme="minorEastAsia"/>
      <w:bCs w:val="0"/>
      <w:i/>
      <w:lang w:eastAsia="en-US"/>
    </w:rPr>
  </w:style>
  <w:style w:type="character" w:customStyle="1" w:styleId="19">
    <w:name w:val="标题 字符"/>
    <w:basedOn w:val="10"/>
    <w:link w:val="8"/>
    <w:qFormat/>
    <w:uiPriority w:val="10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paragraph" w:customStyle="1" w:styleId="20">
    <w:name w:val="Revision"/>
    <w:hidden/>
    <w:unhideWhenUsed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image" Target="media/image8.emf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emf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288</Words>
  <Characters>1624</Characters>
  <Lines>233</Lines>
  <Paragraphs>242</Paragraphs>
  <TotalTime>1</TotalTime>
  <ScaleCrop>false</ScaleCrop>
  <LinksUpToDate>false</LinksUpToDate>
  <CharactersWithSpaces>1905</CharactersWithSpaces>
  <Application>WPS Office_12.1.0.18334_F1E327BC-269C-435d-A152-05C5408002CA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2024-10-28T07:52:00Z</dcterms:created>
  <dc:creator>Lu Irene</dc:creator>
  <cp:lastModifiedBy>dan</cp:lastModifiedBy>
  <dcterms:modified xsi:type="dcterms:W3CDTF">2024-11-17T13:55:45Z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2052-12.1.0.18334</vt:lpwstr>
  </property>
  <property fmtid="{D5CDD505-2E9C-101B-9397-08002B2CF9AE}" pid="3" name="ICV">
    <vt:lpwstr>68A397A1B0924C16915BC8B95A811144_13</vt:lpwstr>
  </property>
</Properties>
</file>