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7B" w:rsidRPr="004E142A" w:rsidRDefault="00542E7B" w:rsidP="00542E7B">
      <w:pPr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Supplementary Figures and Tables</w:t>
      </w:r>
    </w:p>
    <w:p w:rsidR="00542E7B" w:rsidRPr="004E142A" w:rsidRDefault="006008E4" w:rsidP="00542E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42A">
        <w:rPr>
          <w:rFonts w:ascii="Times New Roman" w:hAnsi="Times New Roman" w:cs="Times New Roman"/>
          <w:b/>
          <w:sz w:val="24"/>
          <w:szCs w:val="24"/>
          <w:u w:val="single"/>
        </w:rPr>
        <w:t>List of suppl</w:t>
      </w:r>
      <w:r w:rsidR="00542E7B" w:rsidRPr="004E142A">
        <w:rPr>
          <w:rFonts w:ascii="Times New Roman" w:hAnsi="Times New Roman" w:cs="Times New Roman"/>
          <w:b/>
          <w:sz w:val="24"/>
          <w:szCs w:val="24"/>
          <w:u w:val="single"/>
        </w:rPr>
        <w:t>ementary Figures</w:t>
      </w:r>
    </w:p>
    <w:p w:rsidR="00175521" w:rsidRPr="004E142A" w:rsidRDefault="00175521" w:rsidP="00FC65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1: Root-to-tip divergence of KFDV isolates based on complete genome</w:t>
      </w:r>
    </w:p>
    <w:p w:rsidR="00542E7B" w:rsidRPr="004E142A" w:rsidRDefault="00542E7B" w:rsidP="00FC65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175521" w:rsidRPr="004E142A">
        <w:rPr>
          <w:rFonts w:ascii="Times New Roman" w:hAnsi="Times New Roman" w:cs="Times New Roman"/>
          <w:b/>
          <w:sz w:val="24"/>
          <w:szCs w:val="24"/>
        </w:rPr>
        <w:t>2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Left panel is the model generated by I-TASSER where [A] is the ribbon model [B] is the </w:t>
      </w:r>
      <w:proofErr w:type="spellStart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>Ramachandran</w:t>
      </w:r>
      <w:proofErr w:type="spellEnd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Plot [C] </w:t>
      </w:r>
      <w:proofErr w:type="spellStart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>ProsaII</w:t>
      </w:r>
      <w:proofErr w:type="spellEnd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Z-score plot. Right panel is the model after refinement where [A] is the ribbon model [B] is the </w:t>
      </w:r>
      <w:proofErr w:type="spellStart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>Ramachandran</w:t>
      </w:r>
      <w:proofErr w:type="spellEnd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Plot [C] </w:t>
      </w:r>
      <w:proofErr w:type="spellStart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>ProsaII</w:t>
      </w:r>
      <w:proofErr w:type="spellEnd"/>
      <w:r w:rsidR="001B610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Z-score plot</w:t>
      </w:r>
      <w:r w:rsidR="001E20AF" w:rsidRPr="004E142A">
        <w:rPr>
          <w:rFonts w:ascii="Times New Roman" w:hAnsi="Times New Roman" w:cs="Times New Roman"/>
          <w:sz w:val="24"/>
          <w:szCs w:val="24"/>
        </w:rPr>
        <w:t>. [D] P</w:t>
      </w:r>
      <w:r w:rsidR="001E20A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>redicted</w:t>
      </w:r>
      <w:r w:rsidR="001E20AF" w:rsidRPr="004E142A">
        <w:rPr>
          <w:rFonts w:ascii="Times New Roman" w:hAnsi="Times New Roman" w:cs="Times New Roman"/>
          <w:sz w:val="24"/>
          <w:szCs w:val="24"/>
        </w:rPr>
        <w:t xml:space="preserve"> Secondary structure </w:t>
      </w:r>
      <w:r w:rsidR="001E20AF" w:rsidRPr="00B809D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plot for vaccine construct. </w:t>
      </w:r>
    </w:p>
    <w:p w:rsidR="003D262B" w:rsidRPr="004E142A" w:rsidRDefault="00A97B16" w:rsidP="00FC6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7624B8" w:rsidRPr="004E142A">
        <w:rPr>
          <w:rFonts w:ascii="Times New Roman" w:hAnsi="Times New Roman" w:cs="Times New Roman"/>
          <w:b/>
          <w:sz w:val="24"/>
          <w:szCs w:val="24"/>
        </w:rPr>
        <w:t>3a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sz w:val="24"/>
          <w:szCs w:val="24"/>
        </w:rPr>
        <w:t xml:space="preserve"> Distance plot between amino acid residues belonging to vaccine construct</w:t>
      </w:r>
      <w:r w:rsidR="003D262B" w:rsidRPr="004E142A">
        <w:rPr>
          <w:rFonts w:ascii="Times New Roman" w:hAnsi="Times New Roman" w:cs="Times New Roman"/>
          <w:sz w:val="24"/>
          <w:szCs w:val="24"/>
        </w:rPr>
        <w:t xml:space="preserve"> and</w:t>
      </w:r>
      <w:r w:rsidRPr="004E142A">
        <w:rPr>
          <w:rFonts w:ascii="Times New Roman" w:hAnsi="Times New Roman" w:cs="Times New Roman"/>
          <w:sz w:val="24"/>
          <w:szCs w:val="24"/>
        </w:rPr>
        <w:t xml:space="preserve"> TLR2</w:t>
      </w:r>
      <w:r w:rsidR="003A766E" w:rsidRPr="004E142A">
        <w:rPr>
          <w:rFonts w:ascii="Times New Roman" w:hAnsi="Times New Roman" w:cs="Times New Roman"/>
          <w:sz w:val="24"/>
          <w:szCs w:val="24"/>
        </w:rPr>
        <w:t xml:space="preserve">. </w:t>
      </w:r>
      <w:r w:rsidR="00EE2ABD" w:rsidRPr="004E142A">
        <w:rPr>
          <w:rFonts w:ascii="Times New Roman" w:hAnsi="Times New Roman" w:cs="Times New Roman"/>
          <w:sz w:val="24"/>
          <w:szCs w:val="24"/>
        </w:rPr>
        <w:t>T</w:t>
      </w:r>
      <w:r w:rsidR="00DF7AD3" w:rsidRPr="004E142A">
        <w:rPr>
          <w:rFonts w:ascii="Times New Roman" w:hAnsi="Times New Roman" w:cs="Times New Roman"/>
          <w:sz w:val="24"/>
          <w:szCs w:val="24"/>
        </w:rPr>
        <w:t>wo interaction</w:t>
      </w:r>
      <w:r w:rsidR="00EE2ABD" w:rsidRPr="004E142A">
        <w:rPr>
          <w:rFonts w:ascii="Times New Roman" w:hAnsi="Times New Roman" w:cs="Times New Roman"/>
          <w:sz w:val="24"/>
          <w:szCs w:val="24"/>
        </w:rPr>
        <w:t>s</w:t>
      </w:r>
      <w:r w:rsidR="00DF7AD3" w:rsidRPr="004E1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AD3" w:rsidRPr="004E142A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="00DF7AD3" w:rsidRPr="004E142A">
        <w:rPr>
          <w:rFonts w:ascii="Times New Roman" w:hAnsi="Times New Roman" w:cs="Times New Roman"/>
          <w:sz w:val="24"/>
          <w:szCs w:val="24"/>
        </w:rPr>
        <w:t xml:space="preserve"> Glu382 (TLR2) with His115 (Vaccine construct) and Arg496 (TLR2) with Asp207</w:t>
      </w:r>
      <w:r w:rsidR="00D16872" w:rsidRPr="004E142A">
        <w:rPr>
          <w:rFonts w:ascii="Times New Roman" w:hAnsi="Times New Roman" w:cs="Times New Roman"/>
          <w:sz w:val="24"/>
          <w:szCs w:val="24"/>
        </w:rPr>
        <w:t xml:space="preserve"> </w:t>
      </w:r>
      <w:r w:rsidR="00DF7AD3" w:rsidRPr="004E142A">
        <w:rPr>
          <w:rFonts w:ascii="Times New Roman" w:hAnsi="Times New Roman" w:cs="Times New Roman"/>
          <w:sz w:val="24"/>
          <w:szCs w:val="24"/>
        </w:rPr>
        <w:t>(Vaccine construct)</w:t>
      </w:r>
      <w:r w:rsidR="00EE2ABD" w:rsidRPr="004E142A">
        <w:rPr>
          <w:rFonts w:ascii="Times New Roman" w:hAnsi="Times New Roman" w:cs="Times New Roman"/>
          <w:sz w:val="24"/>
          <w:szCs w:val="24"/>
        </w:rPr>
        <w:t xml:space="preserve"> are depicted in black and red colors respectively.</w:t>
      </w:r>
      <w:r w:rsidR="00DF7AD3" w:rsidRPr="004E142A">
        <w:rPr>
          <w:rFonts w:ascii="Times New Roman" w:hAnsi="Times New Roman" w:cs="Times New Roman"/>
          <w:sz w:val="24"/>
          <w:szCs w:val="24"/>
        </w:rPr>
        <w:t xml:space="preserve"> </w:t>
      </w:r>
      <w:r w:rsidRPr="004E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16" w:rsidRPr="004E142A" w:rsidRDefault="00E63C05" w:rsidP="00FC6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2B" w:rsidRPr="004E142A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7624B8" w:rsidRPr="004E142A">
        <w:rPr>
          <w:rFonts w:ascii="Times New Roman" w:hAnsi="Times New Roman" w:cs="Times New Roman"/>
          <w:b/>
          <w:sz w:val="24"/>
          <w:szCs w:val="24"/>
        </w:rPr>
        <w:t>3b</w:t>
      </w:r>
      <w:r w:rsidR="003D262B" w:rsidRPr="004E142A">
        <w:rPr>
          <w:rFonts w:ascii="Times New Roman" w:hAnsi="Times New Roman" w:cs="Times New Roman"/>
          <w:sz w:val="24"/>
          <w:szCs w:val="24"/>
        </w:rPr>
        <w:t xml:space="preserve">: Distance plot between amino acid residues belonging to vaccine construct </w:t>
      </w:r>
      <w:r w:rsidR="00A97B16" w:rsidRPr="004E142A">
        <w:rPr>
          <w:rFonts w:ascii="Times New Roman" w:hAnsi="Times New Roman" w:cs="Times New Roman"/>
          <w:sz w:val="24"/>
          <w:szCs w:val="24"/>
        </w:rPr>
        <w:t>and TLR6.</w:t>
      </w:r>
      <w:r w:rsidR="00EE2ABD" w:rsidRPr="004E142A">
        <w:rPr>
          <w:rFonts w:ascii="Times New Roman" w:hAnsi="Times New Roman" w:cs="Times New Roman"/>
          <w:sz w:val="24"/>
          <w:szCs w:val="24"/>
        </w:rPr>
        <w:t xml:space="preserve"> Two interactions </w:t>
      </w:r>
      <w:proofErr w:type="spellStart"/>
      <w:r w:rsidR="00EE2ABD" w:rsidRPr="004E142A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="00EE2ABD" w:rsidRPr="004E142A">
        <w:rPr>
          <w:rFonts w:ascii="Times New Roman" w:hAnsi="Times New Roman" w:cs="Times New Roman"/>
          <w:sz w:val="24"/>
          <w:szCs w:val="24"/>
        </w:rPr>
        <w:t xml:space="preserve"> Asn8 (TLR6) with Ser66 (vaccine construct) and Glu228 (TLR6) and Thr124 (vaccine construct)</w:t>
      </w:r>
      <w:r w:rsidR="0002494F" w:rsidRPr="004E142A">
        <w:rPr>
          <w:rFonts w:ascii="Times New Roman" w:hAnsi="Times New Roman" w:cs="Times New Roman"/>
          <w:sz w:val="24"/>
          <w:szCs w:val="24"/>
        </w:rPr>
        <w:t xml:space="preserve"> are depicted in black and red colors respectively</w:t>
      </w:r>
      <w:r w:rsidR="00EE2ABD" w:rsidRPr="004E142A">
        <w:rPr>
          <w:rFonts w:ascii="Times New Roman" w:hAnsi="Times New Roman" w:cs="Times New Roman"/>
          <w:sz w:val="24"/>
          <w:szCs w:val="24"/>
        </w:rPr>
        <w:t>.</w:t>
      </w:r>
    </w:p>
    <w:p w:rsidR="00E63C05" w:rsidRPr="004E142A" w:rsidRDefault="00E63C05" w:rsidP="00FC6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7624B8" w:rsidRPr="004E142A">
        <w:rPr>
          <w:rFonts w:ascii="Times New Roman" w:hAnsi="Times New Roman" w:cs="Times New Roman"/>
          <w:b/>
          <w:sz w:val="24"/>
          <w:szCs w:val="24"/>
        </w:rPr>
        <w:t>4</w:t>
      </w:r>
      <w:r w:rsidRPr="004E142A">
        <w:rPr>
          <w:rFonts w:ascii="Times New Roman" w:hAnsi="Times New Roman" w:cs="Times New Roman"/>
          <w:sz w:val="24"/>
          <w:szCs w:val="24"/>
        </w:rPr>
        <w:t>: RMSD of the vaccine construct with TLR2-TLR6</w:t>
      </w:r>
      <w:r w:rsidR="00C02D7D" w:rsidRPr="004E142A">
        <w:rPr>
          <w:rFonts w:ascii="Times New Roman" w:hAnsi="Times New Roman" w:cs="Times New Roman"/>
          <w:sz w:val="24"/>
          <w:szCs w:val="24"/>
        </w:rPr>
        <w:t xml:space="preserve"> docked complex</w:t>
      </w:r>
      <w:r w:rsidRPr="004E142A">
        <w:rPr>
          <w:rFonts w:ascii="Times New Roman" w:hAnsi="Times New Roman" w:cs="Times New Roman"/>
          <w:sz w:val="24"/>
          <w:szCs w:val="24"/>
        </w:rPr>
        <w:t>.  RMSD of the entire complex (black), vaccine construct (red), TLR2 receptor (green) and TLR6 receptor (blue). A) Run2 B) Run3</w:t>
      </w:r>
    </w:p>
    <w:p w:rsidR="00E63C05" w:rsidRPr="004E142A" w:rsidRDefault="00E63C05" w:rsidP="00FC6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7624B8" w:rsidRPr="004E142A">
        <w:rPr>
          <w:rFonts w:ascii="Times New Roman" w:hAnsi="Times New Roman" w:cs="Times New Roman"/>
          <w:b/>
          <w:sz w:val="24"/>
          <w:szCs w:val="24"/>
        </w:rPr>
        <w:t>5</w:t>
      </w:r>
      <w:r w:rsidRPr="004E142A">
        <w:rPr>
          <w:rFonts w:ascii="Times New Roman" w:hAnsi="Times New Roman" w:cs="Times New Roman"/>
          <w:sz w:val="24"/>
          <w:szCs w:val="24"/>
        </w:rPr>
        <w:t>: RMSF of the docked vaccine construct. A) Replicate 2 B) Replicate 3</w:t>
      </w:r>
    </w:p>
    <w:p w:rsidR="006008E4" w:rsidRPr="004E142A" w:rsidRDefault="006008E4" w:rsidP="00FC653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7624B8" w:rsidRPr="004E142A">
        <w:rPr>
          <w:rFonts w:ascii="Times New Roman" w:hAnsi="Times New Roman" w:cs="Times New Roman"/>
          <w:b/>
          <w:sz w:val="24"/>
          <w:szCs w:val="24"/>
        </w:rPr>
        <w:t>6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Interaction plot for all the hydrogen bonds and Van der Waal’s interactions in the docked complex of vaccine construct with TLR2 at different time frames of simulations.</w:t>
      </w:r>
    </w:p>
    <w:p w:rsidR="006008E4" w:rsidRPr="004E142A" w:rsidRDefault="006008E4" w:rsidP="00FC653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Figure </w:t>
      </w:r>
      <w:r w:rsidR="007624B8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Interaction plot for all the hydrogen bonds and Van der Waal’s interactions in the </w:t>
      </w:r>
      <w:proofErr w:type="gramStart"/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docked</w:t>
      </w:r>
      <w:proofErr w:type="gramEnd"/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complex of vaccine construct with TLR6 at different time frames of simulations.</w:t>
      </w:r>
    </w:p>
    <w:p w:rsidR="00E63C05" w:rsidRPr="004E142A" w:rsidRDefault="00E63C05" w:rsidP="00FC653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Figure </w:t>
      </w:r>
      <w:r w:rsidR="007624B8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Free energy of binding between vaccine construct and TLR2-TLR6 complex. TLR2 and TLR6 (black), vaccine construct and TLR2-TLR6 complex (red), vaccine construct and TLR2 (green), vaccine construct and TLR6 (blue). </w:t>
      </w:r>
      <w:r w:rsidRPr="004E142A">
        <w:rPr>
          <w:rFonts w:ascii="Times New Roman" w:hAnsi="Times New Roman" w:cs="Times New Roman"/>
          <w:sz w:val="24"/>
          <w:szCs w:val="24"/>
        </w:rPr>
        <w:t>A) Replicate 2 B) Replicate 3</w:t>
      </w:r>
      <w:r w:rsidRPr="004E142A">
        <w:rPr>
          <w:rFonts w:ascii="Times New Roman" w:hAnsi="Times New Roman" w:cs="Times New Roman"/>
          <w:b/>
          <w:sz w:val="24"/>
          <w:szCs w:val="24"/>
        </w:rPr>
        <w:t>.</w:t>
      </w:r>
    </w:p>
    <w:p w:rsidR="00912590" w:rsidRPr="004E142A" w:rsidRDefault="00912590" w:rsidP="009125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42A">
        <w:rPr>
          <w:rFonts w:ascii="Times New Roman" w:hAnsi="Times New Roman" w:cs="Times New Roman"/>
          <w:b/>
          <w:sz w:val="24"/>
          <w:szCs w:val="24"/>
          <w:u w:val="single"/>
        </w:rPr>
        <w:t>List of supplementary Tables</w:t>
      </w:r>
    </w:p>
    <w:p w:rsidR="00382F1E" w:rsidRPr="004E142A" w:rsidRDefault="00382F1E" w:rsidP="008D4D7E">
      <w:pPr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1: </w:t>
      </w:r>
      <w:r w:rsidR="00D649A0" w:rsidRPr="004E142A">
        <w:rPr>
          <w:rFonts w:ascii="Times New Roman" w:hAnsi="Times New Roman" w:cs="Times New Roman"/>
          <w:b/>
          <w:sz w:val="24"/>
          <w:szCs w:val="24"/>
        </w:rPr>
        <w:t>Details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of 74 KFDV isolates used for phylogenetic analysis.</w:t>
      </w:r>
    </w:p>
    <w:p w:rsidR="00986CD2" w:rsidRPr="00B809D4" w:rsidRDefault="00986CD2" w:rsidP="008D4D7E">
      <w:pPr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382F1E" w:rsidRPr="004E142A">
        <w:rPr>
          <w:rFonts w:ascii="Times New Roman" w:hAnsi="Times New Roman" w:cs="Times New Roman"/>
          <w:b/>
          <w:sz w:val="24"/>
          <w:szCs w:val="24"/>
        </w:rPr>
        <w:t>2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="008D4D7E" w:rsidRPr="004E1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D7E"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Representative isolates identified based on the lineages observed in the phylogenetic tree</w:t>
      </w:r>
      <w:r w:rsidR="008D4D7E" w:rsidRPr="00B809D4">
        <w:rPr>
          <w:rFonts w:ascii="Times New Roman" w:hAnsi="Times New Roman" w:cs="Times New Roman"/>
          <w:b/>
          <w:sz w:val="24"/>
          <w:szCs w:val="24"/>
        </w:rPr>
        <w:t>.</w:t>
      </w:r>
    </w:p>
    <w:p w:rsidR="00507C46" w:rsidRPr="004E142A" w:rsidRDefault="005B3167" w:rsidP="009125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382F1E" w:rsidRPr="004E142A">
        <w:rPr>
          <w:rFonts w:ascii="Times New Roman" w:hAnsi="Times New Roman" w:cs="Times New Roman"/>
          <w:b/>
          <w:sz w:val="24"/>
          <w:szCs w:val="24"/>
        </w:rPr>
        <w:t>3</w:t>
      </w:r>
      <w:r w:rsidR="00507C46"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47B">
        <w:rPr>
          <w:rFonts w:ascii="Times New Roman" w:hAnsi="Times New Roman" w:cs="Times New Roman"/>
          <w:sz w:val="24"/>
          <w:szCs w:val="24"/>
        </w:rPr>
        <w:t xml:space="preserve">Computational prediction of IL-4 </w:t>
      </w:r>
      <w:r w:rsidR="00143665" w:rsidRPr="004E447B">
        <w:rPr>
          <w:rFonts w:ascii="Times New Roman" w:hAnsi="Times New Roman" w:cs="Times New Roman"/>
          <w:sz w:val="24"/>
          <w:szCs w:val="24"/>
        </w:rPr>
        <w:t>and IL-10 stimulation</w:t>
      </w:r>
      <w:r w:rsidRPr="004E447B">
        <w:rPr>
          <w:rFonts w:ascii="Times New Roman" w:hAnsi="Times New Roman" w:cs="Times New Roman"/>
          <w:sz w:val="24"/>
          <w:szCs w:val="24"/>
        </w:rPr>
        <w:t xml:space="preserve"> </w:t>
      </w:r>
      <w:r w:rsidR="00143665" w:rsidRPr="004E447B">
        <w:rPr>
          <w:rFonts w:ascii="Times New Roman" w:hAnsi="Times New Roman" w:cs="Times New Roman"/>
          <w:sz w:val="24"/>
          <w:szCs w:val="24"/>
        </w:rPr>
        <w:t>by</w:t>
      </w:r>
      <w:r w:rsidRPr="004E447B">
        <w:rPr>
          <w:rFonts w:ascii="Times New Roman" w:hAnsi="Times New Roman" w:cs="Times New Roman"/>
          <w:sz w:val="24"/>
          <w:szCs w:val="24"/>
        </w:rPr>
        <w:t xml:space="preserve"> short-listed MHC-Class II epitopes belonging to envelope protein of KFDV</w:t>
      </w:r>
    </w:p>
    <w:p w:rsidR="00912590" w:rsidRPr="004E142A" w:rsidRDefault="00986CD2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382F1E" w:rsidRPr="004E142A">
        <w:rPr>
          <w:rFonts w:ascii="Times New Roman" w:hAnsi="Times New Roman" w:cs="Times New Roman"/>
          <w:b/>
          <w:sz w:val="24"/>
          <w:szCs w:val="24"/>
        </w:rPr>
        <w:t>4</w:t>
      </w:r>
      <w:r w:rsidR="00912590" w:rsidRPr="004E1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A2B"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List of </w:t>
      </w:r>
      <w:r w:rsidR="00912590"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hydrogen and Van der Waal’s interacting residues between TLR2 receptor and vaccine construct </w:t>
      </w:r>
    </w:p>
    <w:p w:rsidR="00912590" w:rsidRPr="004E142A" w:rsidRDefault="00986CD2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382F1E" w:rsidRPr="004E142A">
        <w:rPr>
          <w:rFonts w:ascii="Times New Roman" w:hAnsi="Times New Roman" w:cs="Times New Roman"/>
          <w:b/>
          <w:sz w:val="24"/>
          <w:szCs w:val="24"/>
        </w:rPr>
        <w:t>5</w:t>
      </w:r>
      <w:r w:rsidR="00912590" w:rsidRPr="004E1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A2B"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List of </w:t>
      </w:r>
      <w:r w:rsidR="00912590"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hydrogen and Van der Waal’s interacting residues between TLR6 receptor and vaccine construct </w:t>
      </w:r>
    </w:p>
    <w:p w:rsidR="00781A2B" w:rsidRPr="004E142A" w:rsidRDefault="00781A2B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81A2B" w:rsidRPr="004E142A" w:rsidRDefault="00781A2B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81A2B" w:rsidRPr="004E142A" w:rsidRDefault="00781A2B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81A2B" w:rsidRPr="004E142A" w:rsidRDefault="00781A2B" w:rsidP="00912590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86CD2" w:rsidRPr="004E142A" w:rsidRDefault="00986CD2" w:rsidP="00542E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42A">
        <w:rPr>
          <w:rFonts w:ascii="Times New Roman" w:hAnsi="Times New Roman" w:cs="Times New Roman"/>
          <w:b/>
          <w:sz w:val="24"/>
          <w:szCs w:val="24"/>
          <w:u w:val="single"/>
        </w:rPr>
        <w:t>Supplementary Figures</w:t>
      </w:r>
    </w:p>
    <w:p w:rsidR="00175521" w:rsidRPr="004E142A" w:rsidRDefault="00175521" w:rsidP="00542E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9D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E5DDD6B" wp14:editId="22045466">
            <wp:extent cx="5731510" cy="3027045"/>
            <wp:effectExtent l="0" t="0" r="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5521" w:rsidRPr="00B809D4" w:rsidRDefault="00667CDE" w:rsidP="00542E7B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B8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21" w:rsidRPr="00B809D4">
        <w:rPr>
          <w:rFonts w:ascii="Times New Roman" w:hAnsi="Times New Roman" w:cs="Times New Roman"/>
          <w:b/>
          <w:sz w:val="24"/>
          <w:szCs w:val="24"/>
        </w:rPr>
        <w:t>Figure 1: Root-to-tip divergence of KFDV isolates based on complete genome</w:t>
      </w:r>
    </w:p>
    <w:p w:rsidR="00542E7B" w:rsidRPr="00B809D4" w:rsidRDefault="00542E7B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86CD2" w:rsidRPr="00B809D4" w:rsidRDefault="00986CD2" w:rsidP="00304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62B" w:rsidRPr="00B809D4" w:rsidRDefault="003D262B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br w:type="page"/>
      </w:r>
      <w:r w:rsidR="00970782" w:rsidRPr="00B809D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017911E6" wp14:editId="1CB0441A">
            <wp:extent cx="6858000" cy="43440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ch_s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82" w:rsidRPr="00B809D4" w:rsidRDefault="00970782">
      <w:pPr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B809D4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552A12" w:rsidRPr="00B809D4">
        <w:rPr>
          <w:rFonts w:ascii="Times New Roman" w:hAnsi="Times New Roman" w:cs="Times New Roman"/>
          <w:b/>
          <w:sz w:val="24"/>
          <w:szCs w:val="24"/>
        </w:rPr>
        <w:t>2</w:t>
      </w:r>
      <w:r w:rsidRPr="00B809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09D4">
        <w:rPr>
          <w:rFonts w:ascii="Times New Roman" w:hAnsi="Times New Roman" w:cs="Times New Roman"/>
          <w:sz w:val="24"/>
          <w:szCs w:val="24"/>
        </w:rPr>
        <w:t xml:space="preserve">Upper panel is the model generated by I-TASSER where [A] is the ribbon model [B] </w:t>
      </w:r>
      <w:proofErr w:type="spellStart"/>
      <w:r w:rsidRPr="00B809D4"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 w:rsidRPr="00B809D4">
        <w:rPr>
          <w:rFonts w:ascii="Times New Roman" w:hAnsi="Times New Roman" w:cs="Times New Roman"/>
          <w:sz w:val="24"/>
          <w:szCs w:val="24"/>
        </w:rPr>
        <w:t xml:space="preserve"> Plot [C] </w:t>
      </w:r>
      <w:proofErr w:type="spellStart"/>
      <w:r w:rsidRPr="00B809D4">
        <w:rPr>
          <w:rFonts w:ascii="Times New Roman" w:hAnsi="Times New Roman" w:cs="Times New Roman"/>
          <w:sz w:val="24"/>
          <w:szCs w:val="24"/>
        </w:rPr>
        <w:t>ProsaII</w:t>
      </w:r>
      <w:proofErr w:type="spellEnd"/>
      <w:r w:rsidRPr="00B809D4">
        <w:rPr>
          <w:rFonts w:ascii="Times New Roman" w:hAnsi="Times New Roman" w:cs="Times New Roman"/>
          <w:sz w:val="24"/>
          <w:szCs w:val="24"/>
        </w:rPr>
        <w:t xml:space="preserve"> Z-score plot. </w:t>
      </w:r>
    </w:p>
    <w:p w:rsidR="00970782" w:rsidRPr="00B809D4" w:rsidRDefault="00970782">
      <w:pPr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 xml:space="preserve">Lower panel is refined model [D] Ribbon model [E] </w:t>
      </w:r>
      <w:proofErr w:type="spellStart"/>
      <w:r w:rsidRPr="00B809D4"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 w:rsidRPr="00B809D4">
        <w:rPr>
          <w:rFonts w:ascii="Times New Roman" w:hAnsi="Times New Roman" w:cs="Times New Roman"/>
          <w:sz w:val="24"/>
          <w:szCs w:val="24"/>
        </w:rPr>
        <w:t xml:space="preserve"> Plot [F] </w:t>
      </w:r>
      <w:proofErr w:type="spellStart"/>
      <w:r w:rsidRPr="00B809D4">
        <w:rPr>
          <w:rFonts w:ascii="Times New Roman" w:hAnsi="Times New Roman" w:cs="Times New Roman"/>
          <w:sz w:val="24"/>
          <w:szCs w:val="24"/>
        </w:rPr>
        <w:t>ProsaII</w:t>
      </w:r>
      <w:proofErr w:type="spellEnd"/>
      <w:r w:rsidRPr="00B809D4">
        <w:rPr>
          <w:rFonts w:ascii="Times New Roman" w:hAnsi="Times New Roman" w:cs="Times New Roman"/>
          <w:sz w:val="24"/>
          <w:szCs w:val="24"/>
        </w:rPr>
        <w:t xml:space="preserve"> Z-score plot</w:t>
      </w:r>
    </w:p>
    <w:p w:rsidR="001B610F" w:rsidRPr="00B809D4" w:rsidRDefault="00970782">
      <w:pPr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sz w:val="24"/>
          <w:szCs w:val="24"/>
        </w:rPr>
        <w:t xml:space="preserve"> [G] Predicted secondary structure plot of vaccine construct.</w:t>
      </w:r>
    </w:p>
    <w:p w:rsidR="003A766E" w:rsidRPr="00B809D4" w:rsidRDefault="003A766E" w:rsidP="00304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17E214FC" wp14:editId="574BD2B3">
            <wp:extent cx="5943600" cy="45923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r2_vac_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766E" w:rsidRPr="004E142A" w:rsidRDefault="00455AA1">
      <w:pPr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552A12" w:rsidRPr="004E142A">
        <w:rPr>
          <w:rFonts w:ascii="Times New Roman" w:hAnsi="Times New Roman" w:cs="Times New Roman"/>
          <w:b/>
          <w:sz w:val="24"/>
          <w:szCs w:val="24"/>
        </w:rPr>
        <w:t>3a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sz w:val="24"/>
          <w:szCs w:val="24"/>
        </w:rPr>
        <w:t xml:space="preserve"> Distance plot between amino acid residues belonging to vaccine construct and TLR2. Two interactions </w:t>
      </w:r>
      <w:proofErr w:type="spellStart"/>
      <w:r w:rsidRPr="004E142A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4E142A">
        <w:rPr>
          <w:rFonts w:ascii="Times New Roman" w:hAnsi="Times New Roman" w:cs="Times New Roman"/>
          <w:sz w:val="24"/>
          <w:szCs w:val="24"/>
        </w:rPr>
        <w:t xml:space="preserve"> Glu382 (TLR2) with His115 (Vaccine construct) and Arg496 (TLR2) with </w:t>
      </w:r>
      <w:proofErr w:type="gramStart"/>
      <w:r w:rsidRPr="004E142A">
        <w:rPr>
          <w:rFonts w:ascii="Times New Roman" w:hAnsi="Times New Roman" w:cs="Times New Roman"/>
          <w:sz w:val="24"/>
          <w:szCs w:val="24"/>
        </w:rPr>
        <w:t>Asp207(</w:t>
      </w:r>
      <w:proofErr w:type="gramEnd"/>
      <w:r w:rsidRPr="004E142A">
        <w:rPr>
          <w:rFonts w:ascii="Times New Roman" w:hAnsi="Times New Roman" w:cs="Times New Roman"/>
          <w:sz w:val="24"/>
          <w:szCs w:val="24"/>
        </w:rPr>
        <w:t xml:space="preserve">Vaccine construct) are depicted in black and red colors respectively.  </w:t>
      </w:r>
    </w:p>
    <w:p w:rsidR="003044FC" w:rsidRPr="004E142A" w:rsidRDefault="003A766E" w:rsidP="00304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2C369CD7" wp14:editId="462BA73B">
            <wp:extent cx="5943600" cy="4592320"/>
            <wp:effectExtent l="19050" t="19050" r="1905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R6_vac_dis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6AAF" w:rsidRPr="00B809D4" w:rsidRDefault="00455AA1" w:rsidP="00B809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552A12" w:rsidRPr="004E142A">
        <w:rPr>
          <w:rFonts w:ascii="Times New Roman" w:hAnsi="Times New Roman" w:cs="Times New Roman"/>
          <w:b/>
          <w:sz w:val="24"/>
          <w:szCs w:val="24"/>
        </w:rPr>
        <w:t>3b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sz w:val="24"/>
          <w:szCs w:val="24"/>
        </w:rPr>
        <w:t xml:space="preserve"> Distance plot between amino acid residues belonging to vaccine construct and TLR6. Two interactions </w:t>
      </w:r>
      <w:proofErr w:type="spellStart"/>
      <w:r w:rsidRPr="004E142A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4E142A">
        <w:rPr>
          <w:rFonts w:ascii="Times New Roman" w:hAnsi="Times New Roman" w:cs="Times New Roman"/>
          <w:sz w:val="24"/>
          <w:szCs w:val="24"/>
        </w:rPr>
        <w:t xml:space="preserve"> Asn8 (TLR6) with Ser66 (vaccine construct) and Glu228 (TLR6) and Thr124 (vaccine construct).</w:t>
      </w:r>
      <w:r w:rsidR="003D262B" w:rsidRPr="00B809D4">
        <w:rPr>
          <w:rFonts w:ascii="Times New Roman" w:hAnsi="Times New Roman" w:cs="Times New Roman"/>
          <w:b/>
          <w:sz w:val="24"/>
          <w:szCs w:val="24"/>
        </w:rPr>
        <w:br w:type="page"/>
      </w:r>
      <w:r w:rsidR="00EF6AAF" w:rsidRPr="00B809D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0E18B97F" wp14:editId="6590F16F">
            <wp:extent cx="5721350" cy="21463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14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6AAF" w:rsidRPr="004E142A" w:rsidRDefault="00EF6AAF" w:rsidP="00EF6AA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552A12" w:rsidRPr="004E142A">
        <w:rPr>
          <w:rFonts w:ascii="Times New Roman" w:hAnsi="Times New Roman" w:cs="Times New Roman"/>
          <w:b/>
          <w:sz w:val="24"/>
          <w:szCs w:val="24"/>
        </w:rPr>
        <w:t>4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sz w:val="24"/>
          <w:szCs w:val="24"/>
        </w:rPr>
        <w:t xml:space="preserve"> 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RMSD of the vaccine construct with TLR2-TLR6</w:t>
      </w:r>
      <w:r w:rsidR="00491C80"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docked complex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RMSD of the entire complex (black), vaccine construct (red), TLR2 receptor (green) and </w:t>
      </w:r>
      <w:r w:rsidRPr="004E142A">
        <w:rPr>
          <w:rFonts w:ascii="Times New Roman" w:hAnsi="Times New Roman" w:cs="Times New Roman"/>
          <w:sz w:val="24"/>
          <w:szCs w:val="24"/>
        </w:rPr>
        <w:t>TLR6 receptor</w:t>
      </w:r>
      <w:r w:rsidRPr="004E142A">
        <w:rPr>
          <w:rFonts w:ascii="Times New Roman" w:hAnsi="Times New Roman" w:cs="Times New Roman"/>
          <w:color w:val="222222"/>
          <w:sz w:val="24"/>
          <w:szCs w:val="24"/>
        </w:rPr>
        <w:t xml:space="preserve"> (blue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Pr="004E142A">
        <w:rPr>
          <w:rFonts w:ascii="Times New Roman" w:hAnsi="Times New Roman" w:cs="Times New Roman"/>
          <w:sz w:val="24"/>
          <w:szCs w:val="24"/>
        </w:rPr>
        <w:t>A) Replicate 2 B) Replicate 3</w:t>
      </w:r>
    </w:p>
    <w:p w:rsidR="00EF6AAF" w:rsidRPr="00B809D4" w:rsidRDefault="00EF6AAF" w:rsidP="00EF6AAF">
      <w:pPr>
        <w:rPr>
          <w:rFonts w:ascii="Times New Roman" w:hAnsi="Times New Roman" w:cs="Times New Roman"/>
          <w:sz w:val="24"/>
          <w:szCs w:val="24"/>
        </w:rPr>
      </w:pPr>
    </w:p>
    <w:p w:rsidR="00EF6AAF" w:rsidRPr="00B809D4" w:rsidRDefault="00EF6AAF" w:rsidP="003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37D0D5F7" wp14:editId="61AD2B3C">
            <wp:extent cx="5721350" cy="2095500"/>
            <wp:effectExtent l="19050" t="19050" r="1270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6AAF" w:rsidRPr="004E142A" w:rsidRDefault="00EF6AAF" w:rsidP="00EF6AA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Figure </w:t>
      </w:r>
      <w:r w:rsidR="00552A12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RMSF of the docked vaccine construct. </w:t>
      </w:r>
      <w:r w:rsidRPr="004E142A">
        <w:rPr>
          <w:rFonts w:ascii="Times New Roman" w:hAnsi="Times New Roman" w:cs="Times New Roman"/>
          <w:sz w:val="24"/>
          <w:szCs w:val="24"/>
        </w:rPr>
        <w:t>A) Replicate 2 B) Replicate 3</w:t>
      </w:r>
    </w:p>
    <w:p w:rsidR="00EF6AAF" w:rsidRPr="00B809D4" w:rsidRDefault="00EF6AAF">
      <w:pPr>
        <w:rPr>
          <w:rFonts w:ascii="Times New Roman" w:hAnsi="Times New Roman" w:cs="Times New Roman"/>
          <w:b/>
          <w:sz w:val="24"/>
          <w:szCs w:val="24"/>
        </w:rPr>
      </w:pPr>
    </w:p>
    <w:p w:rsidR="00D16872" w:rsidRPr="00B809D4" w:rsidRDefault="00D16872">
      <w:pPr>
        <w:rPr>
          <w:rFonts w:ascii="Times New Roman" w:hAnsi="Times New Roman" w:cs="Times New Roman"/>
          <w:b/>
          <w:sz w:val="24"/>
          <w:szCs w:val="24"/>
        </w:rPr>
      </w:pPr>
    </w:p>
    <w:p w:rsidR="00D16872" w:rsidRPr="00B809D4" w:rsidRDefault="00D16872">
      <w:pPr>
        <w:rPr>
          <w:rFonts w:ascii="Times New Roman" w:hAnsi="Times New Roman" w:cs="Times New Roman"/>
          <w:b/>
          <w:sz w:val="24"/>
          <w:szCs w:val="24"/>
        </w:rPr>
      </w:pPr>
    </w:p>
    <w:p w:rsidR="003D262B" w:rsidRPr="00B809D4" w:rsidRDefault="003D262B">
      <w:pPr>
        <w:rPr>
          <w:rFonts w:ascii="Times New Roman" w:hAnsi="Times New Roman" w:cs="Times New Roman"/>
          <w:b/>
          <w:sz w:val="24"/>
          <w:szCs w:val="24"/>
        </w:rPr>
      </w:pPr>
    </w:p>
    <w:p w:rsidR="00912590" w:rsidRPr="00B809D4" w:rsidRDefault="00912590" w:rsidP="00542E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0"/>
      </w:tblGrid>
      <w:tr w:rsidR="00986CD2" w:rsidRPr="004E142A" w:rsidTr="003044FC">
        <w:trPr>
          <w:trHeight w:val="3548"/>
          <w:jc w:val="center"/>
        </w:trPr>
        <w:tc>
          <w:tcPr>
            <w:tcW w:w="9231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05FFAF47" wp14:editId="3CF3D823">
                  <wp:extent cx="5689732" cy="1593402"/>
                  <wp:effectExtent l="0" t="0" r="0" b="0"/>
                  <wp:docPr id="11" name="Picture 11" descr="D:\lekshmi\KFDV\KFD epitope vaccine\Epitope paper\50ns_tlr2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ekshmi\KFDV\KFD epitope vaccine\Epitope paper\50ns_tlr2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212" cy="169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50ns</w:t>
            </w:r>
          </w:p>
        </w:tc>
      </w:tr>
      <w:tr w:rsidR="00986CD2" w:rsidRPr="004E142A" w:rsidTr="003044FC">
        <w:trPr>
          <w:trHeight w:val="3484"/>
          <w:jc w:val="center"/>
        </w:trPr>
        <w:tc>
          <w:tcPr>
            <w:tcW w:w="9231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25CF9C9B" wp14:editId="28B7AD6B">
                  <wp:extent cx="5782178" cy="1684377"/>
                  <wp:effectExtent l="0" t="0" r="0" b="0"/>
                  <wp:docPr id="21" name="Picture 21" descr="D:\lekshmi\KFDV\KFD epitope vaccine\Epitope paper\100ns_tlr2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ekshmi\KFDV\KFD epitope vaccine\Epitope paper\100ns_tlr2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413" cy="172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100ns</w:t>
            </w:r>
          </w:p>
        </w:tc>
      </w:tr>
      <w:tr w:rsidR="00986CD2" w:rsidRPr="004E142A" w:rsidTr="003044FC">
        <w:trPr>
          <w:trHeight w:val="3771"/>
          <w:jc w:val="center"/>
        </w:trPr>
        <w:tc>
          <w:tcPr>
            <w:tcW w:w="9231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7B552578" wp14:editId="0C8B6994">
                  <wp:extent cx="5786859" cy="1490525"/>
                  <wp:effectExtent l="0" t="0" r="0" b="0"/>
                  <wp:docPr id="22" name="Picture 22" descr="D:\lekshmi\KFDV\KFD epitope vaccine\Epitope paper\150ns_tlr2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lekshmi\KFDV\KFD epitope vaccine\Epitope paper\150ns_tlr2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919" cy="157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150ns</w:t>
            </w:r>
          </w:p>
        </w:tc>
      </w:tr>
      <w:tr w:rsidR="00986CD2" w:rsidRPr="004E142A" w:rsidTr="003044FC">
        <w:trPr>
          <w:trHeight w:val="416"/>
          <w:jc w:val="center"/>
        </w:trPr>
        <w:tc>
          <w:tcPr>
            <w:tcW w:w="9231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796A0860" wp14:editId="73D040E2">
                  <wp:extent cx="5787720" cy="1310962"/>
                  <wp:effectExtent l="0" t="0" r="0" b="0"/>
                  <wp:docPr id="23" name="Picture 23" descr="D:\lekshmi\KFDV\KFD epitope vaccine\Epitope paper\200ns_tlr2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lekshmi\KFDV\KFD epitope vaccine\Epitope paper\200ns_tlr2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554" cy="138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200ns</w:t>
            </w:r>
          </w:p>
        </w:tc>
      </w:tr>
    </w:tbl>
    <w:p w:rsidR="00986CD2" w:rsidRPr="004E142A" w:rsidRDefault="00986CD2" w:rsidP="0098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Figure </w:t>
      </w:r>
      <w:r w:rsidR="00552A12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Interaction plot for all the hydrogen bonds and Van der Waal’s interactions in the docked complex of vaccine construct with TLR2 at different time frames of simulations.</w:t>
      </w:r>
    </w:p>
    <w:p w:rsidR="00986CD2" w:rsidRPr="00B809D4" w:rsidRDefault="00986CD2" w:rsidP="00542E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7"/>
      </w:tblGrid>
      <w:tr w:rsidR="00986CD2" w:rsidRPr="004E142A" w:rsidTr="003044FC">
        <w:trPr>
          <w:trHeight w:val="3548"/>
          <w:jc w:val="center"/>
        </w:trPr>
        <w:tc>
          <w:tcPr>
            <w:tcW w:w="9357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5D277B7A" wp14:editId="4EB8DB93">
                  <wp:extent cx="5795114" cy="2626966"/>
                  <wp:effectExtent l="0" t="0" r="0" b="0"/>
                  <wp:docPr id="24" name="Picture 24" descr="D:\lekshmi\KFDV\KFD epitope vaccine\Epitope paper\50ns_tlr6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lekshmi\KFDV\KFD epitope vaccine\Epitope paper\50ns_tlr6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184" cy="267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50ns</w:t>
            </w:r>
          </w:p>
        </w:tc>
      </w:tr>
      <w:tr w:rsidR="00986CD2" w:rsidRPr="004E142A" w:rsidTr="003044FC">
        <w:trPr>
          <w:trHeight w:val="3484"/>
          <w:jc w:val="center"/>
        </w:trPr>
        <w:tc>
          <w:tcPr>
            <w:tcW w:w="9357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6C538075" wp14:editId="5A7407F5">
                  <wp:extent cx="5779675" cy="2730011"/>
                  <wp:effectExtent l="0" t="0" r="0" b="0"/>
                  <wp:docPr id="25" name="Picture 25" descr="D:\lekshmi\KFDV\KFD epitope vaccine\Epitope paper\100ns_tlr6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lekshmi\KFDV\KFD epitope vaccine\Epitope paper\100ns_tlr6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482" cy="277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100ns</w:t>
            </w:r>
          </w:p>
        </w:tc>
      </w:tr>
      <w:tr w:rsidR="00986CD2" w:rsidRPr="004E142A" w:rsidTr="003044FC">
        <w:trPr>
          <w:trHeight w:val="3771"/>
          <w:jc w:val="center"/>
        </w:trPr>
        <w:tc>
          <w:tcPr>
            <w:tcW w:w="9357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lastRenderedPageBreak/>
              <w:drawing>
                <wp:inline distT="0" distB="0" distL="0" distR="0" wp14:anchorId="52B423FB" wp14:editId="63D52AE0">
                  <wp:extent cx="5804675" cy="3063771"/>
                  <wp:effectExtent l="0" t="0" r="0" b="0"/>
                  <wp:docPr id="26" name="Picture 26" descr="D:\lekshmi\KFDV\KFD epitope vaccine\Epitope paper\150ns_tlr6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lekshmi\KFDV\KFD epitope vaccine\Epitope paper\150ns_tlr6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145" cy="308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150ns</w:t>
            </w:r>
          </w:p>
        </w:tc>
      </w:tr>
      <w:tr w:rsidR="00986CD2" w:rsidRPr="004E142A" w:rsidTr="003044FC">
        <w:trPr>
          <w:trHeight w:val="2400"/>
          <w:jc w:val="center"/>
        </w:trPr>
        <w:tc>
          <w:tcPr>
            <w:tcW w:w="9357" w:type="dxa"/>
          </w:tcPr>
          <w:p w:rsidR="00986CD2" w:rsidRPr="00B809D4" w:rsidRDefault="00986CD2" w:rsidP="007754DA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E447B"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  <w:shd w:val="clear" w:color="auto" w:fill="FFFFFF"/>
                <w:lang w:eastAsia="en-IN"/>
              </w:rPr>
              <w:drawing>
                <wp:inline distT="0" distB="0" distL="0" distR="0" wp14:anchorId="243FF61A" wp14:editId="44D0FE7E">
                  <wp:extent cx="5772727" cy="2968199"/>
                  <wp:effectExtent l="0" t="0" r="0" b="0"/>
                  <wp:docPr id="27" name="Picture 27" descr="D:\lekshmi\KFDV\KFD epitope vaccine\Epitope paper\200ns_tlr6_v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lekshmi\KFDV\KFD epitope vaccine\Epitope paper\200ns_tlr6_v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80" cy="29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2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200ns</w:t>
            </w:r>
          </w:p>
        </w:tc>
      </w:tr>
    </w:tbl>
    <w:p w:rsidR="00986CD2" w:rsidRPr="004E142A" w:rsidRDefault="00986CD2" w:rsidP="0098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Figure</w:t>
      </w:r>
      <w:r w:rsidR="00D16872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52A12" w:rsidRPr="004E142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Pr="004E1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Interaction plot for all the hydrogen bonds and Van der Waal’s interactions in the docked complex of vaccine construct with TLR6 at different time frames of simulations.</w:t>
      </w:r>
    </w:p>
    <w:p w:rsidR="00EF6AAF" w:rsidRPr="00B809D4" w:rsidRDefault="00EF6AAF" w:rsidP="003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9D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458EB6A" wp14:editId="124C37D3">
            <wp:extent cx="5727700" cy="5194300"/>
            <wp:effectExtent l="19050" t="19050" r="2540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19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6AAF" w:rsidRPr="004E142A" w:rsidRDefault="00EF6AAF" w:rsidP="00EF6AAF">
      <w:pPr>
        <w:rPr>
          <w:rFonts w:ascii="Times New Roman" w:hAnsi="Times New Roman" w:cs="Times New Roman"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552A12" w:rsidRPr="004E142A">
        <w:rPr>
          <w:rFonts w:ascii="Times New Roman" w:hAnsi="Times New Roman" w:cs="Times New Roman"/>
          <w:b/>
          <w:sz w:val="24"/>
          <w:szCs w:val="24"/>
        </w:rPr>
        <w:t>8</w:t>
      </w:r>
      <w:r w:rsidRPr="004E142A">
        <w:rPr>
          <w:rFonts w:ascii="Times New Roman" w:hAnsi="Times New Roman" w:cs="Times New Roman"/>
          <w:b/>
          <w:sz w:val="24"/>
          <w:szCs w:val="24"/>
        </w:rPr>
        <w:t>:</w:t>
      </w:r>
      <w:r w:rsidRPr="004E142A">
        <w:rPr>
          <w:rFonts w:ascii="Times New Roman" w:hAnsi="Times New Roman" w:cs="Times New Roman"/>
          <w:sz w:val="24"/>
          <w:szCs w:val="24"/>
        </w:rPr>
        <w:t xml:space="preserve"> Free energy of binding between vaccine construct and TLR2-TLR6 complex. TLR2 and TLR6 (black), vaccine construct and TLR2-TLR6 complex (red), vaccine construct and TLR2 (green), vaccine construct and TLR6 (blue). A) Replicate 2 B) Replicate 3</w:t>
      </w:r>
    </w:p>
    <w:p w:rsidR="00912590" w:rsidRPr="00B809D4" w:rsidRDefault="00912590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12590" w:rsidRPr="00B809D4" w:rsidRDefault="00912590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12590" w:rsidRPr="00B809D4" w:rsidRDefault="00912590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5651F" w:rsidRPr="00B809D4" w:rsidRDefault="0095651F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5651F" w:rsidRPr="00B809D4" w:rsidRDefault="0095651F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16872" w:rsidRPr="00B809D4" w:rsidRDefault="00D16872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16872" w:rsidRPr="00B809D4" w:rsidRDefault="00D16872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16872" w:rsidRPr="00B809D4" w:rsidRDefault="00D16872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5651F" w:rsidRPr="00B809D4" w:rsidRDefault="0095651F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5651F" w:rsidRPr="00B809D4" w:rsidRDefault="0095651F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12590" w:rsidRPr="00B809D4" w:rsidRDefault="00912590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986CD2" w:rsidRPr="004E142A" w:rsidRDefault="00986CD2" w:rsidP="00986C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4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Supplementary Tables</w:t>
      </w:r>
    </w:p>
    <w:p w:rsidR="00912590" w:rsidRPr="00B809D4" w:rsidRDefault="0087341A" w:rsidP="00542E7B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B809D4">
        <w:rPr>
          <w:rFonts w:ascii="Times New Roman" w:hAnsi="Times New Roman" w:cs="Times New Roman"/>
          <w:b/>
          <w:sz w:val="24"/>
          <w:szCs w:val="24"/>
        </w:rPr>
        <w:t xml:space="preserve"> Table 1: </w:t>
      </w:r>
      <w:r w:rsidR="00D649A0" w:rsidRPr="004E142A">
        <w:rPr>
          <w:rFonts w:ascii="Times New Roman" w:hAnsi="Times New Roman" w:cs="Times New Roman"/>
          <w:b/>
          <w:sz w:val="24"/>
          <w:szCs w:val="24"/>
        </w:rPr>
        <w:t>Details of 74 KFDV isolates used for phylogenetic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136"/>
        <w:gridCol w:w="1689"/>
        <w:gridCol w:w="2610"/>
        <w:gridCol w:w="1086"/>
        <w:gridCol w:w="2771"/>
      </w:tblGrid>
      <w:tr w:rsidR="0087341A" w:rsidRPr="004E142A" w:rsidTr="0087341A">
        <w:trPr>
          <w:trHeight w:val="750"/>
        </w:trPr>
        <w:tc>
          <w:tcPr>
            <w:tcW w:w="903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Sr.No</w:t>
            </w:r>
            <w:proofErr w:type="spellEnd"/>
          </w:p>
        </w:tc>
        <w:tc>
          <w:tcPr>
            <w:tcW w:w="3190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Sequence title in alignment</w:t>
            </w:r>
          </w:p>
        </w:tc>
        <w:tc>
          <w:tcPr>
            <w:tcW w:w="2206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Accession ID</w:t>
            </w:r>
          </w:p>
        </w:tc>
        <w:tc>
          <w:tcPr>
            <w:tcW w:w="3451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Source for Isolation (Human/Tick/Mouse)</w:t>
            </w:r>
          </w:p>
        </w:tc>
        <w:tc>
          <w:tcPr>
            <w:tcW w:w="1392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Year of Isolation</w:t>
            </w:r>
          </w:p>
        </w:tc>
        <w:tc>
          <w:tcPr>
            <w:tcW w:w="3458" w:type="dxa"/>
            <w:hideMark/>
          </w:tcPr>
          <w:p w:rsidR="0087341A" w:rsidRPr="00B809D4" w:rsidRDefault="0087341A" w:rsidP="0087341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Location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P9605_P1-KA-H-1957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MG720088-NIV_P9605-KA-H-1957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MG720077-NIV_W1930-KA-M-1958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Chimnoor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MG720090-NIV_G27678-KA-T-1959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Kopalgadde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MG720099-NIV_W6043-KA-M-1959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Belisiri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MG720112-NIV_601203-KA-H-1960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Tudikoppa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MG720089-NIV_62957-KA-H-1962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Gadag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MG720093-NIV_62844-KA-T-1962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spinigera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Gadag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MG720094-NIV_63696-KA-M-1963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MG720084-NIV_642034-KA-T-1964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turturis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MG720109-NIV_652980-KA-T-1965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MG720095-NIV_66364-KA-H-1966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MG720078-NIV_671004-KA-M-1967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Dharwad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MG720097-NIV_67965-KA-H-1967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MG720100-NIV_71580-KA-T-1971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spinigera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Gunjnur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MG720107-NIV_72827-KA-M-1972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Holekoppa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MG720098-NIV_A106-KA-H-2006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Chikballapura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NIV12839_P1-KA-H-2012</w:t>
            </w:r>
          </w:p>
        </w:tc>
        <w:tc>
          <w:tcPr>
            <w:tcW w:w="2206" w:type="dxa"/>
            <w:hideMark/>
          </w:tcPr>
          <w:p w:rsidR="0087341A" w:rsidRPr="00B809D4" w:rsidRDefault="005137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PP098210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MG720079-NIV_121863-KA-H-2012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MG720079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MG720083-NIV_12869-KA-H-2012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MG720103-NIV_12834-KA-H-2012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MG720108-NIV_121865-KA-H-2012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MG720081-NIV_131152-KA-H-2013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MG720082-NIV_131151-KA-H-2013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MG720085-NIV_AN131058-TN-M-2013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Presbytes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 (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Langur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Nilgiri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MG720086-NIV_137459-KA-</w:t>
            </w: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H-2013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MG720086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MG720087-NIV_134787-KA-H-2013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MG720087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Uttar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kannada,Karnataka</w:t>
            </w:r>
            <w:proofErr w:type="spellEnd"/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MCL-14-H-344_NIV_142856_P1-KA-H-2014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MCL-16-H-57_NIV_16877_P1-MH-H-2016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 OR179914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MCL-16-H-286_NIV_162235_P1-MH-H-2016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 OR179913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MG720091-NIV_164187(1297)-KA-H-2016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Belgaum,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MG720092-NIV_165058(1644)-KA-H-2016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Belgaum,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MG720096-NIVAN161919-GA-M-2016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MG720096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Caranzalem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Goa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MG720101-NIV16848-MH-H-2016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MG720104-NIV16827-MH-H-2016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MG720105-NIV16855-MH-H-2016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MG720106-NIV16877-MH-H-2016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MG720111-NIV162235-MH-H-2016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MG720115-MCL_16_T_79-</w:t>
            </w: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MG720115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Ambliyomma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MG720118-MCL_16_T_343-MH-2016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MG720119-MCL_16_T_341-MH-2016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MG720120-MCL_16_T_363-KA-2016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MG720122-MCL_16_T_346-MH-2016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MG720102-NIV_1721318-KA-H-2017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MG720102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MG720113-NIV_1721699-MH-M-2017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Semnopithecus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entellus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MG720114-NIV_1722297-KA-H-2017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Shimoga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MG720116-MCL_17_T_296-GA-2017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spinigera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North Goa, Goa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MG720117-NIVAN1722825-GA-M-2017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MG720117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Black faced grey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langur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/Adult Male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North Goa, Goa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MG720121-MCL_17_T_480-MH-2017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MG720121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Haemaphysalis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spinigera</w:t>
            </w:r>
            <w:proofErr w:type="spellEnd"/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MCL-19-H-228-MH-H-2019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OR162007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MCL-19-H-552-MH-H-2019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OR162008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0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MCL-19-H-553-MH-H-2019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MCL-19-H-554-MH-H-2019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OR162009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MCL-19-H-561-MH-H-2019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MCL-19-H-612-MH-H-2019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MCL-19-H-650-MH-H-2019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MCL-19-H-686-MH-H-2019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MCL-19-H-783-MH-H-2019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MCL-19-H-888-MH-H-2019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MCL-19-H-908-MH-H-2019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MCL-19-H-1180-MH-H-2019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OR162020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MCL-19-H-689-MH-H-2019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MCL-19-H-897-MH-H-2019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OR162018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KD19_045_KA-H-2019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OR179921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Karnataka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KD19_0632-KA-H-2019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OR179922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Karnataka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KD19_1857-KA-H-2019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OR179923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Karnataka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KD19_1888_KA-H-2019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OR179924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 Karnataka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MCL-20-H-641_MH-H-2020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OR179915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MCL-20-H-690_MH-H-2020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OR179916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 xml:space="preserve">India: </w:t>
            </w: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Sindhudurg</w:t>
            </w:r>
            <w:proofErr w:type="spellEnd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, Maharashtra</w:t>
            </w:r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MCL-23-H-1303_MBr.P1_RNA11748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OR179919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India:Shimoga,Tirthalli,Karnataka</w:t>
            </w:r>
            <w:proofErr w:type="spellEnd"/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MCL-23-H-1305_MBr.P1_RNA11749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OR179918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India:Shimoga,Honavara,Karnataka</w:t>
            </w:r>
            <w:proofErr w:type="spellEnd"/>
          </w:p>
        </w:tc>
      </w:tr>
      <w:tr w:rsidR="0087341A" w:rsidRPr="004E142A" w:rsidTr="0087341A">
        <w:trPr>
          <w:trHeight w:val="630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MCL-23-H-1306_MBr.P1_RNA11750</w:t>
            </w:r>
          </w:p>
        </w:tc>
        <w:tc>
          <w:tcPr>
            <w:tcW w:w="2206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OR179917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India:Shimoga,Sagara,Karnataka</w:t>
            </w:r>
            <w:proofErr w:type="spellEnd"/>
          </w:p>
        </w:tc>
      </w:tr>
      <w:tr w:rsidR="0087341A" w:rsidRPr="004E142A" w:rsidTr="0087341A">
        <w:trPr>
          <w:trHeight w:val="315"/>
        </w:trPr>
        <w:tc>
          <w:tcPr>
            <w:tcW w:w="903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MCL-23-H-1306CL_RNA11657</w:t>
            </w:r>
          </w:p>
        </w:tc>
        <w:tc>
          <w:tcPr>
            <w:tcW w:w="2206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OR179920</w:t>
            </w:r>
          </w:p>
        </w:tc>
        <w:tc>
          <w:tcPr>
            <w:tcW w:w="3451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Homo Sapiens</w:t>
            </w:r>
          </w:p>
        </w:tc>
        <w:tc>
          <w:tcPr>
            <w:tcW w:w="1392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8" w:type="dxa"/>
            <w:noWrap/>
            <w:hideMark/>
          </w:tcPr>
          <w:p w:rsidR="0087341A" w:rsidRPr="00B809D4" w:rsidRDefault="0087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India:Shimoga,Sagara,Karnataka</w:t>
            </w:r>
            <w:proofErr w:type="spellEnd"/>
          </w:p>
        </w:tc>
      </w:tr>
    </w:tbl>
    <w:p w:rsidR="0087341A" w:rsidRPr="00B809D4" w:rsidRDefault="0087341A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87341A" w:rsidRPr="00B809D4" w:rsidRDefault="0087341A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649A0" w:rsidRPr="00B809D4" w:rsidRDefault="00D649A0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341A" w:rsidRPr="00B809D4" w:rsidRDefault="0087341A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649A0" w:rsidRPr="00B809D4" w:rsidRDefault="00D649A0" w:rsidP="00D6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Table 2</w:t>
      </w:r>
      <w:r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Representative isolates identified based on the lineages observed in the phylogenetic tree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b/>
                <w:sz w:val="24"/>
                <w:szCs w:val="24"/>
              </w:rPr>
              <w:t>Representative sequence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b/>
                <w:sz w:val="24"/>
                <w:szCs w:val="24"/>
              </w:rPr>
              <w:t>Lineage details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P9605_P1-KA-H-1957     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 1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MG720114_NIV_1722297-KA-H-2017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L2.2.1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OR162010_MCL-19-H-561-MH-H-2019 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MG720091_NIV_164187(1297)-KA-H-2016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 2.1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OR162020_MCL-19-H-1180-MH-H-2019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MG720116_MCL-17-T-296-GA-2017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OR179916_MCL-20-H-690-MH-H-2020 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OR162012_MCL-19-H-553-MH-H-2019 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OR162018_MCL-19-H-897-MH-H-2019        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L2.2.2</w:t>
            </w:r>
          </w:p>
        </w:tc>
      </w:tr>
      <w:tr w:rsidR="00986CD2" w:rsidRPr="004E142A" w:rsidTr="007754DA"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 xml:space="preserve">MG720114-NIV_1722297-KA-H-2017      </w:t>
            </w:r>
          </w:p>
        </w:tc>
        <w:tc>
          <w:tcPr>
            <w:tcW w:w="4621" w:type="dxa"/>
          </w:tcPr>
          <w:p w:rsidR="00986CD2" w:rsidRPr="00B809D4" w:rsidRDefault="00986CD2" w:rsidP="007754DA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2A">
              <w:rPr>
                <w:rFonts w:ascii="Times New Roman" w:hAnsi="Times New Roman" w:cs="Times New Roman"/>
                <w:sz w:val="24"/>
                <w:szCs w:val="24"/>
              </w:rPr>
              <w:t>L2.2.1</w:t>
            </w:r>
          </w:p>
        </w:tc>
      </w:tr>
    </w:tbl>
    <w:p w:rsidR="006008E4" w:rsidRPr="00B809D4" w:rsidRDefault="006008E4" w:rsidP="00542E7B">
      <w:pPr>
        <w:rPr>
          <w:rFonts w:ascii="Times New Roman" w:hAnsi="Times New Roman" w:cs="Times New Roman"/>
          <w:b/>
          <w:sz w:val="24"/>
          <w:szCs w:val="24"/>
        </w:rPr>
      </w:pPr>
    </w:p>
    <w:p w:rsidR="00D649A0" w:rsidRPr="00B809D4" w:rsidRDefault="00D649A0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9A0" w:rsidRPr="004E142A" w:rsidRDefault="00D649A0" w:rsidP="00D64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42A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3B67E3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sz w:val="24"/>
          <w:szCs w:val="24"/>
        </w:rPr>
        <w:t xml:space="preserve"> Table 3: Computational prediction of IL-4 and IL-10 stimulation by short-listed MHC-Class II epitopes belonging to envelope protein of KFDV. </w:t>
      </w:r>
      <w:proofErr w:type="spellStart"/>
      <w:r w:rsidRPr="004E142A">
        <w:rPr>
          <w:rFonts w:ascii="Times New Roman" w:hAnsi="Times New Roman" w:cs="Times New Roman"/>
          <w:b/>
          <w:sz w:val="24"/>
          <w:szCs w:val="24"/>
        </w:rPr>
        <w:t>Prioritised</w:t>
      </w:r>
      <w:proofErr w:type="spellEnd"/>
      <w:r w:rsidRPr="004E142A">
        <w:rPr>
          <w:rFonts w:ascii="Times New Roman" w:hAnsi="Times New Roman" w:cs="Times New Roman"/>
          <w:b/>
          <w:sz w:val="24"/>
          <w:szCs w:val="24"/>
        </w:rPr>
        <w:t xml:space="preserve"> epitopes for developing vaccine construct are highlighted in yellow.</w:t>
      </w:r>
    </w:p>
    <w:p w:rsidR="00D649A0" w:rsidRPr="00B809D4" w:rsidRDefault="00D649A0" w:rsidP="00542E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640"/>
        <w:gridCol w:w="1500"/>
      </w:tblGrid>
      <w:tr w:rsidR="00143665" w:rsidRPr="004E142A" w:rsidTr="00143665">
        <w:trPr>
          <w:trHeight w:val="30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MHC-Class 2 Epitope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IL-4 stimulation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IL-10 stimulation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AQTVVLELDKTAEHL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CGLFGKGSIVACAKF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EFGEPHAVKMDIFNL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EKTILTLGDYGDISL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GHDTVVMEVTYTGSK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GIERLTVVGEHAWDF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LPKAWQVHRDWFEDL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PGDNIIYVGELSHQW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REYCLHAKLANSKVA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RKTASFTTQSEKTIL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AVAHGEPNVNVASLI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DQTGILLKSLAGVPV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EGKPSVDVWLDDIHQ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GILLKSLAGVPVANI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143665" w:rsidRPr="004E142A" w:rsidTr="0014366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sz w:val="24"/>
                <w:szCs w:val="24"/>
              </w:rPr>
              <w:t>SGTQGTTRASLVLEL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65" w:rsidRPr="00B809D4" w:rsidRDefault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65" w:rsidRPr="00B809D4" w:rsidRDefault="00143665" w:rsidP="0014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D4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</w:tbl>
    <w:p w:rsidR="00D649A0" w:rsidRPr="00B809D4" w:rsidRDefault="00D649A0">
      <w:pPr>
        <w:rPr>
          <w:rFonts w:ascii="Times New Roman" w:hAnsi="Times New Roman" w:cs="Times New Roman"/>
          <w:b/>
          <w:sz w:val="24"/>
          <w:szCs w:val="24"/>
        </w:rPr>
      </w:pPr>
    </w:p>
    <w:p w:rsidR="00D649A0" w:rsidRPr="00B809D4" w:rsidRDefault="00D649A0">
      <w:pPr>
        <w:rPr>
          <w:rFonts w:ascii="Times New Roman" w:hAnsi="Times New Roman" w:cs="Times New Roman"/>
          <w:b/>
          <w:sz w:val="24"/>
          <w:szCs w:val="24"/>
        </w:rPr>
      </w:pPr>
      <w:r w:rsidRPr="00B809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9A0" w:rsidRPr="004E142A" w:rsidRDefault="00D649A0" w:rsidP="00D6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S</w:t>
      </w:r>
      <w:r w:rsidR="00251F02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Table 4</w:t>
      </w:r>
      <w:r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List of hydrogen and Van der Waal’s interacting residues between TLR2 receptor and vaccine construct</w:t>
      </w:r>
      <w:r w:rsidR="0094713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02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Interactions with epitope regions are in italics and blue text.</w:t>
      </w:r>
    </w:p>
    <w:p w:rsidR="00D16872" w:rsidRPr="00B809D4" w:rsidRDefault="00D168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81" w:type="dxa"/>
        <w:tblLook w:val="04A0" w:firstRow="1" w:lastRow="0" w:firstColumn="1" w:lastColumn="0" w:noHBand="0" w:noVBand="1"/>
      </w:tblPr>
      <w:tblGrid>
        <w:gridCol w:w="1763"/>
        <w:gridCol w:w="1243"/>
        <w:gridCol w:w="1363"/>
        <w:gridCol w:w="745"/>
        <w:gridCol w:w="742"/>
        <w:gridCol w:w="1763"/>
        <w:gridCol w:w="1263"/>
        <w:gridCol w:w="1737"/>
      </w:tblGrid>
      <w:tr w:rsidR="00542E7B" w:rsidRPr="004E142A" w:rsidTr="00D16872">
        <w:trPr>
          <w:trHeight w:val="293"/>
        </w:trPr>
        <w:tc>
          <w:tcPr>
            <w:tcW w:w="4805" w:type="dxa"/>
            <w:gridSpan w:val="4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Hydrogen Bond</w:t>
            </w:r>
          </w:p>
        </w:tc>
        <w:tc>
          <w:tcPr>
            <w:tcW w:w="5376" w:type="dxa"/>
            <w:gridSpan w:val="4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Van der Waals</w:t>
            </w:r>
          </w:p>
        </w:tc>
      </w:tr>
      <w:tr w:rsidR="00542E7B" w:rsidRPr="004E142A" w:rsidTr="00D16872">
        <w:trPr>
          <w:trHeight w:val="879"/>
        </w:trPr>
        <w:tc>
          <w:tcPr>
            <w:tcW w:w="1634" w:type="dxa"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TLR2_Residue</w:t>
            </w:r>
          </w:p>
        </w:tc>
        <w:tc>
          <w:tcPr>
            <w:tcW w:w="1158" w:type="dxa"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Vaccine Construct Residue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Occupancy</w:t>
            </w:r>
          </w:p>
        </w:tc>
        <w:tc>
          <w:tcPr>
            <w:tcW w:w="1487" w:type="dxa"/>
            <w:gridSpan w:val="2"/>
            <w:vMerge w:val="restart"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TLR2_Residue</w:t>
            </w:r>
          </w:p>
        </w:tc>
        <w:tc>
          <w:tcPr>
            <w:tcW w:w="1263" w:type="dxa"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Vaccine Construct Residue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Occupancy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GLN378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HIE225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0.207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PRO404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HIE225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GLN378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HIE226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0.816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GLU411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HIE220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LYS379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TRP117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0.222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LYS358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GLU96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GLU382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GLY119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0.469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GLN432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GLU218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0.221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GLU382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HIE115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0.935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PHE450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THR202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0.266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ARG496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ASP207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ASP405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MET198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0.274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LYS358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GLU96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0.228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LEU472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TYR204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0.284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LYS353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GLY118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0.386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ILE383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LYS353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GLY120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0.584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GLN432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PRO219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0.36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HIE221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0.528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SER376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TRP117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0.37</w:t>
            </w:r>
          </w:p>
        </w:tc>
      </w:tr>
      <w:tr w:rsidR="00542E7B" w:rsidRPr="004E142A" w:rsidTr="00D16872">
        <w:trPr>
          <w:trHeight w:val="293"/>
        </w:trPr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15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HIE223</w:t>
            </w:r>
          </w:p>
        </w:tc>
        <w:tc>
          <w:tcPr>
            <w:tcW w:w="126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0.766</w:t>
            </w: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GLN378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HIE225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0.428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 w:val="restart"/>
            <w:noWrap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SER471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ASP207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0.449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GLU382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0.451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THR428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MET198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0.457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LYS353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0.476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ILE383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0.501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GLN432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VAL217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0.503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GLU382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0.539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ARG496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VAL208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0.539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GLN378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TRP117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0.559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HIE225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0.563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LYS353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GLY118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0.592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CYS407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HIE221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0.602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THR428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ALA199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VAL169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0.626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LYS353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GLY120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0.628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HIE221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0.641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SER471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VAL205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0.685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GLN408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HIE224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0.702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PHE450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TYR204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0.751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GLN408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HIE221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0.763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LYS379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TRP117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0.786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GLN378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HIE226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0.822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GLU382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HIE115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0.928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SER406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HIE223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0.938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SER471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TYR204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0.948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PHE450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GLY203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0.971</w:t>
            </w:r>
          </w:p>
        </w:tc>
      </w:tr>
      <w:tr w:rsidR="00542E7B" w:rsidRPr="004E142A" w:rsidTr="00D16872">
        <w:trPr>
          <w:trHeight w:val="293"/>
        </w:trPr>
        <w:tc>
          <w:tcPr>
            <w:tcW w:w="4060" w:type="dxa"/>
            <w:gridSpan w:val="3"/>
            <w:vMerge/>
            <w:noWrap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gridSpan w:val="2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34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ARG496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ASP207</w:t>
            </w:r>
          </w:p>
        </w:tc>
        <w:tc>
          <w:tcPr>
            <w:tcW w:w="173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1</w:t>
            </w:r>
          </w:p>
        </w:tc>
      </w:tr>
    </w:tbl>
    <w:p w:rsidR="00D649A0" w:rsidRPr="004E142A" w:rsidRDefault="00D649A0" w:rsidP="00D6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</w:t>
      </w:r>
      <w:r w:rsidR="00251F02" w:rsidRPr="004E142A">
        <w:rPr>
          <w:rFonts w:ascii="Times New Roman" w:hAnsi="Times New Roman" w:cs="Times New Roman"/>
          <w:b/>
          <w:sz w:val="24"/>
          <w:szCs w:val="24"/>
        </w:rPr>
        <w:t>upplementary</w:t>
      </w:r>
      <w:r w:rsidRPr="004E14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Table 5</w:t>
      </w:r>
      <w:r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List of hydrogen and Van der Waal’s interacting residues between TLR6 receptor and vaccine construct</w:t>
      </w:r>
      <w:r w:rsidR="008A6C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E14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02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Interactions with epitope regions are in italics and blue text.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1763"/>
        <w:gridCol w:w="1243"/>
        <w:gridCol w:w="1363"/>
        <w:gridCol w:w="599"/>
        <w:gridCol w:w="1763"/>
        <w:gridCol w:w="1263"/>
        <w:gridCol w:w="1363"/>
      </w:tblGrid>
      <w:tr w:rsidR="00542E7B" w:rsidRPr="004E142A" w:rsidTr="007754DA">
        <w:trPr>
          <w:trHeight w:val="416"/>
        </w:trPr>
        <w:tc>
          <w:tcPr>
            <w:tcW w:w="3802" w:type="dxa"/>
            <w:gridSpan w:val="3"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Hydrogen Bond</w:t>
            </w:r>
          </w:p>
        </w:tc>
        <w:tc>
          <w:tcPr>
            <w:tcW w:w="1487" w:type="dxa"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68" w:type="dxa"/>
            <w:gridSpan w:val="3"/>
          </w:tcPr>
          <w:p w:rsidR="00542E7B" w:rsidRPr="00B809D4" w:rsidRDefault="00542E7B" w:rsidP="007754D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Van der Waals</w:t>
            </w:r>
          </w:p>
        </w:tc>
      </w:tr>
      <w:tr w:rsidR="00542E7B" w:rsidRPr="004E142A" w:rsidTr="007754DA">
        <w:trPr>
          <w:trHeight w:val="870"/>
        </w:trPr>
        <w:tc>
          <w:tcPr>
            <w:tcW w:w="1487" w:type="dxa"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TLR6_Residue</w:t>
            </w:r>
          </w:p>
        </w:tc>
        <w:tc>
          <w:tcPr>
            <w:tcW w:w="1107" w:type="dxa"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Vaccine Construct Residue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Occupancy</w:t>
            </w:r>
          </w:p>
        </w:tc>
        <w:tc>
          <w:tcPr>
            <w:tcW w:w="1487" w:type="dxa"/>
            <w:vMerge w:val="restart"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TLR6_Residue</w:t>
            </w:r>
          </w:p>
        </w:tc>
        <w:tc>
          <w:tcPr>
            <w:tcW w:w="1263" w:type="dxa"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Vaccine Construct Residue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Occupancy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ASN174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ARG55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LEU10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0.201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PHE101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0.207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SER31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0.207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ARG259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ALA89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0.225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HIE150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GLY157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0.211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GLN283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GLY93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0.262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VAL284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LEU91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0.227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PHE285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LEU91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0.269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TYR109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0.243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LEU91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0.278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PHE101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0.252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SER66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0.288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ARG259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ALA89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0.252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THR12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ARG12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0.322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THR90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0.26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LYS82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0.363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GLY92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0.262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LEU10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0.367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SER175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0.269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ILE151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LYS77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0.372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HIE53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LYS164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0.279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SER31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LEU10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0.431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HIE150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0.296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SER148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0.455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HIE172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CYS73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0.298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ARG12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0.491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ARG55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ILE161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ASP102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0.578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PHE285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LEU91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0.302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CYS65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0.635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LEU91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0.306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HIE172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GLY156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0.67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HIE77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0.329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PHE98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LYS71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0.701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GLN283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GLY92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0.334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SER159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0.783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GLU258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LYS82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0.352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ASN174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GLN123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0.807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GLN29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SER66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0.355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GLN29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LYS164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0.846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ARG55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0.359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ASP100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0.874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SER148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GLY158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0.363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ASN78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LYS71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ARG79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ILE161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0.368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VAL147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GLY158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0.949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HIE172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PHE155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0.386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GLU228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0.975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GLN283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GLY93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0.389</w:t>
            </w:r>
          </w:p>
        </w:tc>
      </w:tr>
      <w:tr w:rsidR="00542E7B" w:rsidRPr="004E142A" w:rsidTr="007754DA">
        <w:trPr>
          <w:trHeight w:val="290"/>
        </w:trPr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ASN8</w:t>
            </w:r>
          </w:p>
        </w:tc>
        <w:tc>
          <w:tcPr>
            <w:tcW w:w="110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SER66</w:t>
            </w:r>
          </w:p>
        </w:tc>
        <w:tc>
          <w:tcPr>
            <w:tcW w:w="120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0.996</w:t>
            </w: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ALA124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0.392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 w:val="restart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GLN29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VAL110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0.407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TYR149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GLY157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0.408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HIE77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LEU162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0.428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VAL110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0.445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THR12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0.447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SER31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LEU10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0.484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SER148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0.485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THR12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ARG12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0.486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ARG12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0.512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0.545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VAL13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0.576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ASN174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PHE155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0.609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SER148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GLY157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0.613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SER66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0.617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LYS197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VAL125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0.631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ILE151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LYS77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0.642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 w:val="restart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LYS197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0.673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PRO173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0.733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CYS65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0.741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SER148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SER159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0.768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HIE172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GLY156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0.784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ASN99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SER159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0.816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ASN174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GLN123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0.842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ASN10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LEU10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0.861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HIE53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LEU162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0.868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ARG74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0.873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VAL147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GLY157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0.895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ASN174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0.903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CYS65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0.906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ASP100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SER159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0.959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GLN29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LYS164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0.972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VAL147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GLY158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0.979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GLU228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THR124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i/>
                <w:color w:val="5B9BD5"/>
                <w:sz w:val="24"/>
                <w:szCs w:val="24"/>
                <w:lang w:eastAsia="en-IN"/>
              </w:rPr>
              <w:t>0.995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SER66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PHE98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0.998</w:t>
            </w:r>
          </w:p>
        </w:tc>
      </w:tr>
      <w:tr w:rsidR="00542E7B" w:rsidRPr="004E142A" w:rsidTr="007754DA">
        <w:trPr>
          <w:trHeight w:val="290"/>
        </w:trPr>
        <w:tc>
          <w:tcPr>
            <w:tcW w:w="3802" w:type="dxa"/>
            <w:gridSpan w:val="3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vMerge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87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ASN78</w:t>
            </w:r>
          </w:p>
        </w:tc>
        <w:tc>
          <w:tcPr>
            <w:tcW w:w="1263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LYS71</w:t>
            </w:r>
          </w:p>
        </w:tc>
        <w:tc>
          <w:tcPr>
            <w:tcW w:w="1318" w:type="dxa"/>
            <w:noWrap/>
            <w:hideMark/>
          </w:tcPr>
          <w:p w:rsidR="00542E7B" w:rsidRPr="00B809D4" w:rsidRDefault="00542E7B" w:rsidP="007754DA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8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:rsidR="00542E7B" w:rsidRPr="004E142A" w:rsidRDefault="0054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sectPr w:rsidR="00542E7B" w:rsidRPr="004E142A" w:rsidSect="00D16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23" w:rsidRDefault="00FF7923" w:rsidP="00542E7B">
      <w:pPr>
        <w:spacing w:after="0" w:line="240" w:lineRule="auto"/>
      </w:pPr>
      <w:r>
        <w:separator/>
      </w:r>
    </w:p>
  </w:endnote>
  <w:endnote w:type="continuationSeparator" w:id="0">
    <w:p w:rsidR="00FF7923" w:rsidRDefault="00FF7923" w:rsidP="0054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23" w:rsidRDefault="00FF7923" w:rsidP="00542E7B">
      <w:pPr>
        <w:spacing w:after="0" w:line="240" w:lineRule="auto"/>
      </w:pPr>
      <w:r>
        <w:separator/>
      </w:r>
    </w:p>
  </w:footnote>
  <w:footnote w:type="continuationSeparator" w:id="0">
    <w:p w:rsidR="00FF7923" w:rsidRDefault="00FF7923" w:rsidP="0054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7B"/>
    <w:rsid w:val="0002494F"/>
    <w:rsid w:val="000F71F0"/>
    <w:rsid w:val="00143665"/>
    <w:rsid w:val="0015144D"/>
    <w:rsid w:val="00175521"/>
    <w:rsid w:val="001B610F"/>
    <w:rsid w:val="001C6DD7"/>
    <w:rsid w:val="001E20AF"/>
    <w:rsid w:val="00200245"/>
    <w:rsid w:val="00246FBB"/>
    <w:rsid w:val="00251F02"/>
    <w:rsid w:val="003044FC"/>
    <w:rsid w:val="00382F1E"/>
    <w:rsid w:val="003A766E"/>
    <w:rsid w:val="003B67E3"/>
    <w:rsid w:val="003D262B"/>
    <w:rsid w:val="00455AA1"/>
    <w:rsid w:val="00491C80"/>
    <w:rsid w:val="004E142A"/>
    <w:rsid w:val="004E447B"/>
    <w:rsid w:val="005046DB"/>
    <w:rsid w:val="00505562"/>
    <w:rsid w:val="00507C46"/>
    <w:rsid w:val="0051376B"/>
    <w:rsid w:val="00542E7B"/>
    <w:rsid w:val="00552A12"/>
    <w:rsid w:val="00592BD7"/>
    <w:rsid w:val="005B3167"/>
    <w:rsid w:val="006008E4"/>
    <w:rsid w:val="00601EF9"/>
    <w:rsid w:val="00636802"/>
    <w:rsid w:val="00647A13"/>
    <w:rsid w:val="0065190E"/>
    <w:rsid w:val="00667CDE"/>
    <w:rsid w:val="006E5571"/>
    <w:rsid w:val="007624B8"/>
    <w:rsid w:val="007754DA"/>
    <w:rsid w:val="00781A2B"/>
    <w:rsid w:val="0087341A"/>
    <w:rsid w:val="008A6CBE"/>
    <w:rsid w:val="008D4D7E"/>
    <w:rsid w:val="00912590"/>
    <w:rsid w:val="0094279E"/>
    <w:rsid w:val="009459A3"/>
    <w:rsid w:val="00947130"/>
    <w:rsid w:val="0095651F"/>
    <w:rsid w:val="00970782"/>
    <w:rsid w:val="009810F4"/>
    <w:rsid w:val="00986CD2"/>
    <w:rsid w:val="009D7439"/>
    <w:rsid w:val="00A34573"/>
    <w:rsid w:val="00A7637B"/>
    <w:rsid w:val="00A97B16"/>
    <w:rsid w:val="00B13787"/>
    <w:rsid w:val="00B809D4"/>
    <w:rsid w:val="00BD06CC"/>
    <w:rsid w:val="00C02D7D"/>
    <w:rsid w:val="00C80D36"/>
    <w:rsid w:val="00CD00E0"/>
    <w:rsid w:val="00D16872"/>
    <w:rsid w:val="00D3262F"/>
    <w:rsid w:val="00D649A0"/>
    <w:rsid w:val="00DD1789"/>
    <w:rsid w:val="00DF7AD3"/>
    <w:rsid w:val="00E63C05"/>
    <w:rsid w:val="00EC591C"/>
    <w:rsid w:val="00EE2ABD"/>
    <w:rsid w:val="00EF6AAF"/>
    <w:rsid w:val="00F1408E"/>
    <w:rsid w:val="00F72E0E"/>
    <w:rsid w:val="00FC653C"/>
    <w:rsid w:val="00FC6C49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2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7B"/>
  </w:style>
  <w:style w:type="paragraph" w:styleId="Footer">
    <w:name w:val="footer"/>
    <w:basedOn w:val="Normal"/>
    <w:link w:val="FooterChar"/>
    <w:uiPriority w:val="99"/>
    <w:unhideWhenUsed/>
    <w:rsid w:val="0054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7B"/>
  </w:style>
  <w:style w:type="table" w:styleId="TableGrid">
    <w:name w:val="Table Grid"/>
    <w:basedOn w:val="TableNormal"/>
    <w:uiPriority w:val="59"/>
    <w:rsid w:val="00542E7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2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7B"/>
  </w:style>
  <w:style w:type="paragraph" w:styleId="Footer">
    <w:name w:val="footer"/>
    <w:basedOn w:val="Normal"/>
    <w:link w:val="FooterChar"/>
    <w:uiPriority w:val="99"/>
    <w:unhideWhenUsed/>
    <w:rsid w:val="0054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7B"/>
  </w:style>
  <w:style w:type="table" w:styleId="TableGrid">
    <w:name w:val="Table Grid"/>
    <w:basedOn w:val="TableNormal"/>
    <w:uiPriority w:val="59"/>
    <w:rsid w:val="00542E7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</c:spPr>
          </c:marker>
          <c:trendline>
            <c:trendlineType val="linear"/>
            <c:forward val="2"/>
            <c:backward val="230"/>
            <c:dispRSqr val="0"/>
            <c:dispEq val="0"/>
          </c:trendline>
          <c:xVal>
            <c:numRef>
              <c:f>Sheet2!$A$2:$A$72</c:f>
              <c:numCache>
                <c:formatCode>General</c:formatCode>
                <c:ptCount val="71"/>
                <c:pt idx="0">
                  <c:v>1959</c:v>
                </c:pt>
                <c:pt idx="1">
                  <c:v>1959</c:v>
                </c:pt>
                <c:pt idx="2">
                  <c:v>1967</c:v>
                </c:pt>
                <c:pt idx="3">
                  <c:v>1972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1962</c:v>
                </c:pt>
                <c:pt idx="8">
                  <c:v>1962</c:v>
                </c:pt>
                <c:pt idx="9">
                  <c:v>1963</c:v>
                </c:pt>
                <c:pt idx="10">
                  <c:v>1967</c:v>
                </c:pt>
                <c:pt idx="11">
                  <c:v>1971</c:v>
                </c:pt>
                <c:pt idx="12">
                  <c:v>1958</c:v>
                </c:pt>
                <c:pt idx="13">
                  <c:v>1960</c:v>
                </c:pt>
                <c:pt idx="14">
                  <c:v>2012</c:v>
                </c:pt>
                <c:pt idx="15">
                  <c:v>2012</c:v>
                </c:pt>
                <c:pt idx="16">
                  <c:v>2012</c:v>
                </c:pt>
                <c:pt idx="17">
                  <c:v>2012</c:v>
                </c:pt>
                <c:pt idx="18">
                  <c:v>2012</c:v>
                </c:pt>
                <c:pt idx="19">
                  <c:v>2014</c:v>
                </c:pt>
                <c:pt idx="20">
                  <c:v>2017</c:v>
                </c:pt>
                <c:pt idx="21">
                  <c:v>2017</c:v>
                </c:pt>
                <c:pt idx="22">
                  <c:v>2013</c:v>
                </c:pt>
                <c:pt idx="23">
                  <c:v>2013</c:v>
                </c:pt>
                <c:pt idx="24">
                  <c:v>2013</c:v>
                </c:pt>
                <c:pt idx="25">
                  <c:v>2013</c:v>
                </c:pt>
                <c:pt idx="26">
                  <c:v>2016</c:v>
                </c:pt>
                <c:pt idx="27">
                  <c:v>2019</c:v>
                </c:pt>
                <c:pt idx="28">
                  <c:v>2019</c:v>
                </c:pt>
                <c:pt idx="29">
                  <c:v>2019</c:v>
                </c:pt>
                <c:pt idx="30">
                  <c:v>2019</c:v>
                </c:pt>
                <c:pt idx="31">
                  <c:v>2019</c:v>
                </c:pt>
                <c:pt idx="32">
                  <c:v>2019</c:v>
                </c:pt>
                <c:pt idx="33">
                  <c:v>2019</c:v>
                </c:pt>
                <c:pt idx="34">
                  <c:v>2019</c:v>
                </c:pt>
                <c:pt idx="35">
                  <c:v>2016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2019</c:v>
                </c:pt>
                <c:pt idx="41">
                  <c:v>2019</c:v>
                </c:pt>
                <c:pt idx="42">
                  <c:v>2019</c:v>
                </c:pt>
                <c:pt idx="43">
                  <c:v>2017</c:v>
                </c:pt>
                <c:pt idx="44">
                  <c:v>2017</c:v>
                </c:pt>
                <c:pt idx="45">
                  <c:v>2017</c:v>
                </c:pt>
                <c:pt idx="46">
                  <c:v>2019</c:v>
                </c:pt>
                <c:pt idx="47">
                  <c:v>2019</c:v>
                </c:pt>
                <c:pt idx="48">
                  <c:v>2019</c:v>
                </c:pt>
                <c:pt idx="49">
                  <c:v>2016</c:v>
                </c:pt>
                <c:pt idx="50">
                  <c:v>2016</c:v>
                </c:pt>
                <c:pt idx="51">
                  <c:v>2016</c:v>
                </c:pt>
                <c:pt idx="52">
                  <c:v>2017</c:v>
                </c:pt>
                <c:pt idx="53">
                  <c:v>2016</c:v>
                </c:pt>
                <c:pt idx="54">
                  <c:v>2020</c:v>
                </c:pt>
                <c:pt idx="55">
                  <c:v>2020</c:v>
                </c:pt>
                <c:pt idx="56">
                  <c:v>2019</c:v>
                </c:pt>
                <c:pt idx="57">
                  <c:v>2019</c:v>
                </c:pt>
                <c:pt idx="58">
                  <c:v>2019</c:v>
                </c:pt>
                <c:pt idx="59">
                  <c:v>2019</c:v>
                </c:pt>
                <c:pt idx="60">
                  <c:v>2019</c:v>
                </c:pt>
                <c:pt idx="61">
                  <c:v>2016</c:v>
                </c:pt>
                <c:pt idx="62">
                  <c:v>2016</c:v>
                </c:pt>
                <c:pt idx="63">
                  <c:v>2016</c:v>
                </c:pt>
                <c:pt idx="64">
                  <c:v>2016</c:v>
                </c:pt>
                <c:pt idx="65">
                  <c:v>2016</c:v>
                </c:pt>
                <c:pt idx="66">
                  <c:v>2006</c:v>
                </c:pt>
                <c:pt idx="67">
                  <c:v>2013</c:v>
                </c:pt>
                <c:pt idx="68">
                  <c:v>1958</c:v>
                </c:pt>
                <c:pt idx="69">
                  <c:v>1957</c:v>
                </c:pt>
                <c:pt idx="70">
                  <c:v>1957</c:v>
                </c:pt>
              </c:numCache>
            </c:numRef>
          </c:xVal>
          <c:yVal>
            <c:numRef>
              <c:f>Sheet2!$B$2:$B$72</c:f>
              <c:numCache>
                <c:formatCode>General</c:formatCode>
                <c:ptCount val="71"/>
                <c:pt idx="0">
                  <c:v>1.7464022793580541E-2</c:v>
                </c:pt>
                <c:pt idx="1">
                  <c:v>1.7854652193580515E-2</c:v>
                </c:pt>
                <c:pt idx="2">
                  <c:v>1.9127754693580551E-2</c:v>
                </c:pt>
                <c:pt idx="3">
                  <c:v>2.080045339358046E-2</c:v>
                </c:pt>
                <c:pt idx="4">
                  <c:v>1.9030352993580503E-2</c:v>
                </c:pt>
                <c:pt idx="5">
                  <c:v>1.912809329358053E-2</c:v>
                </c:pt>
                <c:pt idx="6">
                  <c:v>1.9128228093580533E-2</c:v>
                </c:pt>
                <c:pt idx="7">
                  <c:v>1.9131244693580501E-2</c:v>
                </c:pt>
                <c:pt idx="8">
                  <c:v>1.972431599358053E-2</c:v>
                </c:pt>
                <c:pt idx="9">
                  <c:v>1.9229478793580553E-2</c:v>
                </c:pt>
                <c:pt idx="10">
                  <c:v>2.0614092693580489E-2</c:v>
                </c:pt>
                <c:pt idx="11">
                  <c:v>2.2309348493580579E-2</c:v>
                </c:pt>
                <c:pt idx="12">
                  <c:v>1.7598410893580513E-2</c:v>
                </c:pt>
                <c:pt idx="13">
                  <c:v>1.7498108093580534E-2</c:v>
                </c:pt>
                <c:pt idx="14">
                  <c:v>2.0746678593580498E-2</c:v>
                </c:pt>
                <c:pt idx="15">
                  <c:v>1.9539408793580532E-2</c:v>
                </c:pt>
                <c:pt idx="16">
                  <c:v>1.9343711793580541E-2</c:v>
                </c:pt>
                <c:pt idx="17">
                  <c:v>1.9149987193580503E-2</c:v>
                </c:pt>
                <c:pt idx="18">
                  <c:v>1.9242298793580533E-2</c:v>
                </c:pt>
                <c:pt idx="19">
                  <c:v>1.8747227493580525E-2</c:v>
                </c:pt>
                <c:pt idx="20">
                  <c:v>2.07147759935805E-2</c:v>
                </c:pt>
                <c:pt idx="21">
                  <c:v>2.02245158935805E-2</c:v>
                </c:pt>
                <c:pt idx="22">
                  <c:v>1.9731900693580537E-2</c:v>
                </c:pt>
                <c:pt idx="23">
                  <c:v>2.0247435006419446E-2</c:v>
                </c:pt>
                <c:pt idx="24">
                  <c:v>2.0738696106419402E-2</c:v>
                </c:pt>
                <c:pt idx="25">
                  <c:v>2.1326743606419441E-2</c:v>
                </c:pt>
                <c:pt idx="26">
                  <c:v>2.0010993606419454E-2</c:v>
                </c:pt>
                <c:pt idx="27">
                  <c:v>2.1877423206419444E-2</c:v>
                </c:pt>
                <c:pt idx="28">
                  <c:v>2.1761359406419468E-2</c:v>
                </c:pt>
                <c:pt idx="29">
                  <c:v>2.1585043706419473E-2</c:v>
                </c:pt>
                <c:pt idx="30">
                  <c:v>2.1585029206419411E-2</c:v>
                </c:pt>
                <c:pt idx="31">
                  <c:v>2.1681342206419513E-2</c:v>
                </c:pt>
                <c:pt idx="32">
                  <c:v>2.1777618806419478E-2</c:v>
                </c:pt>
                <c:pt idx="33">
                  <c:v>2.1783064406419469E-2</c:v>
                </c:pt>
                <c:pt idx="34">
                  <c:v>2.236817840641946E-2</c:v>
                </c:pt>
                <c:pt idx="35">
                  <c:v>1.9911699406419424E-2</c:v>
                </c:pt>
                <c:pt idx="36">
                  <c:v>1.9912148206419435E-2</c:v>
                </c:pt>
                <c:pt idx="37">
                  <c:v>2.0007966106419469E-2</c:v>
                </c:pt>
                <c:pt idx="38">
                  <c:v>2.0004296906419416E-2</c:v>
                </c:pt>
                <c:pt idx="39">
                  <c:v>1.990506340641943E-2</c:v>
                </c:pt>
                <c:pt idx="40">
                  <c:v>2.1282834706419444E-2</c:v>
                </c:pt>
                <c:pt idx="41">
                  <c:v>2.1381164406419469E-2</c:v>
                </c:pt>
                <c:pt idx="42">
                  <c:v>2.1380752006419444E-2</c:v>
                </c:pt>
                <c:pt idx="43">
                  <c:v>2.0956676906419402E-2</c:v>
                </c:pt>
                <c:pt idx="44">
                  <c:v>2.0863126706419443E-2</c:v>
                </c:pt>
                <c:pt idx="45">
                  <c:v>2.0863214506419477E-2</c:v>
                </c:pt>
                <c:pt idx="46">
                  <c:v>2.1354178806419443E-2</c:v>
                </c:pt>
                <c:pt idx="47">
                  <c:v>2.125732820641945E-2</c:v>
                </c:pt>
                <c:pt idx="48">
                  <c:v>2.1548715006419469E-2</c:v>
                </c:pt>
                <c:pt idx="49">
                  <c:v>2.0963149006419445E-2</c:v>
                </c:pt>
                <c:pt idx="50">
                  <c:v>2.11590293064194E-2</c:v>
                </c:pt>
                <c:pt idx="51">
                  <c:v>2.0960659506419399E-2</c:v>
                </c:pt>
                <c:pt idx="52">
                  <c:v>2.1058543506419454E-2</c:v>
                </c:pt>
                <c:pt idx="53">
                  <c:v>2.1353211206419455E-2</c:v>
                </c:pt>
                <c:pt idx="54">
                  <c:v>2.2131679006419477E-2</c:v>
                </c:pt>
                <c:pt idx="55">
                  <c:v>2.2034364406419493E-2</c:v>
                </c:pt>
                <c:pt idx="56">
                  <c:v>2.1084818506419488E-2</c:v>
                </c:pt>
                <c:pt idx="57">
                  <c:v>2.0993854106419411E-2</c:v>
                </c:pt>
                <c:pt idx="58">
                  <c:v>2.0993854106419411E-2</c:v>
                </c:pt>
                <c:pt idx="59">
                  <c:v>2.1184219106419454E-2</c:v>
                </c:pt>
                <c:pt idx="60">
                  <c:v>2.1957389006419442E-2</c:v>
                </c:pt>
                <c:pt idx="61">
                  <c:v>1.9806977506419431E-2</c:v>
                </c:pt>
                <c:pt idx="62">
                  <c:v>1.9807164706419439E-2</c:v>
                </c:pt>
                <c:pt idx="63">
                  <c:v>2.1885766293580512E-2</c:v>
                </c:pt>
                <c:pt idx="64">
                  <c:v>2.153506039358051E-2</c:v>
                </c:pt>
                <c:pt idx="65">
                  <c:v>2.1100399493580512E-2</c:v>
                </c:pt>
                <c:pt idx="66">
                  <c:v>2.1509278293580542E-2</c:v>
                </c:pt>
                <c:pt idx="67">
                  <c:v>2.6764765893580487E-2</c:v>
                </c:pt>
                <c:pt idx="68">
                  <c:v>1.7366592993580517E-2</c:v>
                </c:pt>
                <c:pt idx="69">
                  <c:v>1.697620559358053E-2</c:v>
                </c:pt>
                <c:pt idx="70">
                  <c:v>1.6976250793580533E-2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3B5-42E6-89EF-A16A4E762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999296"/>
        <c:axId val="225001472"/>
      </c:scatterChart>
      <c:valAx>
        <c:axId val="224999296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 sz="1050"/>
                  <a:t>Year of isolation</a:t>
                </a:r>
              </a:p>
            </c:rich>
          </c:tx>
          <c:layout>
            <c:manualLayout>
              <c:xMode val="edge"/>
              <c:yMode val="edge"/>
              <c:x val="0.46659584837044382"/>
              <c:y val="0.908285803481613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5001472"/>
        <c:crosses val="autoZero"/>
        <c:crossBetween val="midCat"/>
      </c:valAx>
      <c:valAx>
        <c:axId val="22500147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IN" sz="1200"/>
                  <a:t>Root to tip divergence</a:t>
                </a:r>
              </a:p>
            </c:rich>
          </c:tx>
          <c:layout>
            <c:manualLayout>
              <c:xMode val="edge"/>
              <c:yMode val="edge"/>
              <c:x val="2.6212773501208098E-2"/>
              <c:y val="0.1562338848613092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24999296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b="1" i="0" baseline="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22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Lekshmi</dc:creator>
  <cp:keywords/>
  <dc:description/>
  <cp:lastModifiedBy>sunitha</cp:lastModifiedBy>
  <cp:revision>56</cp:revision>
  <dcterms:created xsi:type="dcterms:W3CDTF">2023-10-09T06:58:00Z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1bea2536-e16a-47cd-924f-a899e1c407b8</vt:lpwstr>
  </property>
</Properties>
</file>