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rFonts w:hint="eastAsia" w:eastAsia="宋体"/>
          <w:lang w:val="en-US" w:eastAsia="zh-CN"/>
        </w:rPr>
      </w:pPr>
      <w:bookmarkStart w:id="2" w:name="_GoBack"/>
      <w:r>
        <w:t>Supplementa</w:t>
      </w:r>
      <w:r>
        <w:rPr>
          <w:rFonts w:hint="eastAsia" w:eastAsia="宋体"/>
          <w:lang w:val="en-US" w:eastAsia="zh-CN"/>
        </w:rPr>
        <w:t>l</w:t>
      </w:r>
      <w:r>
        <w:t xml:space="preserve"> </w:t>
      </w:r>
      <w:r>
        <w:rPr>
          <w:rFonts w:hint="eastAsia" w:eastAsia="宋体"/>
          <w:lang w:val="en-US" w:eastAsia="zh-CN"/>
        </w:rPr>
        <w:t>files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left"/>
        <w:textAlignment w:val="auto"/>
        <w:rPr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/>
          <w:kern w:val="2"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</w:rPr>
        <w:t xml:space="preserve">Supplementary </w:t>
      </w:r>
      <w:r>
        <w:rPr>
          <w:rFonts w:hint="eastAsia" w:eastAsia="宋体"/>
          <w:b/>
          <w:bCs/>
          <w:sz w:val="21"/>
          <w:szCs w:val="21"/>
          <w:lang w:val="en-US" w:eastAsia="zh-CN"/>
        </w:rPr>
        <w:t>Table 1</w:t>
      </w: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21"/>
          <w:szCs w:val="21"/>
          <w:highlight w:val="none"/>
          <w:lang w:val="en-US" w:eastAsia="zh-CN"/>
        </w:rPr>
        <w:t xml:space="preserve">Comparison of clinical data between training 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2"/>
          <w:sz w:val="21"/>
          <w:szCs w:val="21"/>
          <w:highlight w:val="none"/>
          <w:lang w:val="en-US" w:eastAsia="zh-CN"/>
        </w:rPr>
        <w:t>set</w:t>
      </w: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21"/>
          <w:szCs w:val="21"/>
          <w:highlight w:val="none"/>
          <w:lang w:val="en-US" w:eastAsia="zh-CN"/>
        </w:rPr>
        <w:t xml:space="preserve"> and </w:t>
      </w:r>
      <w:bookmarkStart w:id="0" w:name="OLE_LINK19"/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21"/>
          <w:szCs w:val="21"/>
          <w:highlight w:val="none"/>
          <w:lang w:val="en-US" w:eastAsia="zh-CN"/>
        </w:rPr>
        <w:t xml:space="preserve">validation 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2"/>
          <w:sz w:val="21"/>
          <w:szCs w:val="21"/>
          <w:highlight w:val="none"/>
          <w:lang w:val="en-US" w:eastAsia="zh-CN"/>
        </w:rPr>
        <w:t>set</w:t>
      </w: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21"/>
          <w:szCs w:val="21"/>
          <w:highlight w:val="none"/>
          <w:lang w:val="en-US" w:eastAsia="zh-CN"/>
        </w:rPr>
        <w:t xml:space="preserve"> 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left"/>
        <w:textAlignment w:val="auto"/>
        <w:rPr>
          <w:rFonts w:hint="eastAsia" w:ascii="Times New Roman" w:hAnsi="Times New Roman" w:eastAsia="楷体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/>
        </w:rPr>
      </w:pPr>
    </w:p>
    <w:tbl>
      <w:tblPr>
        <w:tblStyle w:val="21"/>
        <w:tblW w:w="954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728"/>
        <w:gridCol w:w="1692"/>
        <w:gridCol w:w="1860"/>
        <w:gridCol w:w="1092"/>
        <w:gridCol w:w="10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68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Variables</w:t>
            </w:r>
          </w:p>
        </w:tc>
        <w:tc>
          <w:tcPr>
            <w:tcW w:w="1728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Total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（n=636）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Training set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（n=446）</w:t>
            </w:r>
          </w:p>
        </w:tc>
        <w:tc>
          <w:tcPr>
            <w:tcW w:w="1860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Validation set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（n=190）</w:t>
            </w:r>
          </w:p>
        </w:tc>
        <w:tc>
          <w:tcPr>
            <w:tcW w:w="1092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252626"/>
                <w:kern w:val="0"/>
                <w:sz w:val="21"/>
                <w:szCs w:val="21"/>
                <w:lang w:val="en-US" w:eastAsia="zh-CN" w:bidi="ar"/>
              </w:rPr>
              <w:t>t/z/</w:t>
            </w:r>
            <w:r>
              <w:rPr>
                <w:rFonts w:hint="default" w:ascii="Times New Roman" w:hAnsi="Times New Roman" w:eastAsia="MTGU" w:cs="Times New Roman"/>
                <w:b w:val="0"/>
                <w:bCs w:val="0"/>
                <w:color w:val="252626"/>
                <w:kern w:val="0"/>
                <w:sz w:val="21"/>
                <w:szCs w:val="21"/>
                <w:lang w:val="en-US" w:eastAsia="zh-CN" w:bidi="ar"/>
              </w:rPr>
              <w:t xml:space="preserve">χ 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252626"/>
                <w:kern w:val="0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1"/>
                <w:szCs w:val="21"/>
                <w:vertAlign w:val="baseline"/>
                <w:lang w:val="en-US" w:eastAsia="zh-CN"/>
              </w:rPr>
              <w:t>P-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8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beforeAutospacing="0" w:after="19" w:afterLines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bookmarkStart w:id="1" w:name="OLE_LINK31"/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Age</w:t>
            </w:r>
            <w:bookmarkEnd w:id="1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beforeAutospacing="0" w:after="19" w:afterLines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60year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＜60year</w:t>
            </w:r>
          </w:p>
        </w:tc>
        <w:tc>
          <w:tcPr>
            <w:tcW w:w="1728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115(18.08)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521(81.92)</w:t>
            </w:r>
          </w:p>
        </w:tc>
        <w:tc>
          <w:tcPr>
            <w:tcW w:w="169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79(17.71)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367(82.29)</w:t>
            </w:r>
          </w:p>
        </w:tc>
        <w:tc>
          <w:tcPr>
            <w:tcW w:w="1860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36(18.95)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154(81.05)</w:t>
            </w:r>
          </w:p>
        </w:tc>
        <w:tc>
          <w:tcPr>
            <w:tcW w:w="109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0.137</w:t>
            </w:r>
          </w:p>
        </w:tc>
        <w:tc>
          <w:tcPr>
            <w:tcW w:w="1008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0.711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beforeAutospacing="0" w:after="19" w:afterLines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Sex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beforeAutospacing="0" w:after="19" w:afterLines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male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female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291(45.75)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345(54.25)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202(45.29)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244(54.71)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89(46.84)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101(53.16)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0.129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0.719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Smoking history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No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100(15.72)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536(84.28)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69(15.47)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377(84.53)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31(16.32)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159(83.68)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0.072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0.78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ASA </w:t>
            </w:r>
            <w:r>
              <w:rPr>
                <w:rFonts w:hint="default" w:ascii="Times New Roman" w:hAnsi="Times New Roman" w:eastAsia="AdvPS_UVCL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classification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＜3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177(27.83)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459(72.17)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124(27.80)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322(72.20)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53(27.89)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137(72.11)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0.001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0.981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BMI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23.18±3.48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23.18±3.54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23.17±3.32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0.035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0.97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dvPS_UVCL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AdvPS_UVCL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Operative time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＜3hour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3hour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41(6.45)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595(93.55)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35(7.85)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411(92.15)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6(3.16)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184(96.84)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highlight w:val="yellow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GCS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score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＜13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39(6.13)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597(93.87)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22(4.93)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424(95.07)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17(8.95)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173(91.05)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3.731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0.053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Mechanical ventilation time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7.00(5.00-10.50)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7.00(4.50-10.00)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8.00(5.00-10.50)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1.66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0.096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Indwelling gastric tube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No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66(10.38)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570(89.62)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45(10.09)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401(89.91)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21(11.05)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169(88.95)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0.133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0.71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Postoperative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bedtime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6.00(3.00-12.00)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5.00(3.00-11.00)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7.00(3.00-12.00)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2.520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beforeAutospacing="0" w:after="19" w:afterLines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Diabetes mellitus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beforeAutospacing="0" w:after="19" w:afterLines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No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50(7.86)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586(92.14)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38(8.52)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408(91.48)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12(6.32)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178(93.68)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0.894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0.344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6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Pulmonary chronic disease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No</w:t>
            </w:r>
          </w:p>
        </w:tc>
        <w:tc>
          <w:tcPr>
            <w:tcW w:w="172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4(0.63)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632(99.37)</w:t>
            </w:r>
          </w:p>
        </w:tc>
        <w:tc>
          <w:tcPr>
            <w:tcW w:w="169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2(0.45)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444(99.55)</w:t>
            </w:r>
          </w:p>
        </w:tc>
        <w:tc>
          <w:tcPr>
            <w:tcW w:w="186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2(1.05)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188(98.95)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0.778</w:t>
            </w:r>
          </w:p>
        </w:tc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0.37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widowControl w:val="0"/>
        <w:numPr>
          <w:ilvl w:val="0"/>
          <w:numId w:val="0"/>
        </w:numPr>
        <w:spacing w:before="120" w:after="0" w:line="240" w:lineRule="auto"/>
        <w:jc w:val="both"/>
        <w:rPr>
          <w:rFonts w:hint="default" w:ascii="Times New Roman" w:hAnsi="Times New Roman" w:eastAsia="楷体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120" w:after="0" w:line="240" w:lineRule="auto"/>
        <w:jc w:val="both"/>
        <w:rPr>
          <w:rFonts w:hint="default" w:ascii="Times New Roman" w:hAnsi="Times New Roman" w:eastAsia="楷体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120" w:after="0" w:line="240" w:lineRule="auto"/>
        <w:jc w:val="both"/>
        <w:rPr>
          <w:rFonts w:hint="default" w:ascii="Times New Roman" w:hAnsi="Times New Roman" w:eastAsia="楷体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120" w:after="0" w:line="240" w:lineRule="auto"/>
        <w:jc w:val="left"/>
        <w:rPr>
          <w:rFonts w:hint="eastAsia" w:eastAsia="宋体"/>
          <w:b/>
          <w:bCs/>
          <w:lang w:val="en-US" w:eastAsia="zh-CN"/>
        </w:rPr>
      </w:pPr>
      <w:r>
        <w:rPr>
          <w:b/>
          <w:bCs/>
        </w:rPr>
        <w:t xml:space="preserve">Supplementary </w:t>
      </w:r>
      <w:r>
        <w:rPr>
          <w:rFonts w:hint="eastAsia" w:eastAsia="宋体"/>
          <w:b/>
          <w:bCs/>
          <w:lang w:val="en-US" w:eastAsia="zh-CN"/>
        </w:rPr>
        <w:t>Table 1(Continued)</w:t>
      </w:r>
    </w:p>
    <w:p>
      <w:pPr>
        <w:widowControl w:val="0"/>
        <w:numPr>
          <w:ilvl w:val="0"/>
          <w:numId w:val="0"/>
        </w:numPr>
        <w:spacing w:before="120" w:after="0" w:line="240" w:lineRule="auto"/>
        <w:jc w:val="left"/>
        <w:rPr>
          <w:rFonts w:hint="default" w:eastAsia="宋体"/>
          <w:lang w:val="en-US" w:eastAsia="zh-CN"/>
        </w:rPr>
      </w:pPr>
    </w:p>
    <w:tbl>
      <w:tblPr>
        <w:tblStyle w:val="21"/>
        <w:tblW w:w="954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584"/>
        <w:gridCol w:w="1692"/>
        <w:gridCol w:w="1884"/>
        <w:gridCol w:w="1080"/>
        <w:gridCol w:w="10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0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Variables</w:t>
            </w:r>
          </w:p>
        </w:tc>
        <w:tc>
          <w:tcPr>
            <w:tcW w:w="1584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Total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（n=636）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Training set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（n=446）</w:t>
            </w:r>
          </w:p>
        </w:tc>
        <w:tc>
          <w:tcPr>
            <w:tcW w:w="1884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Validation set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（n=190）</w:t>
            </w:r>
          </w:p>
        </w:tc>
        <w:tc>
          <w:tcPr>
            <w:tcW w:w="1080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252626"/>
                <w:kern w:val="0"/>
                <w:sz w:val="21"/>
                <w:szCs w:val="21"/>
                <w:lang w:val="en-US" w:eastAsia="zh-CN" w:bidi="ar"/>
              </w:rPr>
              <w:t>t/z/</w:t>
            </w:r>
            <w:r>
              <w:rPr>
                <w:rFonts w:hint="default" w:ascii="Times New Roman" w:hAnsi="Times New Roman" w:eastAsia="MTGU" w:cs="Times New Roman"/>
                <w:b w:val="0"/>
                <w:bCs w:val="0"/>
                <w:color w:val="252626"/>
                <w:kern w:val="0"/>
                <w:sz w:val="21"/>
                <w:szCs w:val="21"/>
                <w:lang w:val="en-US" w:eastAsia="zh-CN" w:bidi="ar"/>
              </w:rPr>
              <w:t xml:space="preserve">χ 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252626"/>
                <w:kern w:val="0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1"/>
                <w:szCs w:val="21"/>
                <w:vertAlign w:val="baseline"/>
                <w:lang w:val="en-US" w:eastAsia="zh-CN"/>
              </w:rPr>
              <w:t>P-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Cardiovascular disease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No</w:t>
            </w:r>
          </w:p>
        </w:tc>
        <w:tc>
          <w:tcPr>
            <w:tcW w:w="1584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15.57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537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84.43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9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15.02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379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84.98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884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16.84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83.16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0.336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Preoperative albumin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39.55±3.39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39.60±3.57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39.45±2.94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0.489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0.625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Preoperative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prealbumin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281.77±83.07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281.81±83.63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281.67±81.97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0.019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0.98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Preoperative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D-Dimer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after="19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0.45(0.20-0.99)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after="19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0.45(0.19-1.00)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after="19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0.46(0.23-0.98)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Postoperative albumin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33.72±4.19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33.73±4.23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33.68±4.11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0.158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0.87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Postoperative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prealbumin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206.98±59.91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207.85±58.64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204.94±62.90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0.560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0.575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0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Postoperative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D-Dimer</w:t>
            </w:r>
          </w:p>
        </w:tc>
        <w:tc>
          <w:tcPr>
            <w:tcW w:w="158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after="19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1.73(0.86-3.26)</w:t>
            </w:r>
          </w:p>
        </w:tc>
        <w:tc>
          <w:tcPr>
            <w:tcW w:w="169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after="19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1.73(0.86-3.25)</w:t>
            </w:r>
          </w:p>
        </w:tc>
        <w:tc>
          <w:tcPr>
            <w:tcW w:w="188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after="19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1.73(0.85-3.34)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-0.04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beforeLines="0" w:after="19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0.96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spacing w:before="240" w:line="240" w:lineRule="auto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18"/>
          <w:szCs w:val="18"/>
          <w:highlight w:val="none"/>
          <w:lang w:val="en-US" w:eastAsia="zh-CN"/>
        </w:rPr>
        <w:t xml:space="preserve">ASA,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18"/>
          <w:szCs w:val="18"/>
          <w:highlight w:val="none"/>
          <w:vertAlign w:val="baseline"/>
          <w:lang w:val="en-US" w:eastAsia="zh-CN"/>
        </w:rPr>
        <w:t>Ame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18"/>
          <w:szCs w:val="18"/>
          <w:vertAlign w:val="baseline"/>
          <w:lang w:val="en-US" w:eastAsia="zh-CN"/>
        </w:rPr>
        <w:t>rican Society of Anesthesiologists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vertAlign w:val="baseline"/>
          <w:lang w:val="en-US" w:eastAsia="zh-CN"/>
        </w:rPr>
        <w:t xml:space="preserve">; BMI,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18"/>
          <w:szCs w:val="18"/>
          <w:vertAlign w:val="baseline"/>
          <w:lang w:val="en-US" w:eastAsia="zh-CN"/>
        </w:rPr>
        <w:t>Body Mass Index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vertAlign w:val="baseline"/>
          <w:lang w:val="en-US" w:eastAsia="zh-CN"/>
        </w:rPr>
        <w:t xml:space="preserve">; GCS, </w:t>
      </w:r>
      <w:r>
        <w:rPr>
          <w:rFonts w:hint="default" w:ascii="Times New Roman" w:hAnsi="Times New Roman" w:eastAsia="CIDFont" w:cs="Times New Roman"/>
          <w:b w:val="0"/>
          <w:bCs w:val="0"/>
          <w:color w:val="000000"/>
          <w:kern w:val="0"/>
          <w:sz w:val="18"/>
          <w:szCs w:val="18"/>
          <w:lang w:val="en-US" w:eastAsia="zh-CN" w:bidi="ar"/>
        </w:rPr>
        <w:t>Glasgow Coma Scale</w:t>
      </w: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ion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G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S_UVC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OGE3YTlhOGVlMjM1YzQwMjg3OTQ0NGUxNTViZGI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54933A7"/>
    <w:rsid w:val="05D55216"/>
    <w:rsid w:val="09952880"/>
    <w:rsid w:val="163B6FFF"/>
    <w:rsid w:val="303F594F"/>
    <w:rsid w:val="32FC18D5"/>
    <w:rsid w:val="35A154E3"/>
    <w:rsid w:val="39CB4223"/>
    <w:rsid w:val="3EEC4EF4"/>
    <w:rsid w:val="42E3216A"/>
    <w:rsid w:val="46491B7B"/>
    <w:rsid w:val="5C333B40"/>
    <w:rsid w:val="66132736"/>
    <w:rsid w:val="687825EE"/>
    <w:rsid w:val="68DC28D0"/>
    <w:rsid w:val="69C16928"/>
    <w:rsid w:val="6D3742E7"/>
    <w:rsid w:val="6D5820E7"/>
    <w:rsid w:val="71384D7B"/>
    <w:rsid w:val="75825BCB"/>
    <w:rsid w:val="7CBE7CBB"/>
    <w:rsid w:val="7ED4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142</Words>
  <Characters>810</Characters>
  <Lines>6</Lines>
  <Paragraphs>1</Paragraphs>
  <TotalTime>1</TotalTime>
  <ScaleCrop>false</ScaleCrop>
  <LinksUpToDate>false</LinksUpToDate>
  <CharactersWithSpaces>951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蓝江玲</cp:lastModifiedBy>
  <cp:lastPrinted>2013-10-03T12:51:00Z</cp:lastPrinted>
  <dcterms:modified xsi:type="dcterms:W3CDTF">2024-05-10T10:04:22Z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2052-12.1.0.16729</vt:lpwstr>
  </property>
  <property fmtid="{D5CDD505-2E9C-101B-9397-08002B2CF9AE}" pid="11" name="ICV">
    <vt:lpwstr>F9CB2BCC99FF473390775FE02B38E0FE_12</vt:lpwstr>
  </property>
</Properties>
</file>