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78939" w14:textId="79AF5715" w:rsidR="00C32C1B" w:rsidRPr="00DB3764" w:rsidRDefault="007D3350" w:rsidP="007D3350">
      <w:pPr>
        <w:jc w:val="center"/>
        <w:rPr>
          <w:rFonts w:ascii="Arial" w:hAnsi="Arial" w:cs="Arial"/>
          <w:b/>
          <w:bCs/>
          <w:sz w:val="24"/>
          <w:szCs w:val="24"/>
        </w:rPr>
      </w:pPr>
      <w:r w:rsidRPr="00DB3764">
        <w:rPr>
          <w:rFonts w:ascii="Arial" w:hAnsi="Arial" w:cs="Arial"/>
          <w:b/>
          <w:bCs/>
          <w:sz w:val="24"/>
          <w:szCs w:val="24"/>
        </w:rPr>
        <w:t>APPENDIX II – PROTOCOL FOR COLLECTING PHYSICAL VARIABLES</w:t>
      </w:r>
    </w:p>
    <w:p w14:paraId="7F73BE07" w14:textId="164E0CE7" w:rsidR="007D3350" w:rsidRPr="00DB3764" w:rsidRDefault="007D3350" w:rsidP="007D3350">
      <w:pPr>
        <w:rPr>
          <w:rFonts w:ascii="Arial" w:hAnsi="Arial" w:cs="Arial"/>
          <w:b/>
          <w:bCs/>
          <w:sz w:val="24"/>
          <w:szCs w:val="24"/>
        </w:rPr>
      </w:pPr>
    </w:p>
    <w:p w14:paraId="1B07E43D" w14:textId="77777777" w:rsidR="007D3350" w:rsidRPr="00DB3764" w:rsidRDefault="007D3350" w:rsidP="007D3350">
      <w:pPr>
        <w:spacing w:before="240" w:after="240" w:line="360" w:lineRule="auto"/>
        <w:ind w:firstLine="700"/>
        <w:contextualSpacing/>
        <w:jc w:val="both"/>
        <w:rPr>
          <w:rFonts w:ascii="Arial" w:eastAsia="Times New Roman" w:hAnsi="Arial" w:cs="Arial"/>
          <w:b/>
          <w:sz w:val="24"/>
          <w:szCs w:val="24"/>
          <w:highlight w:val="white"/>
        </w:rPr>
      </w:pPr>
      <w:r w:rsidRPr="00DB3764">
        <w:rPr>
          <w:rFonts w:ascii="Arial" w:eastAsia="Times New Roman" w:hAnsi="Arial" w:cs="Arial"/>
          <w:b/>
          <w:sz w:val="24"/>
          <w:szCs w:val="24"/>
          <w:highlight w:val="white"/>
        </w:rPr>
        <w:t>Weight</w:t>
      </w:r>
    </w:p>
    <w:p w14:paraId="18CBCB69" w14:textId="0D5785B6" w:rsidR="007D3350" w:rsidRPr="00DB3764" w:rsidRDefault="007D3350" w:rsidP="007D3350">
      <w:pPr>
        <w:spacing w:before="240" w:after="24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highlight w:val="white"/>
        </w:rPr>
        <w:t xml:space="preserve">The body weight of the elderly participants will be measured using a </w:t>
      </w:r>
      <w:r w:rsidRPr="00DB3764">
        <w:rPr>
          <w:rFonts w:ascii="Arial" w:eastAsia="Times New Roman" w:hAnsi="Arial" w:cs="Arial"/>
          <w:sz w:val="24"/>
          <w:szCs w:val="24"/>
        </w:rPr>
        <w:t xml:space="preserve">Plenna® portable digital scale. They will be given instructions in advance regarding the use of light clothing, and will be asked to step without shoes and with empty pockets onto the center of the scale base. The body should be upright, feet parallel and slightly apart, arms at the sides of the body and gaze straight ahead. The weight will be recorded in kilograms (kg). </w:t>
      </w:r>
      <w:r w:rsidR="000340C6" w:rsidRPr="000340C6">
        <w:rPr>
          <w:rFonts w:ascii="Arial" w:eastAsia="Times New Roman" w:hAnsi="Arial" w:cs="Arial"/>
          <w:sz w:val="24"/>
          <w:szCs w:val="24"/>
          <w:vertAlign w:val="superscript"/>
        </w:rPr>
        <w:t>1</w:t>
      </w:r>
    </w:p>
    <w:p w14:paraId="5D47270D" w14:textId="77777777" w:rsidR="007D3350" w:rsidRPr="00DB3764" w:rsidRDefault="007D3350" w:rsidP="007D3350">
      <w:pPr>
        <w:spacing w:before="240" w:after="240" w:line="360" w:lineRule="auto"/>
        <w:contextualSpacing/>
        <w:jc w:val="both"/>
        <w:rPr>
          <w:rFonts w:ascii="Arial" w:eastAsia="Times New Roman" w:hAnsi="Arial" w:cs="Arial"/>
          <w:b/>
          <w:sz w:val="24"/>
          <w:szCs w:val="24"/>
        </w:rPr>
      </w:pPr>
      <w:r w:rsidRPr="00DB3764">
        <w:rPr>
          <w:rFonts w:ascii="Arial" w:eastAsia="Times New Roman" w:hAnsi="Arial" w:cs="Arial"/>
          <w:sz w:val="24"/>
          <w:szCs w:val="24"/>
          <w:highlight w:val="white"/>
        </w:rPr>
        <w:tab/>
      </w:r>
      <w:r w:rsidRPr="00DB3764">
        <w:rPr>
          <w:rFonts w:ascii="Arial" w:eastAsia="Times New Roman" w:hAnsi="Arial" w:cs="Arial"/>
          <w:b/>
          <w:sz w:val="24"/>
          <w:szCs w:val="24"/>
        </w:rPr>
        <w:t>Stature</w:t>
      </w:r>
    </w:p>
    <w:p w14:paraId="0DB20880" w14:textId="71B14917" w:rsidR="007D3350" w:rsidRPr="00DB3764" w:rsidRDefault="007D3350" w:rsidP="007D3350">
      <w:pPr>
        <w:spacing w:before="240" w:after="24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highlight w:val="white"/>
        </w:rPr>
        <w:t xml:space="preserve">Height will be measured using a </w:t>
      </w:r>
      <w:r w:rsidRPr="00DB3764">
        <w:rPr>
          <w:rFonts w:ascii="Arial" w:eastAsia="Times New Roman" w:hAnsi="Arial" w:cs="Arial"/>
          <w:sz w:val="24"/>
          <w:szCs w:val="24"/>
        </w:rPr>
        <w:t xml:space="preserve">Cescorf® portable stadiometer. The participant will be placed barefoot, standing, and facing away from the stadiometer with feet parallel, arms at sides and palms facing the body, head aligned and looking forward. The stadiometer will be positioned at the highest point of the head, compressing the hair enough to obtain the correct height measurement in m/cm. </w:t>
      </w:r>
      <w:r w:rsidR="000340C6" w:rsidRPr="000340C6">
        <w:rPr>
          <w:rFonts w:ascii="Arial" w:eastAsia="Times New Roman" w:hAnsi="Arial" w:cs="Arial"/>
          <w:sz w:val="24"/>
          <w:szCs w:val="24"/>
          <w:vertAlign w:val="superscript"/>
        </w:rPr>
        <w:t>1</w:t>
      </w:r>
    </w:p>
    <w:p w14:paraId="01FCC3C3" w14:textId="77777777" w:rsidR="007D3350" w:rsidRPr="00DB3764" w:rsidRDefault="007D3350" w:rsidP="007D3350">
      <w:pPr>
        <w:spacing w:before="240" w:after="240" w:line="360" w:lineRule="auto"/>
        <w:contextualSpacing/>
        <w:jc w:val="both"/>
        <w:rPr>
          <w:rFonts w:ascii="Arial" w:eastAsia="Times New Roman" w:hAnsi="Arial" w:cs="Arial"/>
          <w:b/>
          <w:sz w:val="24"/>
          <w:szCs w:val="24"/>
          <w:highlight w:val="white"/>
        </w:rPr>
      </w:pPr>
      <w:r w:rsidRPr="00DB3764">
        <w:rPr>
          <w:rFonts w:ascii="Arial" w:eastAsia="Times New Roman" w:hAnsi="Arial" w:cs="Arial"/>
          <w:sz w:val="24"/>
          <w:szCs w:val="24"/>
          <w:highlight w:val="white"/>
        </w:rPr>
        <w:tab/>
      </w:r>
      <w:r w:rsidRPr="00DB3764">
        <w:rPr>
          <w:rFonts w:ascii="Arial" w:eastAsia="Times New Roman" w:hAnsi="Arial" w:cs="Arial"/>
          <w:b/>
          <w:sz w:val="24"/>
          <w:szCs w:val="24"/>
          <w:highlight w:val="white"/>
        </w:rPr>
        <w:t>BMI</w:t>
      </w:r>
    </w:p>
    <w:p w14:paraId="58EEB83A" w14:textId="51C0B9B2" w:rsidR="007D3350" w:rsidRDefault="007D3350" w:rsidP="007D3350">
      <w:pPr>
        <w:spacing w:before="240" w:after="240" w:line="360" w:lineRule="auto"/>
        <w:ind w:firstLine="700"/>
        <w:contextualSpacing/>
        <w:jc w:val="both"/>
        <w:rPr>
          <w:rFonts w:ascii="Arial" w:eastAsia="Gungsuh" w:hAnsi="Arial" w:cs="Arial"/>
          <w:sz w:val="24"/>
          <w:szCs w:val="24"/>
        </w:rPr>
      </w:pPr>
      <w:r w:rsidRPr="00DB3764">
        <w:rPr>
          <w:rFonts w:ascii="Arial" w:eastAsia="Gungsuh" w:hAnsi="Arial" w:cs="Arial"/>
          <w:sz w:val="24"/>
          <w:szCs w:val="24"/>
        </w:rPr>
        <w:t xml:space="preserve">Body mass index (BMI) will be calculated by dividing body mass by height squared (kg/m2) and classified according to Lipschitz (1994), in which underweight (&lt;22 kg/m2), eutrophic (22-27 kg/m2) and overweight (≥27 kg/m2). </w:t>
      </w:r>
      <w:r w:rsidR="000340C6" w:rsidRPr="000340C6">
        <w:rPr>
          <w:rFonts w:ascii="Arial" w:eastAsia="Gungsuh" w:hAnsi="Arial" w:cs="Arial"/>
          <w:sz w:val="24"/>
          <w:szCs w:val="24"/>
          <w:vertAlign w:val="superscript"/>
        </w:rPr>
        <w:t>2</w:t>
      </w:r>
    </w:p>
    <w:p w14:paraId="0002108F" w14:textId="77777777" w:rsidR="000340C6" w:rsidRPr="00DB3764" w:rsidRDefault="000340C6" w:rsidP="007D3350">
      <w:pPr>
        <w:spacing w:before="240" w:after="240" w:line="360" w:lineRule="auto"/>
        <w:ind w:firstLine="700"/>
        <w:contextualSpacing/>
        <w:jc w:val="both"/>
        <w:rPr>
          <w:rFonts w:ascii="Arial" w:eastAsia="Gungsuh" w:hAnsi="Arial" w:cs="Arial"/>
          <w:sz w:val="24"/>
          <w:szCs w:val="24"/>
        </w:rPr>
      </w:pPr>
    </w:p>
    <w:p w14:paraId="591E5F3D" w14:textId="77777777" w:rsidR="007D3350" w:rsidRPr="00DB3764" w:rsidRDefault="007D3350" w:rsidP="007D3350">
      <w:pPr>
        <w:spacing w:before="240" w:after="240" w:line="360" w:lineRule="auto"/>
        <w:ind w:firstLine="708"/>
        <w:contextualSpacing/>
        <w:jc w:val="both"/>
        <w:rPr>
          <w:rFonts w:ascii="Arial" w:eastAsia="Times New Roman" w:hAnsi="Arial" w:cs="Arial"/>
          <w:b/>
          <w:sz w:val="24"/>
          <w:szCs w:val="24"/>
          <w:highlight w:val="white"/>
        </w:rPr>
      </w:pPr>
      <w:r w:rsidRPr="00DB3764">
        <w:rPr>
          <w:rFonts w:ascii="Arial" w:eastAsia="Times New Roman" w:hAnsi="Arial" w:cs="Arial"/>
          <w:b/>
          <w:sz w:val="24"/>
          <w:szCs w:val="24"/>
          <w:highlight w:val="white"/>
        </w:rPr>
        <w:t>Current body fat percentage, muscle mass percentage, visceral fat, basal metabolic rate and body age.</w:t>
      </w:r>
    </w:p>
    <w:p w14:paraId="7E856E77" w14:textId="6270CA13" w:rsidR="007D3350" w:rsidRPr="00DB3764" w:rsidRDefault="007D3350" w:rsidP="007D3350">
      <w:pPr>
        <w:spacing w:before="240" w:after="24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highlight w:val="white"/>
        </w:rPr>
        <w:t xml:space="preserve">Body composition will be assessed using a body control scale (bioimpedance scale), Omron </w:t>
      </w:r>
      <w:r w:rsidRPr="00DB3764">
        <w:rPr>
          <w:rFonts w:ascii="Arial" w:eastAsia="Times New Roman" w:hAnsi="Arial" w:cs="Arial"/>
          <w:sz w:val="24"/>
          <w:szCs w:val="24"/>
        </w:rPr>
        <w:t xml:space="preserve">® model HBF-514C. Initially, the scale is configured with the participant's personal data (sex, age and height) and the participant is instructed to step onto the platform, barefoot, and place their feet on the electrodes, holding the display platform. The elderly person will then extend their arms outstretched at a 90º angle to their body and the scale will begin to calculate body composition. When the measurement is complete, the values for weight, BMI, body fat percentage, skeletal muscle percentage, basal metabolism, body age and visceral fat level will be displayed. The cutoff points </w:t>
      </w:r>
      <w:r w:rsidRPr="00DB3764">
        <w:rPr>
          <w:rFonts w:ascii="Arial" w:eastAsia="Times New Roman" w:hAnsi="Arial" w:cs="Arial"/>
          <w:sz w:val="24"/>
          <w:szCs w:val="24"/>
        </w:rPr>
        <w:lastRenderedPageBreak/>
        <w:t xml:space="preserve">adopted for muscle mass (MM) will be those recommended by EWGSOP2, in which low appendicular MM is considered &lt;20 kg for men and &lt;15 kg for women and appendicular ME/height² &lt;7.0 kg/m² for men and &lt;5.5 kg/m² for women </w:t>
      </w:r>
      <w:r w:rsidR="00576796">
        <w:rPr>
          <w:rFonts w:ascii="Arial" w:eastAsia="Times New Roman" w:hAnsi="Arial" w:cs="Arial"/>
          <w:sz w:val="24"/>
          <w:szCs w:val="24"/>
        </w:rPr>
        <w:t xml:space="preserve">. </w:t>
      </w:r>
      <w:r w:rsidR="00576796" w:rsidRPr="00576796">
        <w:rPr>
          <w:rFonts w:ascii="Arial" w:eastAsia="Times New Roman" w:hAnsi="Arial" w:cs="Arial"/>
          <w:sz w:val="24"/>
          <w:szCs w:val="24"/>
          <w:vertAlign w:val="superscript"/>
        </w:rPr>
        <w:t>3</w:t>
      </w:r>
    </w:p>
    <w:p w14:paraId="5FEBD4B9" w14:textId="77777777" w:rsidR="007D3350" w:rsidRPr="00DB3764" w:rsidRDefault="007D3350" w:rsidP="007D3350">
      <w:pPr>
        <w:spacing w:before="240" w:after="240" w:line="360" w:lineRule="auto"/>
        <w:ind w:left="1780" w:hanging="360"/>
        <w:contextualSpacing/>
        <w:jc w:val="both"/>
        <w:rPr>
          <w:rFonts w:ascii="Arial" w:eastAsia="Times New Roman" w:hAnsi="Arial" w:cs="Arial"/>
          <w:sz w:val="24"/>
          <w:szCs w:val="24"/>
          <w:highlight w:val="white"/>
        </w:rPr>
      </w:pPr>
      <w:r w:rsidRPr="00DB3764">
        <w:rPr>
          <w:rFonts w:ascii="Arial" w:eastAsia="Times New Roman" w:hAnsi="Arial" w:cs="Arial"/>
          <w:b/>
          <w:sz w:val="24"/>
          <w:szCs w:val="24"/>
          <w:highlight w:val="white"/>
        </w:rPr>
        <w:t>Hand grip strength</w:t>
      </w:r>
    </w:p>
    <w:p w14:paraId="754CA308" w14:textId="0E71F0D3" w:rsidR="007D3350" w:rsidRPr="00DB3764" w:rsidRDefault="007D3350" w:rsidP="007D3350">
      <w:pPr>
        <w:spacing w:before="240" w:after="24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rPr>
        <w:t xml:space="preserve">To measure muscle strength, we will use the handgrip test using a Jamar® hydraulic dynamometer. The measurement will be obtained with the elderly person sitting with their elbows flexed at 90º and their forearm in a neutral position. We will ask the elderly person to pull the dynamometer handle as hard as possible for six seconds with their dominant hand and then relax. The command to perform and finish the task will be given out loud and three consecutive measurements will be taken, with a one-minute interval between them. Afterwards, the best result of the attempts will be selected. The measurement will be measured in kilograms/force (kgf) and adjusted for age and gender. The cutoff points adopted are those recommended by the </w:t>
      </w:r>
      <w:bookmarkStart w:id="0" w:name="_Hlk143695189"/>
      <w:r w:rsidRPr="00DB3764">
        <w:rPr>
          <w:rFonts w:ascii="Arial" w:eastAsia="Times New Roman" w:hAnsi="Arial" w:cs="Arial"/>
          <w:sz w:val="24"/>
          <w:szCs w:val="24"/>
        </w:rPr>
        <w:t xml:space="preserve">EWGSOP2 &lt; 27 kg for men and &lt;16 kg for women </w:t>
      </w:r>
      <w:bookmarkEnd w:id="0"/>
      <w:r w:rsidR="00576796">
        <w:rPr>
          <w:rFonts w:ascii="Arial" w:eastAsia="Times New Roman" w:hAnsi="Arial" w:cs="Arial"/>
          <w:sz w:val="24"/>
          <w:szCs w:val="24"/>
        </w:rPr>
        <w:t xml:space="preserve">. </w:t>
      </w:r>
      <w:r w:rsidR="00576796" w:rsidRPr="00576796">
        <w:rPr>
          <w:rFonts w:ascii="Arial" w:eastAsia="Times New Roman" w:hAnsi="Arial" w:cs="Arial"/>
          <w:sz w:val="24"/>
          <w:szCs w:val="24"/>
          <w:vertAlign w:val="superscript"/>
        </w:rPr>
        <w:t>3</w:t>
      </w:r>
    </w:p>
    <w:p w14:paraId="18176458" w14:textId="77777777" w:rsidR="007D3350" w:rsidRPr="00DB3764" w:rsidRDefault="007D3350" w:rsidP="007D3350">
      <w:pPr>
        <w:spacing w:before="240" w:after="240" w:line="360" w:lineRule="auto"/>
        <w:ind w:firstLine="700"/>
        <w:contextualSpacing/>
        <w:jc w:val="both"/>
        <w:rPr>
          <w:rFonts w:ascii="Arial" w:eastAsia="Times New Roman" w:hAnsi="Arial" w:cs="Arial"/>
          <w:sz w:val="24"/>
          <w:szCs w:val="24"/>
        </w:rPr>
      </w:pPr>
    </w:p>
    <w:p w14:paraId="54712FF3" w14:textId="77777777" w:rsidR="007D3350" w:rsidRPr="00DB3764" w:rsidRDefault="007D3350" w:rsidP="007D3350">
      <w:pPr>
        <w:spacing w:before="240" w:after="240" w:line="360" w:lineRule="auto"/>
        <w:contextualSpacing/>
        <w:jc w:val="both"/>
        <w:rPr>
          <w:rFonts w:ascii="Arial" w:eastAsia="Times New Roman" w:hAnsi="Arial" w:cs="Arial"/>
          <w:b/>
          <w:sz w:val="24"/>
          <w:szCs w:val="24"/>
          <w:highlight w:val="white"/>
        </w:rPr>
      </w:pPr>
      <w:r w:rsidRPr="00DB3764">
        <w:rPr>
          <w:rFonts w:ascii="Arial" w:eastAsia="Times New Roman" w:hAnsi="Arial" w:cs="Arial"/>
          <w:sz w:val="24"/>
          <w:szCs w:val="24"/>
          <w:highlight w:val="white"/>
        </w:rPr>
        <w:tab/>
      </w:r>
      <w:r w:rsidRPr="00DB3764">
        <w:rPr>
          <w:rFonts w:ascii="Arial" w:eastAsia="Times New Roman" w:hAnsi="Arial" w:cs="Arial"/>
          <w:b/>
          <w:sz w:val="24"/>
          <w:szCs w:val="24"/>
          <w:highlight w:val="white"/>
        </w:rPr>
        <w:t>Lower limb strength</w:t>
      </w:r>
    </w:p>
    <w:p w14:paraId="15496F05" w14:textId="118B8635" w:rsidR="007D3350" w:rsidRPr="00DB3764" w:rsidRDefault="007D3350" w:rsidP="007D3350">
      <w:pPr>
        <w:spacing w:before="240" w:after="240" w:line="360" w:lineRule="auto"/>
        <w:ind w:firstLine="700"/>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The strength of the lower limbs of the body, necessary for tasks such as climbing stairs, walking, getting up from a chair or car will be assessed by the</w:t>
      </w:r>
      <w:r w:rsidRPr="00DB3764">
        <w:rPr>
          <w:rFonts w:ascii="Arial" w:eastAsia="Times New Roman" w:hAnsi="Arial" w:cs="Arial"/>
          <w:i/>
          <w:sz w:val="24"/>
          <w:szCs w:val="24"/>
          <w:highlight w:val="white"/>
        </w:rPr>
        <w:t xml:space="preserve"> </w:t>
      </w:r>
      <w:r w:rsidRPr="00DB3764">
        <w:rPr>
          <w:rFonts w:ascii="Arial" w:eastAsia="Times New Roman" w:hAnsi="Arial" w:cs="Arial"/>
          <w:i/>
          <w:sz w:val="24"/>
          <w:szCs w:val="24"/>
        </w:rPr>
        <w:t xml:space="preserve">30-Second Chair </w:t>
      </w:r>
      <w:r w:rsidRPr="00DB3764">
        <w:rPr>
          <w:rFonts w:ascii="Arial" w:eastAsia="Times New Roman" w:hAnsi="Arial" w:cs="Arial"/>
          <w:sz w:val="24"/>
          <w:szCs w:val="24"/>
        </w:rPr>
        <w:t xml:space="preserve">Stand </w:t>
      </w:r>
      <w:r w:rsidRPr="00DB3764">
        <w:rPr>
          <w:rFonts w:ascii="Arial" w:eastAsia="Times New Roman" w:hAnsi="Arial" w:cs="Arial"/>
          <w:sz w:val="24"/>
          <w:szCs w:val="24"/>
          <w:highlight w:val="white"/>
        </w:rPr>
        <w:t>Test ,</w:t>
      </w:r>
      <w:r w:rsidRPr="00DB3764">
        <w:rPr>
          <w:rFonts w:ascii="Arial" w:eastAsia="Times New Roman" w:hAnsi="Arial" w:cs="Arial"/>
          <w:i/>
          <w:sz w:val="24"/>
          <w:szCs w:val="24"/>
          <w:highlight w:val="white"/>
        </w:rPr>
        <w:t xml:space="preserve"> </w:t>
      </w:r>
      <w:r w:rsidRPr="00DB3764">
        <w:rPr>
          <w:rFonts w:ascii="Arial" w:eastAsia="Times New Roman" w:hAnsi="Arial" w:cs="Arial"/>
          <w:sz w:val="24"/>
          <w:szCs w:val="24"/>
          <w:highlight w:val="white"/>
        </w:rPr>
        <w:t>of</w:t>
      </w:r>
      <w:r w:rsidRPr="00DB3764">
        <w:rPr>
          <w:rFonts w:ascii="Arial" w:eastAsia="Times New Roman" w:hAnsi="Arial" w:cs="Arial"/>
          <w:i/>
          <w:sz w:val="24"/>
          <w:szCs w:val="24"/>
          <w:highlight w:val="white"/>
        </w:rPr>
        <w:t xml:space="preserve"> </w:t>
      </w:r>
      <w:r w:rsidRPr="00DB3764">
        <w:rPr>
          <w:rFonts w:ascii="Arial" w:eastAsia="Times New Roman" w:hAnsi="Arial" w:cs="Arial"/>
          <w:sz w:val="24"/>
          <w:szCs w:val="24"/>
        </w:rPr>
        <w:t xml:space="preserve">Rikli &amp; Jones (1999) Functional Physical Fitness Test Protocol </w:t>
      </w:r>
      <w:r w:rsidRPr="00DB3764">
        <w:rPr>
          <w:rFonts w:ascii="Arial" w:eastAsia="Times New Roman" w:hAnsi="Arial" w:cs="Arial"/>
          <w:i/>
          <w:sz w:val="24"/>
          <w:szCs w:val="24"/>
          <w:highlight w:val="white"/>
        </w:rPr>
        <w:t xml:space="preserve">. </w:t>
      </w:r>
      <w:r w:rsidR="00576796" w:rsidRPr="00576796">
        <w:rPr>
          <w:rFonts w:ascii="Arial" w:eastAsia="Times New Roman" w:hAnsi="Arial" w:cs="Arial"/>
          <w:sz w:val="24"/>
          <w:szCs w:val="24"/>
          <w:highlight w:val="white"/>
          <w:vertAlign w:val="superscript"/>
        </w:rPr>
        <w:t xml:space="preserve">4 </w:t>
      </w:r>
      <w:r w:rsidRPr="00DB3764">
        <w:rPr>
          <w:rFonts w:ascii="Arial" w:eastAsia="Times New Roman" w:hAnsi="Arial" w:cs="Arial"/>
          <w:sz w:val="24"/>
          <w:szCs w:val="24"/>
          <w:highlight w:val="white"/>
        </w:rPr>
        <w:t>To perform the test, participants will be instructed to sit in the middle of a chair (with a backrest, without arms and approximately 43 cm high), with their backs straight, feet apart and resting on the floor. The elderly person will also be asked to cross their upper limbs at the level of the wrists and against the chest.</w:t>
      </w:r>
    </w:p>
    <w:p w14:paraId="3D34E251" w14:textId="7D7F5132" w:rsidR="007D3350" w:rsidRDefault="007D3350" w:rsidP="007D3350">
      <w:pPr>
        <w:spacing w:before="240" w:after="240" w:line="360" w:lineRule="auto"/>
        <w:ind w:firstLine="700"/>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The instructor signals the start of the test and the participant must rise to the maximum extension (vertical position) and return to the initial seated position. The participant is encouraged to perform the maximum number of repetitions in a 30-second interval. The evaluator may make verbal or gestural calls to correct the performance of the activity, and at the end of the time counts the number of repetitions performed correctly. The reference values can be seen below:</w:t>
      </w:r>
    </w:p>
    <w:p w14:paraId="28E7DC15" w14:textId="77777777" w:rsidR="00DB3764" w:rsidRPr="00DB3764" w:rsidRDefault="00DB3764" w:rsidP="007D3350">
      <w:pPr>
        <w:spacing w:before="240" w:after="240" w:line="360" w:lineRule="auto"/>
        <w:ind w:firstLine="700"/>
        <w:contextualSpacing/>
        <w:jc w:val="both"/>
        <w:rPr>
          <w:rFonts w:ascii="Arial" w:eastAsia="Times New Roman" w:hAnsi="Arial" w:cs="Arial"/>
          <w:sz w:val="24"/>
          <w:szCs w:val="24"/>
          <w:highlight w:val="white"/>
        </w:rPr>
      </w:pPr>
    </w:p>
    <w:tbl>
      <w:tblPr>
        <w:tblStyle w:val="Tabelacomgrade"/>
        <w:tblW w:w="0" w:type="auto"/>
        <w:tblLook w:val="04A0" w:firstRow="1" w:lastRow="0" w:firstColumn="1" w:lastColumn="0" w:noHBand="0" w:noVBand="1"/>
      </w:tblPr>
      <w:tblGrid>
        <w:gridCol w:w="1124"/>
        <w:gridCol w:w="1031"/>
        <w:gridCol w:w="1030"/>
        <w:gridCol w:w="1189"/>
        <w:gridCol w:w="1030"/>
        <w:gridCol w:w="1030"/>
        <w:gridCol w:w="1030"/>
        <w:gridCol w:w="1030"/>
      </w:tblGrid>
      <w:tr w:rsidR="001014AE" w:rsidRPr="00DB3764" w14:paraId="6278CB21" w14:textId="77777777" w:rsidTr="001014AE">
        <w:tc>
          <w:tcPr>
            <w:tcW w:w="1124" w:type="dxa"/>
          </w:tcPr>
          <w:p w14:paraId="50AD24C1" w14:textId="77777777"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p>
        </w:tc>
        <w:tc>
          <w:tcPr>
            <w:tcW w:w="7370" w:type="dxa"/>
            <w:gridSpan w:val="7"/>
          </w:tcPr>
          <w:p w14:paraId="13ACAD15" w14:textId="7EF119C1" w:rsidR="001014AE" w:rsidRPr="00787E7C" w:rsidRDefault="001014AE" w:rsidP="001014AE">
            <w:pPr>
              <w:spacing w:before="240" w:after="240" w:line="360" w:lineRule="auto"/>
              <w:contextualSpacing/>
              <w:jc w:val="center"/>
              <w:rPr>
                <w:rFonts w:ascii="Arial" w:eastAsia="Times New Roman" w:hAnsi="Arial" w:cs="Arial"/>
                <w:b/>
                <w:bCs/>
                <w:sz w:val="24"/>
                <w:szCs w:val="24"/>
                <w:highlight w:val="white"/>
              </w:rPr>
            </w:pPr>
            <w:r w:rsidRPr="00787E7C">
              <w:rPr>
                <w:rFonts w:ascii="Arial" w:eastAsia="Times New Roman" w:hAnsi="Arial" w:cs="Arial"/>
                <w:b/>
                <w:bCs/>
                <w:sz w:val="24"/>
                <w:szCs w:val="24"/>
                <w:highlight w:val="white"/>
              </w:rPr>
              <w:t>Number of repetitions</w:t>
            </w:r>
          </w:p>
        </w:tc>
      </w:tr>
      <w:tr w:rsidR="001014AE" w:rsidRPr="00DB3764" w14:paraId="7A9ED1E2" w14:textId="77777777" w:rsidTr="001014AE">
        <w:tc>
          <w:tcPr>
            <w:tcW w:w="1124" w:type="dxa"/>
          </w:tcPr>
          <w:p w14:paraId="4F159C49" w14:textId="0688078E"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lastRenderedPageBreak/>
              <w:t>Age</w:t>
            </w:r>
          </w:p>
        </w:tc>
        <w:tc>
          <w:tcPr>
            <w:tcW w:w="1031" w:type="dxa"/>
          </w:tcPr>
          <w:p w14:paraId="0B197A8F" w14:textId="7675D6B2"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60-64</w:t>
            </w:r>
          </w:p>
        </w:tc>
        <w:tc>
          <w:tcPr>
            <w:tcW w:w="1030" w:type="dxa"/>
          </w:tcPr>
          <w:p w14:paraId="6B7F71D9" w14:textId="5B7F88F7"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65 to 69</w:t>
            </w:r>
          </w:p>
        </w:tc>
        <w:tc>
          <w:tcPr>
            <w:tcW w:w="1189" w:type="dxa"/>
          </w:tcPr>
          <w:p w14:paraId="133F90FD" w14:textId="2EFEDB82"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70 to 74</w:t>
            </w:r>
          </w:p>
        </w:tc>
        <w:tc>
          <w:tcPr>
            <w:tcW w:w="1030" w:type="dxa"/>
          </w:tcPr>
          <w:p w14:paraId="08A9F6D5" w14:textId="71494AEB"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75 to 79</w:t>
            </w:r>
          </w:p>
        </w:tc>
        <w:tc>
          <w:tcPr>
            <w:tcW w:w="1030" w:type="dxa"/>
          </w:tcPr>
          <w:p w14:paraId="7B6EF057" w14:textId="1665073B"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80 to 84</w:t>
            </w:r>
          </w:p>
        </w:tc>
        <w:tc>
          <w:tcPr>
            <w:tcW w:w="1030" w:type="dxa"/>
          </w:tcPr>
          <w:p w14:paraId="6A0724D3" w14:textId="26FFE6F4"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85 to 89</w:t>
            </w:r>
          </w:p>
        </w:tc>
        <w:tc>
          <w:tcPr>
            <w:tcW w:w="1030" w:type="dxa"/>
          </w:tcPr>
          <w:p w14:paraId="2F1CB029" w14:textId="04825036"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90 to 94</w:t>
            </w:r>
          </w:p>
        </w:tc>
      </w:tr>
      <w:tr w:rsidR="001014AE" w:rsidRPr="00DB3764" w14:paraId="7AA650C4" w14:textId="77777777" w:rsidTr="001014AE">
        <w:tc>
          <w:tcPr>
            <w:tcW w:w="1124" w:type="dxa"/>
          </w:tcPr>
          <w:p w14:paraId="39E6C5C3" w14:textId="2B44AB7D"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Women</w:t>
            </w:r>
          </w:p>
        </w:tc>
        <w:tc>
          <w:tcPr>
            <w:tcW w:w="1031" w:type="dxa"/>
          </w:tcPr>
          <w:p w14:paraId="653D8AA7" w14:textId="766901AA"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15</w:t>
            </w:r>
          </w:p>
        </w:tc>
        <w:tc>
          <w:tcPr>
            <w:tcW w:w="1030" w:type="dxa"/>
          </w:tcPr>
          <w:p w14:paraId="04FD0715" w14:textId="6A87362A"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15</w:t>
            </w:r>
          </w:p>
        </w:tc>
        <w:tc>
          <w:tcPr>
            <w:tcW w:w="1189" w:type="dxa"/>
          </w:tcPr>
          <w:p w14:paraId="7A055F02" w14:textId="0D811A1B"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14</w:t>
            </w:r>
          </w:p>
        </w:tc>
        <w:tc>
          <w:tcPr>
            <w:tcW w:w="1030" w:type="dxa"/>
          </w:tcPr>
          <w:p w14:paraId="3B1ABA46" w14:textId="3D7B2AAA"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13</w:t>
            </w:r>
          </w:p>
        </w:tc>
        <w:tc>
          <w:tcPr>
            <w:tcW w:w="1030" w:type="dxa"/>
          </w:tcPr>
          <w:p w14:paraId="0B68F4A9" w14:textId="33683120"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12</w:t>
            </w:r>
          </w:p>
        </w:tc>
        <w:tc>
          <w:tcPr>
            <w:tcW w:w="1030" w:type="dxa"/>
          </w:tcPr>
          <w:p w14:paraId="547EBA14" w14:textId="63AB574F"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11</w:t>
            </w:r>
          </w:p>
        </w:tc>
        <w:tc>
          <w:tcPr>
            <w:tcW w:w="1030" w:type="dxa"/>
          </w:tcPr>
          <w:p w14:paraId="1CB5846F" w14:textId="3F416DC8"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9</w:t>
            </w:r>
          </w:p>
        </w:tc>
      </w:tr>
      <w:tr w:rsidR="001014AE" w:rsidRPr="00DB3764" w14:paraId="499A0AE9" w14:textId="77777777" w:rsidTr="001014AE">
        <w:tc>
          <w:tcPr>
            <w:tcW w:w="1124" w:type="dxa"/>
          </w:tcPr>
          <w:p w14:paraId="5975631E" w14:textId="189049AE"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Men</w:t>
            </w:r>
          </w:p>
        </w:tc>
        <w:tc>
          <w:tcPr>
            <w:tcW w:w="1031" w:type="dxa"/>
          </w:tcPr>
          <w:p w14:paraId="07684FBE" w14:textId="1E86C643"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17</w:t>
            </w:r>
          </w:p>
        </w:tc>
        <w:tc>
          <w:tcPr>
            <w:tcW w:w="1030" w:type="dxa"/>
          </w:tcPr>
          <w:p w14:paraId="47C7D755" w14:textId="0567F7FF"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16</w:t>
            </w:r>
          </w:p>
        </w:tc>
        <w:tc>
          <w:tcPr>
            <w:tcW w:w="1189" w:type="dxa"/>
          </w:tcPr>
          <w:p w14:paraId="589CB144" w14:textId="55508F4F"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15</w:t>
            </w:r>
          </w:p>
        </w:tc>
        <w:tc>
          <w:tcPr>
            <w:tcW w:w="1030" w:type="dxa"/>
          </w:tcPr>
          <w:p w14:paraId="0E49724B" w14:textId="44A7FB49"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14</w:t>
            </w:r>
          </w:p>
        </w:tc>
        <w:tc>
          <w:tcPr>
            <w:tcW w:w="1030" w:type="dxa"/>
          </w:tcPr>
          <w:p w14:paraId="32B27300" w14:textId="2BCE7185"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13</w:t>
            </w:r>
          </w:p>
        </w:tc>
        <w:tc>
          <w:tcPr>
            <w:tcW w:w="1030" w:type="dxa"/>
          </w:tcPr>
          <w:p w14:paraId="02F292FB" w14:textId="6C6C6809"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11</w:t>
            </w:r>
          </w:p>
        </w:tc>
        <w:tc>
          <w:tcPr>
            <w:tcW w:w="1030" w:type="dxa"/>
          </w:tcPr>
          <w:p w14:paraId="2EFD61B4" w14:textId="15E00FA4" w:rsidR="001014AE" w:rsidRPr="00DB3764" w:rsidRDefault="001014AE" w:rsidP="007D3350">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9</w:t>
            </w:r>
          </w:p>
        </w:tc>
      </w:tr>
    </w:tbl>
    <w:p w14:paraId="4E5F0399" w14:textId="27099011" w:rsidR="00185941" w:rsidRPr="00DB3764" w:rsidRDefault="00DB3764" w:rsidP="00DB3764">
      <w:pPr>
        <w:spacing w:before="240" w:after="240" w:line="360" w:lineRule="auto"/>
        <w:contextualSpacing/>
        <w:jc w:val="both"/>
        <w:rPr>
          <w:rFonts w:ascii="Arial" w:eastAsia="Times New Roman" w:hAnsi="Arial" w:cs="Arial"/>
          <w:sz w:val="24"/>
          <w:szCs w:val="24"/>
        </w:rPr>
      </w:pPr>
      <w:r w:rsidRPr="00DB3764">
        <w:rPr>
          <w:rFonts w:ascii="Arial" w:eastAsia="Times New Roman" w:hAnsi="Arial" w:cs="Arial"/>
          <w:sz w:val="24"/>
          <w:szCs w:val="24"/>
        </w:rPr>
        <w:t xml:space="preserve">Source: Rikli and Jones, 1999, 2013. </w:t>
      </w:r>
      <w:r w:rsidR="00576796" w:rsidRPr="00576796">
        <w:rPr>
          <w:rFonts w:ascii="Arial" w:eastAsia="Times New Roman" w:hAnsi="Arial" w:cs="Arial"/>
          <w:sz w:val="24"/>
          <w:szCs w:val="24"/>
          <w:vertAlign w:val="superscript"/>
        </w:rPr>
        <w:t>4.5</w:t>
      </w:r>
    </w:p>
    <w:p w14:paraId="4B438AB8" w14:textId="77777777" w:rsidR="00A50EC3" w:rsidRPr="00DB3764" w:rsidRDefault="00A50EC3" w:rsidP="007D3350">
      <w:pPr>
        <w:spacing w:before="240" w:after="240" w:line="360" w:lineRule="auto"/>
        <w:ind w:firstLine="700"/>
        <w:contextualSpacing/>
        <w:jc w:val="both"/>
        <w:rPr>
          <w:rFonts w:ascii="Arial" w:eastAsia="Times New Roman" w:hAnsi="Arial" w:cs="Arial"/>
          <w:sz w:val="24"/>
          <w:szCs w:val="24"/>
          <w:highlight w:val="magenta"/>
        </w:rPr>
      </w:pPr>
    </w:p>
    <w:p w14:paraId="5E7D4FDE" w14:textId="4F689E2B" w:rsidR="007D3350" w:rsidRPr="00DB3764" w:rsidRDefault="007D3350" w:rsidP="00866997">
      <w:pPr>
        <w:spacing w:before="240" w:after="240" w:line="360" w:lineRule="auto"/>
        <w:ind w:firstLine="700"/>
        <w:contextualSpacing/>
        <w:jc w:val="both"/>
        <w:rPr>
          <w:rFonts w:ascii="Arial" w:eastAsia="Times New Roman" w:hAnsi="Arial" w:cs="Arial"/>
          <w:b/>
          <w:sz w:val="24"/>
          <w:szCs w:val="24"/>
          <w:highlight w:val="magenta"/>
        </w:rPr>
      </w:pPr>
      <w:r w:rsidRPr="00DB3764">
        <w:rPr>
          <w:rFonts w:ascii="Arial" w:eastAsia="Times New Roman" w:hAnsi="Arial" w:cs="Arial"/>
          <w:sz w:val="24"/>
          <w:szCs w:val="24"/>
          <w:highlight w:val="white"/>
        </w:rPr>
        <w:t xml:space="preserve"> </w:t>
      </w:r>
      <w:r w:rsidR="00866997" w:rsidRPr="00DB3764">
        <w:rPr>
          <w:rFonts w:ascii="Arial" w:eastAsia="Times New Roman" w:hAnsi="Arial" w:cs="Arial"/>
          <w:b/>
          <w:bCs/>
          <w:sz w:val="24"/>
          <w:szCs w:val="24"/>
          <w:highlight w:val="white"/>
        </w:rPr>
        <w:t>Functional Mobility</w:t>
      </w:r>
      <w:r w:rsidR="00DF3A50" w:rsidRPr="00DB3764">
        <w:rPr>
          <w:rFonts w:ascii="Arial" w:eastAsia="Times New Roman" w:hAnsi="Arial" w:cs="Arial"/>
          <w:b/>
          <w:sz w:val="24"/>
          <w:szCs w:val="24"/>
          <w:highlight w:val="white"/>
        </w:rPr>
        <w:t xml:space="preserve"> </w:t>
      </w:r>
    </w:p>
    <w:p w14:paraId="086DDEE7" w14:textId="3F7F842A" w:rsidR="007D3350" w:rsidRPr="00DB3764" w:rsidRDefault="007D3350" w:rsidP="007D3350">
      <w:pPr>
        <w:spacing w:before="240" w:after="24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rPr>
        <w:t xml:space="preserve">To assess functional mobility, we will apply the </w:t>
      </w:r>
      <w:r w:rsidRPr="00DB3764">
        <w:rPr>
          <w:rFonts w:ascii="Arial" w:eastAsia="Times New Roman" w:hAnsi="Arial" w:cs="Arial"/>
          <w:i/>
          <w:sz w:val="24"/>
          <w:szCs w:val="24"/>
        </w:rPr>
        <w:t xml:space="preserve">Timed Up and Go Test </w:t>
      </w:r>
      <w:r w:rsidRPr="00DB3764">
        <w:rPr>
          <w:rFonts w:ascii="Arial" w:eastAsia="Times New Roman" w:hAnsi="Arial" w:cs="Arial"/>
          <w:sz w:val="24"/>
          <w:szCs w:val="24"/>
        </w:rPr>
        <w:t xml:space="preserve">(TUG), which measures, in seconds, the time it takes for a person to stand up from a standard chair (43 cm from the floor, without armrests), walk a distance of three meters and sit back down in the same chair. To perform the test, the elderly person will be asked to sit in the chair with their back against the back of the chair, with their knees flexed at a 90º angle. The test will be evaluated using the </w:t>
      </w:r>
      <w:r w:rsidRPr="00DB3764">
        <w:rPr>
          <w:rFonts w:ascii="Arial" w:eastAsia="Times New Roman" w:hAnsi="Arial" w:cs="Arial"/>
          <w:i/>
          <w:sz w:val="24"/>
          <w:szCs w:val="24"/>
        </w:rPr>
        <w:t xml:space="preserve">Baiobit system </w:t>
      </w:r>
      <w:r w:rsidRPr="00DB3764">
        <w:rPr>
          <w:rFonts w:ascii="Arial" w:eastAsia="Times New Roman" w:hAnsi="Arial" w:cs="Arial"/>
          <w:sz w:val="24"/>
          <w:szCs w:val="24"/>
        </w:rPr>
        <w:t xml:space="preserve">, which is a system that accurately quantifies the patient's motor function through a scientifically validated system </w:t>
      </w:r>
      <w:r w:rsidRPr="00DB3764">
        <w:rPr>
          <w:rFonts w:ascii="Arial" w:eastAsia="Times New Roman" w:hAnsi="Arial" w:cs="Arial"/>
          <w:color w:val="FF0000"/>
          <w:sz w:val="24"/>
          <w:szCs w:val="24"/>
        </w:rPr>
        <w:t xml:space="preserve">. </w:t>
      </w:r>
      <w:r w:rsidRPr="00DB3764">
        <w:rPr>
          <w:rFonts w:ascii="Arial" w:eastAsia="Times New Roman" w:hAnsi="Arial" w:cs="Arial"/>
          <w:sz w:val="24"/>
          <w:szCs w:val="24"/>
        </w:rPr>
        <w:t xml:space="preserve">The test is considered normal when the time taken to complete the test is less than 10 seconds; between 10 and 19 seconds, the elderly person is at moderate risk of falling, and if the time is greater than 20 seconds, they are classified as having a high risk of falling. </w:t>
      </w:r>
      <w:r w:rsidR="00576796" w:rsidRPr="00576796">
        <w:rPr>
          <w:rFonts w:ascii="Arial" w:eastAsia="Times New Roman" w:hAnsi="Arial" w:cs="Arial"/>
          <w:sz w:val="24"/>
          <w:szCs w:val="24"/>
          <w:vertAlign w:val="superscript"/>
        </w:rPr>
        <w:t>6</w:t>
      </w:r>
      <w:r w:rsidRPr="00DB3764">
        <w:rPr>
          <w:rFonts w:ascii="Arial" w:eastAsia="Times New Roman" w:hAnsi="Arial" w:cs="Arial"/>
          <w:sz w:val="24"/>
          <w:szCs w:val="24"/>
        </w:rPr>
        <w:t xml:space="preserve"> </w:t>
      </w:r>
    </w:p>
    <w:p w14:paraId="7A0D02EE" w14:textId="77777777" w:rsidR="007D3350" w:rsidRPr="00DB3764" w:rsidRDefault="007D3350" w:rsidP="007D3350">
      <w:pPr>
        <w:spacing w:before="240" w:after="240" w:line="360" w:lineRule="auto"/>
        <w:ind w:firstLine="700"/>
        <w:contextualSpacing/>
        <w:jc w:val="both"/>
        <w:rPr>
          <w:rFonts w:ascii="Arial" w:eastAsia="Times New Roman" w:hAnsi="Arial" w:cs="Arial"/>
          <w:sz w:val="24"/>
          <w:szCs w:val="24"/>
        </w:rPr>
      </w:pPr>
    </w:p>
    <w:p w14:paraId="60365B72" w14:textId="77777777" w:rsidR="007D3350" w:rsidRPr="00DB3764" w:rsidRDefault="007D3350" w:rsidP="007D3350">
      <w:pPr>
        <w:spacing w:before="240" w:after="240" w:line="360" w:lineRule="auto"/>
        <w:ind w:left="1780" w:hanging="360"/>
        <w:contextualSpacing/>
        <w:jc w:val="both"/>
        <w:rPr>
          <w:rFonts w:ascii="Arial" w:eastAsia="Times New Roman" w:hAnsi="Arial" w:cs="Arial"/>
          <w:b/>
          <w:sz w:val="24"/>
          <w:szCs w:val="24"/>
          <w:highlight w:val="white"/>
        </w:rPr>
      </w:pPr>
      <w:r w:rsidRPr="00DB3764">
        <w:rPr>
          <w:rFonts w:ascii="Arial" w:eastAsia="Times New Roman" w:hAnsi="Arial" w:cs="Arial"/>
          <w:sz w:val="24"/>
          <w:szCs w:val="24"/>
        </w:rPr>
        <w:t xml:space="preserve"> </w:t>
      </w:r>
      <w:r w:rsidRPr="00DB3764">
        <w:rPr>
          <w:rFonts w:ascii="Arial" w:eastAsia="Times New Roman" w:hAnsi="Arial" w:cs="Arial"/>
          <w:b/>
          <w:sz w:val="24"/>
          <w:szCs w:val="24"/>
          <w:highlight w:val="white"/>
        </w:rPr>
        <w:t>Perimeters (abdominal, thighs and calves).</w:t>
      </w:r>
    </w:p>
    <w:p w14:paraId="205F0F57" w14:textId="447B76ED" w:rsidR="007D3350" w:rsidRPr="00DB3764" w:rsidRDefault="007D3350" w:rsidP="007D3350">
      <w:pPr>
        <w:spacing w:before="240" w:after="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rPr>
        <w:t xml:space="preserve">Abdominal and waist circumference will be measured with the participant in an upright position, with clothing pulled away from the abdominal region, and the researcher will position the tape measure around the waist at the midpoint between the lower edge of the last rib and the iliac crest, and the measurement will be recorded in cm. The parameters indicative of central obesity are: &gt; 102 for men and &gt; 88 cm for women, however, there are still no specific cutoff points for the elderly population. </w:t>
      </w:r>
      <w:r w:rsidR="00576796" w:rsidRPr="00576796">
        <w:rPr>
          <w:rFonts w:ascii="Arial" w:eastAsia="Times New Roman" w:hAnsi="Arial" w:cs="Arial"/>
          <w:sz w:val="24"/>
          <w:szCs w:val="24"/>
          <w:vertAlign w:val="superscript"/>
        </w:rPr>
        <w:t>7</w:t>
      </w:r>
      <w:r w:rsidRPr="00DB3764">
        <w:rPr>
          <w:rFonts w:ascii="Arial" w:eastAsia="Times New Roman" w:hAnsi="Arial" w:cs="Arial"/>
          <w:sz w:val="24"/>
          <w:szCs w:val="24"/>
        </w:rPr>
        <w:t xml:space="preserve"> </w:t>
      </w:r>
    </w:p>
    <w:p w14:paraId="79DC37CC" w14:textId="77777777" w:rsidR="007D3350" w:rsidRPr="00DB3764" w:rsidRDefault="007D3350" w:rsidP="007D3350">
      <w:pPr>
        <w:spacing w:before="240" w:after="24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rPr>
        <w:t>The midfemoral circumference (MCC) is measured with the elderly person in an upright position, with their legs apart and their body weight resting lightly on their left leg. The measuring tape is positioned at the inguinal crease and, from the inguinal crease, the tape is extended to the upper edge of the patella and the midpoint of the thigh is marked for measurement. The measurement is recorded in centimeters.</w:t>
      </w:r>
    </w:p>
    <w:p w14:paraId="105579FC" w14:textId="5406AD66" w:rsidR="007D3350" w:rsidRPr="00DB3764" w:rsidRDefault="007D3350" w:rsidP="007D3350">
      <w:pPr>
        <w:spacing w:before="240" w:after="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rPr>
        <w:lastRenderedPageBreak/>
        <w:t xml:space="preserve">Finally, to measure calf circumference, we will use an inelastic tape with the elderly person in an upright position, feet apart, with legs loose, without resting on the floor, in the area of the largest diameter of the calf. The cutoff points for CP vary according to the literature; for the present study, we will use the cutoff point of &lt;31 cm for men and women according to other references. </w:t>
      </w:r>
      <w:r w:rsidR="001D3C7A" w:rsidRPr="001D3C7A">
        <w:rPr>
          <w:rFonts w:ascii="Arial" w:eastAsia="Times New Roman" w:hAnsi="Arial" w:cs="Arial"/>
          <w:sz w:val="24"/>
          <w:szCs w:val="24"/>
          <w:vertAlign w:val="superscript"/>
        </w:rPr>
        <w:t>3,8</w:t>
      </w:r>
    </w:p>
    <w:p w14:paraId="3A35692D" w14:textId="77777777" w:rsidR="007D3350" w:rsidRPr="00DB3764" w:rsidRDefault="007D3350" w:rsidP="007D3350">
      <w:pPr>
        <w:spacing w:before="240" w:after="0" w:line="360" w:lineRule="auto"/>
        <w:contextualSpacing/>
        <w:jc w:val="both"/>
        <w:rPr>
          <w:rFonts w:ascii="Arial" w:eastAsia="Times New Roman" w:hAnsi="Arial" w:cs="Arial"/>
          <w:sz w:val="24"/>
          <w:szCs w:val="24"/>
        </w:rPr>
      </w:pPr>
    </w:p>
    <w:p w14:paraId="2E10B8C4" w14:textId="77777777" w:rsidR="007D3350" w:rsidRPr="00DB3764" w:rsidRDefault="007D3350" w:rsidP="007D3350">
      <w:pPr>
        <w:spacing w:after="0" w:line="360" w:lineRule="auto"/>
        <w:ind w:firstLine="700"/>
        <w:contextualSpacing/>
        <w:jc w:val="both"/>
        <w:rPr>
          <w:rFonts w:ascii="Arial" w:eastAsia="Times New Roman" w:hAnsi="Arial" w:cs="Arial"/>
          <w:b/>
          <w:sz w:val="24"/>
          <w:szCs w:val="24"/>
        </w:rPr>
      </w:pPr>
      <w:r w:rsidRPr="00DB3764">
        <w:rPr>
          <w:rFonts w:ascii="Arial" w:eastAsia="Times New Roman" w:hAnsi="Arial" w:cs="Arial"/>
          <w:b/>
          <w:sz w:val="24"/>
          <w:szCs w:val="24"/>
        </w:rPr>
        <w:t>Blood pressure</w:t>
      </w:r>
    </w:p>
    <w:p w14:paraId="528D13BD" w14:textId="62167191" w:rsidR="007D3350" w:rsidRPr="00DB3764" w:rsidRDefault="007D3350" w:rsidP="007D3350">
      <w:pPr>
        <w:spacing w:before="240" w:after="24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rPr>
        <w:t xml:space="preserve">Blood pressure (BP) will be measured using an Omron® digital blood pressure monitor. Three measurements will be taken, one after five minutes of rest and the following at two-minute intervals; the final measurement will correspond to the average of the three measurements. The 2020 Brazilian Guidelines for Arterial Hypertension will be used as parameters </w:t>
      </w:r>
      <w:r w:rsidR="001D3C7A" w:rsidRPr="001D3C7A">
        <w:rPr>
          <w:rFonts w:ascii="Arial" w:eastAsia="Times New Roman" w:hAnsi="Arial" w:cs="Arial"/>
          <w:sz w:val="24"/>
          <w:szCs w:val="24"/>
          <w:vertAlign w:val="superscript"/>
        </w:rPr>
        <w:t>.</w:t>
      </w: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2205"/>
        <w:gridCol w:w="2115"/>
        <w:gridCol w:w="2040"/>
        <w:gridCol w:w="2130"/>
      </w:tblGrid>
      <w:tr w:rsidR="007D3350" w:rsidRPr="00DB3764" w14:paraId="3C47F193" w14:textId="77777777" w:rsidTr="009E7271">
        <w:trPr>
          <w:trHeight w:val="390"/>
        </w:trPr>
        <w:tc>
          <w:tcPr>
            <w:tcW w:w="8490" w:type="dxa"/>
            <w:gridSpan w:val="4"/>
            <w:tcBorders>
              <w:top w:val="single" w:sz="6" w:space="0" w:color="000000"/>
              <w:left w:val="nil"/>
              <w:bottom w:val="nil"/>
              <w:right w:val="nil"/>
            </w:tcBorders>
            <w:tcMar>
              <w:top w:w="0" w:type="dxa"/>
              <w:left w:w="100" w:type="dxa"/>
              <w:bottom w:w="0" w:type="dxa"/>
              <w:right w:w="100" w:type="dxa"/>
            </w:tcMar>
          </w:tcPr>
          <w:p w14:paraId="093B2004"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Blood pressure classification from 18 years of age</w:t>
            </w:r>
          </w:p>
        </w:tc>
      </w:tr>
      <w:tr w:rsidR="007D3350" w:rsidRPr="00DB3764" w14:paraId="7E79499D" w14:textId="77777777" w:rsidTr="009E7271">
        <w:trPr>
          <w:trHeight w:val="375"/>
        </w:trPr>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2F0B701E"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Classification</w:t>
            </w:r>
          </w:p>
        </w:tc>
        <w:tc>
          <w:tcPr>
            <w:tcW w:w="2115" w:type="dxa"/>
            <w:tcBorders>
              <w:top w:val="nil"/>
              <w:left w:val="nil"/>
              <w:bottom w:val="single" w:sz="6" w:space="0" w:color="000000"/>
              <w:right w:val="nil"/>
            </w:tcBorders>
            <w:shd w:val="clear" w:color="auto" w:fill="auto"/>
            <w:tcMar>
              <w:top w:w="0" w:type="dxa"/>
              <w:left w:w="100" w:type="dxa"/>
              <w:bottom w:w="0" w:type="dxa"/>
              <w:right w:w="100" w:type="dxa"/>
            </w:tcMar>
          </w:tcPr>
          <w:p w14:paraId="64D8EEF6"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SBP (mmHg)</w:t>
            </w:r>
          </w:p>
        </w:tc>
        <w:tc>
          <w:tcPr>
            <w:tcW w:w="2040" w:type="dxa"/>
            <w:tcBorders>
              <w:top w:val="nil"/>
              <w:left w:val="nil"/>
              <w:bottom w:val="single" w:sz="6" w:space="0" w:color="000000"/>
              <w:right w:val="nil"/>
            </w:tcBorders>
            <w:shd w:val="clear" w:color="auto" w:fill="auto"/>
            <w:tcMar>
              <w:top w:w="0" w:type="dxa"/>
              <w:left w:w="100" w:type="dxa"/>
              <w:bottom w:w="0" w:type="dxa"/>
              <w:right w:w="100" w:type="dxa"/>
            </w:tcMar>
          </w:tcPr>
          <w:p w14:paraId="715438D1"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 xml:space="preserve"> </w:t>
            </w:r>
          </w:p>
        </w:tc>
        <w:tc>
          <w:tcPr>
            <w:tcW w:w="2130" w:type="dxa"/>
            <w:tcBorders>
              <w:top w:val="nil"/>
              <w:left w:val="nil"/>
              <w:bottom w:val="single" w:sz="6" w:space="0" w:color="000000"/>
              <w:right w:val="nil"/>
            </w:tcBorders>
            <w:shd w:val="clear" w:color="auto" w:fill="auto"/>
            <w:tcMar>
              <w:top w:w="0" w:type="dxa"/>
              <w:left w:w="100" w:type="dxa"/>
              <w:bottom w:w="0" w:type="dxa"/>
              <w:right w:w="100" w:type="dxa"/>
            </w:tcMar>
          </w:tcPr>
          <w:p w14:paraId="4714A7E1"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DBP (mmHg)</w:t>
            </w:r>
          </w:p>
        </w:tc>
      </w:tr>
      <w:tr w:rsidR="007D3350" w:rsidRPr="00DB3764" w14:paraId="722F33BD" w14:textId="77777777" w:rsidTr="009E7271">
        <w:trPr>
          <w:trHeight w:val="375"/>
        </w:trPr>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0E09F4F0"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Great PA</w:t>
            </w:r>
          </w:p>
        </w:tc>
        <w:tc>
          <w:tcPr>
            <w:tcW w:w="2115" w:type="dxa"/>
            <w:tcBorders>
              <w:top w:val="nil"/>
              <w:left w:val="nil"/>
              <w:bottom w:val="single" w:sz="6" w:space="0" w:color="000000"/>
              <w:right w:val="nil"/>
            </w:tcBorders>
            <w:shd w:val="clear" w:color="auto" w:fill="auto"/>
            <w:tcMar>
              <w:top w:w="0" w:type="dxa"/>
              <w:left w:w="100" w:type="dxa"/>
              <w:bottom w:w="0" w:type="dxa"/>
              <w:right w:w="100" w:type="dxa"/>
            </w:tcMar>
          </w:tcPr>
          <w:p w14:paraId="2F065A0E"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&lt; 120</w:t>
            </w:r>
          </w:p>
        </w:tc>
        <w:tc>
          <w:tcPr>
            <w:tcW w:w="2040" w:type="dxa"/>
            <w:tcBorders>
              <w:top w:val="nil"/>
              <w:left w:val="nil"/>
              <w:bottom w:val="single" w:sz="6" w:space="0" w:color="000000"/>
              <w:right w:val="nil"/>
            </w:tcBorders>
            <w:shd w:val="clear" w:color="auto" w:fill="auto"/>
            <w:tcMar>
              <w:top w:w="0" w:type="dxa"/>
              <w:left w:w="100" w:type="dxa"/>
              <w:bottom w:w="0" w:type="dxa"/>
              <w:right w:w="100" w:type="dxa"/>
            </w:tcMar>
          </w:tcPr>
          <w:p w14:paraId="21B98DC6"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and</w:t>
            </w:r>
          </w:p>
        </w:tc>
        <w:tc>
          <w:tcPr>
            <w:tcW w:w="2130" w:type="dxa"/>
            <w:tcBorders>
              <w:top w:val="nil"/>
              <w:left w:val="nil"/>
              <w:bottom w:val="single" w:sz="6" w:space="0" w:color="000000"/>
              <w:right w:val="nil"/>
            </w:tcBorders>
            <w:shd w:val="clear" w:color="auto" w:fill="auto"/>
            <w:tcMar>
              <w:top w:w="0" w:type="dxa"/>
              <w:left w:w="100" w:type="dxa"/>
              <w:bottom w:w="0" w:type="dxa"/>
              <w:right w:w="100" w:type="dxa"/>
            </w:tcMar>
          </w:tcPr>
          <w:p w14:paraId="6680B1BB"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&lt;80</w:t>
            </w:r>
          </w:p>
        </w:tc>
      </w:tr>
      <w:tr w:rsidR="007D3350" w:rsidRPr="00DB3764" w14:paraId="3CF06ED0" w14:textId="77777777" w:rsidTr="009E7271">
        <w:trPr>
          <w:trHeight w:val="375"/>
        </w:trPr>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17E0CD94"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Normal BP</w:t>
            </w:r>
          </w:p>
        </w:tc>
        <w:tc>
          <w:tcPr>
            <w:tcW w:w="2115" w:type="dxa"/>
            <w:tcBorders>
              <w:top w:val="nil"/>
              <w:left w:val="nil"/>
              <w:bottom w:val="single" w:sz="6" w:space="0" w:color="000000"/>
              <w:right w:val="nil"/>
            </w:tcBorders>
            <w:shd w:val="clear" w:color="auto" w:fill="auto"/>
            <w:tcMar>
              <w:top w:w="0" w:type="dxa"/>
              <w:left w:w="100" w:type="dxa"/>
              <w:bottom w:w="0" w:type="dxa"/>
              <w:right w:w="100" w:type="dxa"/>
            </w:tcMar>
          </w:tcPr>
          <w:p w14:paraId="263B5A3E"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120-129</w:t>
            </w:r>
          </w:p>
        </w:tc>
        <w:tc>
          <w:tcPr>
            <w:tcW w:w="2040" w:type="dxa"/>
            <w:tcBorders>
              <w:top w:val="nil"/>
              <w:left w:val="nil"/>
              <w:bottom w:val="single" w:sz="6" w:space="0" w:color="000000"/>
              <w:right w:val="nil"/>
            </w:tcBorders>
            <w:shd w:val="clear" w:color="auto" w:fill="auto"/>
            <w:tcMar>
              <w:top w:w="0" w:type="dxa"/>
              <w:left w:w="100" w:type="dxa"/>
              <w:bottom w:w="0" w:type="dxa"/>
              <w:right w:w="100" w:type="dxa"/>
            </w:tcMar>
          </w:tcPr>
          <w:p w14:paraId="4E01CE32"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and/or</w:t>
            </w:r>
          </w:p>
        </w:tc>
        <w:tc>
          <w:tcPr>
            <w:tcW w:w="2130" w:type="dxa"/>
            <w:tcBorders>
              <w:top w:val="nil"/>
              <w:left w:val="nil"/>
              <w:bottom w:val="single" w:sz="6" w:space="0" w:color="000000"/>
              <w:right w:val="nil"/>
            </w:tcBorders>
            <w:shd w:val="clear" w:color="auto" w:fill="auto"/>
            <w:tcMar>
              <w:top w:w="0" w:type="dxa"/>
              <w:left w:w="100" w:type="dxa"/>
              <w:bottom w:w="0" w:type="dxa"/>
              <w:right w:w="100" w:type="dxa"/>
            </w:tcMar>
          </w:tcPr>
          <w:p w14:paraId="36502D8E"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80-84</w:t>
            </w:r>
          </w:p>
        </w:tc>
      </w:tr>
      <w:tr w:rsidR="007D3350" w:rsidRPr="00DB3764" w14:paraId="4BA08925" w14:textId="77777777" w:rsidTr="009E7271">
        <w:trPr>
          <w:trHeight w:val="375"/>
        </w:trPr>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6ED7ED50"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Prehypertension</w:t>
            </w:r>
          </w:p>
        </w:tc>
        <w:tc>
          <w:tcPr>
            <w:tcW w:w="2115" w:type="dxa"/>
            <w:tcBorders>
              <w:top w:val="nil"/>
              <w:left w:val="nil"/>
              <w:bottom w:val="single" w:sz="6" w:space="0" w:color="000000"/>
              <w:right w:val="nil"/>
            </w:tcBorders>
            <w:shd w:val="clear" w:color="auto" w:fill="auto"/>
            <w:tcMar>
              <w:top w:w="0" w:type="dxa"/>
              <w:left w:w="100" w:type="dxa"/>
              <w:bottom w:w="0" w:type="dxa"/>
              <w:right w:w="100" w:type="dxa"/>
            </w:tcMar>
          </w:tcPr>
          <w:p w14:paraId="6CB80867"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130-139</w:t>
            </w:r>
          </w:p>
        </w:tc>
        <w:tc>
          <w:tcPr>
            <w:tcW w:w="2040" w:type="dxa"/>
            <w:tcBorders>
              <w:top w:val="nil"/>
              <w:left w:val="nil"/>
              <w:bottom w:val="single" w:sz="6" w:space="0" w:color="000000"/>
              <w:right w:val="nil"/>
            </w:tcBorders>
            <w:shd w:val="clear" w:color="auto" w:fill="auto"/>
            <w:tcMar>
              <w:top w:w="0" w:type="dxa"/>
              <w:left w:w="100" w:type="dxa"/>
              <w:bottom w:w="0" w:type="dxa"/>
              <w:right w:w="100" w:type="dxa"/>
            </w:tcMar>
          </w:tcPr>
          <w:p w14:paraId="6B273873"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and/or</w:t>
            </w:r>
          </w:p>
        </w:tc>
        <w:tc>
          <w:tcPr>
            <w:tcW w:w="2130" w:type="dxa"/>
            <w:tcBorders>
              <w:top w:val="nil"/>
              <w:left w:val="nil"/>
              <w:bottom w:val="single" w:sz="6" w:space="0" w:color="000000"/>
              <w:right w:val="nil"/>
            </w:tcBorders>
            <w:shd w:val="clear" w:color="auto" w:fill="auto"/>
            <w:tcMar>
              <w:top w:w="0" w:type="dxa"/>
              <w:left w:w="100" w:type="dxa"/>
              <w:bottom w:w="0" w:type="dxa"/>
              <w:right w:w="100" w:type="dxa"/>
            </w:tcMar>
          </w:tcPr>
          <w:p w14:paraId="5AAD764F"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85-89</w:t>
            </w:r>
          </w:p>
        </w:tc>
      </w:tr>
      <w:tr w:rsidR="007D3350" w:rsidRPr="00DB3764" w14:paraId="58B6717F" w14:textId="77777777" w:rsidTr="009E7271">
        <w:trPr>
          <w:trHeight w:val="375"/>
        </w:trPr>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68BA1F1D"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HA stage I</w:t>
            </w:r>
          </w:p>
        </w:tc>
        <w:tc>
          <w:tcPr>
            <w:tcW w:w="2115" w:type="dxa"/>
            <w:tcBorders>
              <w:top w:val="nil"/>
              <w:left w:val="nil"/>
              <w:bottom w:val="single" w:sz="6" w:space="0" w:color="000000"/>
              <w:right w:val="nil"/>
            </w:tcBorders>
            <w:shd w:val="clear" w:color="auto" w:fill="auto"/>
            <w:tcMar>
              <w:top w:w="0" w:type="dxa"/>
              <w:left w:w="100" w:type="dxa"/>
              <w:bottom w:w="0" w:type="dxa"/>
              <w:right w:w="100" w:type="dxa"/>
            </w:tcMar>
          </w:tcPr>
          <w:p w14:paraId="47489119"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140-159</w:t>
            </w:r>
          </w:p>
        </w:tc>
        <w:tc>
          <w:tcPr>
            <w:tcW w:w="2040" w:type="dxa"/>
            <w:tcBorders>
              <w:top w:val="nil"/>
              <w:left w:val="nil"/>
              <w:bottom w:val="single" w:sz="6" w:space="0" w:color="000000"/>
              <w:right w:val="nil"/>
            </w:tcBorders>
            <w:shd w:val="clear" w:color="auto" w:fill="auto"/>
            <w:tcMar>
              <w:top w:w="0" w:type="dxa"/>
              <w:left w:w="100" w:type="dxa"/>
              <w:bottom w:w="0" w:type="dxa"/>
              <w:right w:w="100" w:type="dxa"/>
            </w:tcMar>
          </w:tcPr>
          <w:p w14:paraId="45F345B2"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and/or</w:t>
            </w:r>
          </w:p>
        </w:tc>
        <w:tc>
          <w:tcPr>
            <w:tcW w:w="2130" w:type="dxa"/>
            <w:tcBorders>
              <w:top w:val="nil"/>
              <w:left w:val="nil"/>
              <w:bottom w:val="single" w:sz="6" w:space="0" w:color="000000"/>
              <w:right w:val="nil"/>
            </w:tcBorders>
            <w:shd w:val="clear" w:color="auto" w:fill="auto"/>
            <w:tcMar>
              <w:top w:w="0" w:type="dxa"/>
              <w:left w:w="100" w:type="dxa"/>
              <w:bottom w:w="0" w:type="dxa"/>
              <w:right w:w="100" w:type="dxa"/>
            </w:tcMar>
          </w:tcPr>
          <w:p w14:paraId="20C5A0CC"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90-99</w:t>
            </w:r>
          </w:p>
        </w:tc>
      </w:tr>
      <w:tr w:rsidR="007D3350" w:rsidRPr="00DB3764" w14:paraId="0A49B700" w14:textId="77777777" w:rsidTr="009E7271">
        <w:trPr>
          <w:trHeight w:val="375"/>
        </w:trPr>
        <w:tc>
          <w:tcPr>
            <w:tcW w:w="2205" w:type="dxa"/>
            <w:tcBorders>
              <w:top w:val="nil"/>
              <w:left w:val="nil"/>
              <w:bottom w:val="single" w:sz="6" w:space="0" w:color="000000"/>
              <w:right w:val="nil"/>
            </w:tcBorders>
            <w:shd w:val="clear" w:color="auto" w:fill="auto"/>
            <w:tcMar>
              <w:top w:w="0" w:type="dxa"/>
              <w:left w:w="100" w:type="dxa"/>
              <w:bottom w:w="0" w:type="dxa"/>
              <w:right w:w="100" w:type="dxa"/>
            </w:tcMar>
          </w:tcPr>
          <w:p w14:paraId="6A2D0899"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HA stage II</w:t>
            </w:r>
          </w:p>
        </w:tc>
        <w:tc>
          <w:tcPr>
            <w:tcW w:w="2115" w:type="dxa"/>
            <w:tcBorders>
              <w:top w:val="nil"/>
              <w:left w:val="nil"/>
              <w:bottom w:val="single" w:sz="6" w:space="0" w:color="000000"/>
              <w:right w:val="nil"/>
            </w:tcBorders>
            <w:shd w:val="clear" w:color="auto" w:fill="auto"/>
            <w:tcMar>
              <w:top w:w="0" w:type="dxa"/>
              <w:left w:w="100" w:type="dxa"/>
              <w:bottom w:w="0" w:type="dxa"/>
              <w:right w:w="100" w:type="dxa"/>
            </w:tcMar>
          </w:tcPr>
          <w:p w14:paraId="5CAFD243"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160-179</w:t>
            </w:r>
          </w:p>
        </w:tc>
        <w:tc>
          <w:tcPr>
            <w:tcW w:w="2040" w:type="dxa"/>
            <w:tcBorders>
              <w:top w:val="nil"/>
              <w:left w:val="nil"/>
              <w:bottom w:val="single" w:sz="6" w:space="0" w:color="000000"/>
              <w:right w:val="nil"/>
            </w:tcBorders>
            <w:shd w:val="clear" w:color="auto" w:fill="auto"/>
            <w:tcMar>
              <w:top w:w="0" w:type="dxa"/>
              <w:left w:w="100" w:type="dxa"/>
              <w:bottom w:w="0" w:type="dxa"/>
              <w:right w:w="100" w:type="dxa"/>
            </w:tcMar>
          </w:tcPr>
          <w:p w14:paraId="602237C5"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and/or</w:t>
            </w:r>
          </w:p>
        </w:tc>
        <w:tc>
          <w:tcPr>
            <w:tcW w:w="2130" w:type="dxa"/>
            <w:tcBorders>
              <w:top w:val="nil"/>
              <w:left w:val="nil"/>
              <w:bottom w:val="single" w:sz="6" w:space="0" w:color="000000"/>
              <w:right w:val="nil"/>
            </w:tcBorders>
            <w:shd w:val="clear" w:color="auto" w:fill="auto"/>
            <w:tcMar>
              <w:top w:w="0" w:type="dxa"/>
              <w:left w:w="100" w:type="dxa"/>
              <w:bottom w:w="0" w:type="dxa"/>
              <w:right w:w="100" w:type="dxa"/>
            </w:tcMar>
          </w:tcPr>
          <w:p w14:paraId="1BC25BD5"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100-109</w:t>
            </w:r>
          </w:p>
        </w:tc>
      </w:tr>
      <w:tr w:rsidR="007D3350" w:rsidRPr="00DB3764" w14:paraId="45D49F56" w14:textId="77777777" w:rsidTr="009E7271">
        <w:trPr>
          <w:trHeight w:val="375"/>
        </w:trPr>
        <w:tc>
          <w:tcPr>
            <w:tcW w:w="2205" w:type="dxa"/>
            <w:tcBorders>
              <w:top w:val="nil"/>
              <w:left w:val="nil"/>
              <w:bottom w:val="nil"/>
              <w:right w:val="nil"/>
            </w:tcBorders>
            <w:shd w:val="clear" w:color="auto" w:fill="auto"/>
            <w:tcMar>
              <w:top w:w="0" w:type="dxa"/>
              <w:left w:w="100" w:type="dxa"/>
              <w:bottom w:w="0" w:type="dxa"/>
              <w:right w:w="100" w:type="dxa"/>
            </w:tcMar>
          </w:tcPr>
          <w:p w14:paraId="48FE2C74" w14:textId="77777777" w:rsidR="007D3350" w:rsidRPr="00DB3764" w:rsidRDefault="007D3350" w:rsidP="009E7271">
            <w:pPr>
              <w:spacing w:before="240" w:after="240" w:line="360" w:lineRule="auto"/>
              <w:jc w:val="center"/>
              <w:rPr>
                <w:rFonts w:ascii="Arial" w:eastAsia="Times New Roman" w:hAnsi="Arial" w:cs="Arial"/>
                <w:b/>
                <w:sz w:val="24"/>
                <w:szCs w:val="24"/>
              </w:rPr>
            </w:pPr>
            <w:r w:rsidRPr="00DB3764">
              <w:rPr>
                <w:rFonts w:ascii="Arial" w:eastAsia="Times New Roman" w:hAnsi="Arial" w:cs="Arial"/>
                <w:b/>
                <w:sz w:val="24"/>
                <w:szCs w:val="24"/>
              </w:rPr>
              <w:t>HA stage III</w:t>
            </w:r>
          </w:p>
        </w:tc>
        <w:tc>
          <w:tcPr>
            <w:tcW w:w="2115" w:type="dxa"/>
            <w:tcBorders>
              <w:top w:val="nil"/>
              <w:left w:val="nil"/>
              <w:bottom w:val="nil"/>
              <w:right w:val="nil"/>
            </w:tcBorders>
            <w:shd w:val="clear" w:color="auto" w:fill="auto"/>
            <w:tcMar>
              <w:top w:w="0" w:type="dxa"/>
              <w:left w:w="100" w:type="dxa"/>
              <w:bottom w:w="0" w:type="dxa"/>
              <w:right w:w="100" w:type="dxa"/>
            </w:tcMar>
          </w:tcPr>
          <w:p w14:paraId="59FC337C" w14:textId="77777777" w:rsidR="007D3350" w:rsidRPr="00DB3764" w:rsidRDefault="007D3350" w:rsidP="009E7271">
            <w:pPr>
              <w:spacing w:before="240" w:after="240" w:line="360" w:lineRule="auto"/>
              <w:jc w:val="center"/>
              <w:rPr>
                <w:rFonts w:ascii="Arial" w:eastAsia="Gungsuh" w:hAnsi="Arial" w:cs="Arial"/>
                <w:sz w:val="24"/>
                <w:szCs w:val="24"/>
              </w:rPr>
            </w:pPr>
            <w:r w:rsidRPr="00DB3764">
              <w:rPr>
                <w:rFonts w:ascii="Arial" w:eastAsia="Gungsuh" w:hAnsi="Arial" w:cs="Arial"/>
                <w:sz w:val="24"/>
                <w:szCs w:val="24"/>
              </w:rPr>
              <w:t>≥ 180</w:t>
            </w:r>
          </w:p>
        </w:tc>
        <w:tc>
          <w:tcPr>
            <w:tcW w:w="2040" w:type="dxa"/>
            <w:tcBorders>
              <w:top w:val="nil"/>
              <w:left w:val="nil"/>
              <w:bottom w:val="nil"/>
              <w:right w:val="nil"/>
            </w:tcBorders>
            <w:shd w:val="clear" w:color="auto" w:fill="auto"/>
            <w:tcMar>
              <w:top w:w="0" w:type="dxa"/>
              <w:left w:w="100" w:type="dxa"/>
              <w:bottom w:w="0" w:type="dxa"/>
              <w:right w:w="100" w:type="dxa"/>
            </w:tcMar>
          </w:tcPr>
          <w:p w14:paraId="3B4FF19E" w14:textId="77777777" w:rsidR="007D3350" w:rsidRPr="00DB3764" w:rsidRDefault="007D3350" w:rsidP="009E7271">
            <w:pPr>
              <w:spacing w:before="240" w:after="240" w:line="360" w:lineRule="auto"/>
              <w:jc w:val="center"/>
              <w:rPr>
                <w:rFonts w:ascii="Arial" w:eastAsia="Times New Roman" w:hAnsi="Arial" w:cs="Arial"/>
                <w:sz w:val="24"/>
                <w:szCs w:val="24"/>
              </w:rPr>
            </w:pPr>
            <w:r w:rsidRPr="00DB3764">
              <w:rPr>
                <w:rFonts w:ascii="Arial" w:eastAsia="Times New Roman" w:hAnsi="Arial" w:cs="Arial"/>
                <w:sz w:val="24"/>
                <w:szCs w:val="24"/>
              </w:rPr>
              <w:t>and/or</w:t>
            </w:r>
          </w:p>
        </w:tc>
        <w:tc>
          <w:tcPr>
            <w:tcW w:w="2130" w:type="dxa"/>
            <w:tcBorders>
              <w:top w:val="nil"/>
              <w:left w:val="nil"/>
              <w:bottom w:val="nil"/>
              <w:right w:val="nil"/>
            </w:tcBorders>
            <w:shd w:val="clear" w:color="auto" w:fill="auto"/>
            <w:tcMar>
              <w:top w:w="0" w:type="dxa"/>
              <w:left w:w="100" w:type="dxa"/>
              <w:bottom w:w="0" w:type="dxa"/>
              <w:right w:w="100" w:type="dxa"/>
            </w:tcMar>
          </w:tcPr>
          <w:p w14:paraId="04F4FE83" w14:textId="77777777" w:rsidR="007D3350" w:rsidRPr="00DB3764" w:rsidRDefault="007D3350" w:rsidP="009E7271">
            <w:pPr>
              <w:spacing w:before="240" w:after="240" w:line="360" w:lineRule="auto"/>
              <w:jc w:val="center"/>
              <w:rPr>
                <w:rFonts w:ascii="Arial" w:eastAsia="Gungsuh" w:hAnsi="Arial" w:cs="Arial"/>
                <w:sz w:val="24"/>
                <w:szCs w:val="24"/>
              </w:rPr>
            </w:pPr>
            <w:r w:rsidRPr="00DB3764">
              <w:rPr>
                <w:rFonts w:ascii="Arial" w:eastAsia="Gungsuh" w:hAnsi="Arial" w:cs="Arial"/>
                <w:sz w:val="24"/>
                <w:szCs w:val="24"/>
              </w:rPr>
              <w:t>≥110</w:t>
            </w:r>
          </w:p>
        </w:tc>
      </w:tr>
    </w:tbl>
    <w:p w14:paraId="08F1857B" w14:textId="77777777" w:rsidR="007D3350" w:rsidRPr="00DB3764" w:rsidRDefault="007D3350" w:rsidP="007D3350">
      <w:pPr>
        <w:spacing w:before="240" w:after="240" w:line="360" w:lineRule="auto"/>
        <w:jc w:val="both"/>
        <w:rPr>
          <w:rFonts w:ascii="Arial" w:eastAsia="Times New Roman" w:hAnsi="Arial" w:cs="Arial"/>
          <w:sz w:val="24"/>
          <w:szCs w:val="24"/>
        </w:rPr>
      </w:pPr>
      <w:r w:rsidRPr="00DB3764">
        <w:rPr>
          <w:rFonts w:ascii="Arial" w:eastAsia="Times New Roman" w:hAnsi="Arial" w:cs="Arial"/>
          <w:sz w:val="24"/>
          <w:szCs w:val="24"/>
        </w:rPr>
        <w:t>HA: arterial hypertension; BP: blood pressure; SBP: systolic blood pressure; DBP: diastolic blood pressure.</w:t>
      </w:r>
    </w:p>
    <w:p w14:paraId="237A667E" w14:textId="7A89F072" w:rsidR="007D3350" w:rsidRPr="00DB3764" w:rsidRDefault="007D3350" w:rsidP="007D3350">
      <w:pPr>
        <w:spacing w:before="240" w:after="240" w:line="360" w:lineRule="auto"/>
        <w:jc w:val="both"/>
        <w:rPr>
          <w:rFonts w:ascii="Arial" w:eastAsia="Times New Roman" w:hAnsi="Arial" w:cs="Arial"/>
          <w:sz w:val="24"/>
          <w:szCs w:val="24"/>
        </w:rPr>
      </w:pPr>
      <w:r w:rsidRPr="00DB3764">
        <w:rPr>
          <w:rFonts w:ascii="Arial" w:eastAsia="Times New Roman" w:hAnsi="Arial" w:cs="Arial"/>
          <w:sz w:val="24"/>
          <w:szCs w:val="24"/>
        </w:rPr>
        <w:t>Source: Brazilian Hypertension Guidelines (2020)</w:t>
      </w:r>
    </w:p>
    <w:p w14:paraId="29BAB29C" w14:textId="77777777" w:rsidR="007D3350" w:rsidRPr="00DB3764" w:rsidRDefault="007D3350" w:rsidP="007D3350">
      <w:pPr>
        <w:spacing w:before="240" w:after="240" w:line="360" w:lineRule="auto"/>
        <w:ind w:firstLine="700"/>
        <w:jc w:val="both"/>
        <w:rPr>
          <w:rFonts w:ascii="Arial" w:eastAsia="Times New Roman" w:hAnsi="Arial" w:cs="Arial"/>
          <w:b/>
          <w:sz w:val="24"/>
          <w:szCs w:val="24"/>
        </w:rPr>
      </w:pPr>
      <w:r w:rsidRPr="00DB3764">
        <w:rPr>
          <w:rFonts w:ascii="Arial" w:eastAsia="Times New Roman" w:hAnsi="Arial" w:cs="Arial"/>
          <w:sz w:val="24"/>
          <w:szCs w:val="24"/>
        </w:rPr>
        <w:lastRenderedPageBreak/>
        <w:t xml:space="preserve"> </w:t>
      </w:r>
      <w:r w:rsidRPr="00DB3764">
        <w:rPr>
          <w:rFonts w:ascii="Arial" w:eastAsia="Times New Roman" w:hAnsi="Arial" w:cs="Arial"/>
          <w:b/>
          <w:sz w:val="24"/>
          <w:szCs w:val="24"/>
        </w:rPr>
        <w:t>Heart Rate</w:t>
      </w:r>
    </w:p>
    <w:p w14:paraId="7A62E568" w14:textId="68CED5CA" w:rsidR="007D3350" w:rsidRPr="00DB3764" w:rsidRDefault="007D3350" w:rsidP="007D3350">
      <w:pPr>
        <w:spacing w:before="240" w:after="240" w:line="360" w:lineRule="auto"/>
        <w:ind w:firstLine="700"/>
        <w:jc w:val="both"/>
        <w:rPr>
          <w:rFonts w:ascii="Arial" w:eastAsia="Times New Roman" w:hAnsi="Arial" w:cs="Arial"/>
          <w:sz w:val="24"/>
          <w:szCs w:val="24"/>
        </w:rPr>
      </w:pPr>
      <w:r w:rsidRPr="00DB3764">
        <w:rPr>
          <w:rFonts w:ascii="Arial" w:eastAsia="Times New Roman" w:hAnsi="Arial" w:cs="Arial"/>
          <w:sz w:val="24"/>
          <w:szCs w:val="24"/>
        </w:rPr>
        <w:t>Heart rate measurement will be performed at the time of blood pressure measurement using an Omron® digital blood pressure measuring device.</w:t>
      </w:r>
    </w:p>
    <w:p w14:paraId="3F07C5B6" w14:textId="77777777" w:rsidR="007D3350" w:rsidRPr="00DB3764" w:rsidRDefault="007D3350" w:rsidP="007D3350">
      <w:pPr>
        <w:spacing w:before="240" w:after="240" w:line="360" w:lineRule="auto"/>
        <w:jc w:val="both"/>
        <w:rPr>
          <w:rFonts w:ascii="Arial" w:eastAsia="Times New Roman" w:hAnsi="Arial" w:cs="Arial"/>
          <w:b/>
          <w:sz w:val="24"/>
          <w:szCs w:val="24"/>
        </w:rPr>
      </w:pPr>
      <w:r w:rsidRPr="00DB3764">
        <w:rPr>
          <w:rFonts w:ascii="Arial" w:eastAsia="Times New Roman" w:hAnsi="Arial" w:cs="Arial"/>
          <w:sz w:val="24"/>
          <w:szCs w:val="24"/>
        </w:rPr>
        <w:t xml:space="preserve"> </w:t>
      </w:r>
      <w:r w:rsidRPr="00DB3764">
        <w:rPr>
          <w:rFonts w:ascii="Arial" w:eastAsia="Times New Roman" w:hAnsi="Arial" w:cs="Arial"/>
          <w:sz w:val="24"/>
          <w:szCs w:val="24"/>
        </w:rPr>
        <w:tab/>
      </w:r>
      <w:r w:rsidRPr="00DB3764">
        <w:rPr>
          <w:rFonts w:ascii="Arial" w:eastAsia="Times New Roman" w:hAnsi="Arial" w:cs="Arial"/>
          <w:b/>
          <w:sz w:val="24"/>
          <w:szCs w:val="24"/>
        </w:rPr>
        <w:t>Flexibility</w:t>
      </w:r>
    </w:p>
    <w:p w14:paraId="2838A592" w14:textId="7F6E9732" w:rsidR="007D3350" w:rsidRPr="00DB3764" w:rsidRDefault="007D3350" w:rsidP="007D3350">
      <w:pPr>
        <w:spacing w:before="240" w:after="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rPr>
        <w:t xml:space="preserve">The flexibility of the lower limbs, including the posterior thigh and lower body muscles, will be assessed by the Chair Sit and Reach Test </w:t>
      </w:r>
      <w:r w:rsidRPr="00DB3764">
        <w:rPr>
          <w:rFonts w:ascii="Arial" w:eastAsia="Times New Roman" w:hAnsi="Arial" w:cs="Arial"/>
          <w:sz w:val="24"/>
          <w:szCs w:val="24"/>
          <w:highlight w:val="white"/>
        </w:rPr>
        <w:t>.</w:t>
      </w:r>
      <w:r w:rsidRPr="00DB3764">
        <w:rPr>
          <w:rFonts w:ascii="Arial" w:eastAsia="Times New Roman" w:hAnsi="Arial" w:cs="Arial"/>
          <w:i/>
          <w:sz w:val="24"/>
          <w:szCs w:val="24"/>
          <w:highlight w:val="white"/>
        </w:rPr>
        <w:t xml:space="preserve"> </w:t>
      </w:r>
      <w:r w:rsidRPr="00DB3764">
        <w:rPr>
          <w:rFonts w:ascii="Arial" w:eastAsia="Times New Roman" w:hAnsi="Arial" w:cs="Arial"/>
          <w:sz w:val="24"/>
          <w:szCs w:val="24"/>
        </w:rPr>
        <w:t xml:space="preserve">Functional Physical Fitness Test Protocol Rikli &amp; Jones (1999). </w:t>
      </w:r>
      <w:r w:rsidR="001D3C7A" w:rsidRPr="001D3C7A">
        <w:rPr>
          <w:rFonts w:ascii="Arial" w:eastAsia="Times New Roman" w:hAnsi="Arial" w:cs="Arial"/>
          <w:sz w:val="24"/>
          <w:szCs w:val="24"/>
          <w:vertAlign w:val="superscript"/>
        </w:rPr>
        <w:t xml:space="preserve">4 </w:t>
      </w:r>
      <w:r w:rsidRPr="00DB3764">
        <w:rPr>
          <w:rFonts w:ascii="Arial" w:eastAsia="Times New Roman" w:hAnsi="Arial" w:cs="Arial"/>
          <w:sz w:val="24"/>
          <w:szCs w:val="24"/>
        </w:rPr>
        <w:t>For the procedure, participants will be positioned seated at the end of a chair approximately 43 cm high. The chair is placed against a wall to maintain stability and safety.</w:t>
      </w:r>
    </w:p>
    <w:p w14:paraId="20348C56" w14:textId="22E73890" w:rsidR="007D3350" w:rsidRPr="00DB3764" w:rsidRDefault="007D3350" w:rsidP="007D3350">
      <w:pPr>
        <w:spacing w:before="240" w:after="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rPr>
        <w:t>Participants will be instructed to bend one knee and extend the other toward the thigh with the heel on the floor and the ankle flexed (approximately 90º). With the knee extended, but not overextended, the elderly person should lean forward, with the spine erect and the head aligned with the spine, and should try to touch the toes by sliding the hands, one on top of the other, with the tips of the middle fingers, on the extended leg. This position should be held for two seconds and the subject will be reminded to exhale as he or she leans forward, avoiding quick and forced movements and never exceeding his or her pain threshold. The participant should try it twice, followed by the application of the test.</w:t>
      </w:r>
    </w:p>
    <w:p w14:paraId="1AF87EDC" w14:textId="6BE60A86" w:rsidR="007D3350" w:rsidRDefault="007D3350" w:rsidP="007D3350">
      <w:pPr>
        <w:spacing w:before="240" w:after="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rPr>
        <w:t>Once the task has been completed, the evaluator uses a 45 cm ruler to measure the distance (cm) to the toes (minimum result) or the distance (cm) reached beyond the toes (maximum result). The middle of the big toe, at the end of the shoe, represents the zero point. Both values found will be recorded to the nearest 1 cm and the best result will be used to evaluate performance. The reference values can be seen below:</w:t>
      </w:r>
    </w:p>
    <w:tbl>
      <w:tblPr>
        <w:tblStyle w:val="Tabelacomgrade"/>
        <w:tblW w:w="0" w:type="auto"/>
        <w:tblLook w:val="04A0" w:firstRow="1" w:lastRow="0" w:firstColumn="1" w:lastColumn="0" w:noHBand="0" w:noVBand="1"/>
      </w:tblPr>
      <w:tblGrid>
        <w:gridCol w:w="1204"/>
        <w:gridCol w:w="1020"/>
        <w:gridCol w:w="1019"/>
        <w:gridCol w:w="1175"/>
        <w:gridCol w:w="1019"/>
        <w:gridCol w:w="1019"/>
        <w:gridCol w:w="1019"/>
        <w:gridCol w:w="1019"/>
      </w:tblGrid>
      <w:tr w:rsidR="001D3C7A" w:rsidRPr="00DB3764" w14:paraId="7214620F" w14:textId="77777777" w:rsidTr="001D3C7A">
        <w:tc>
          <w:tcPr>
            <w:tcW w:w="1204" w:type="dxa"/>
          </w:tcPr>
          <w:p w14:paraId="601425E7"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p>
        </w:tc>
        <w:tc>
          <w:tcPr>
            <w:tcW w:w="7290" w:type="dxa"/>
            <w:gridSpan w:val="7"/>
          </w:tcPr>
          <w:p w14:paraId="7FFEEE99" w14:textId="51D1A83D" w:rsidR="001D3C7A" w:rsidRPr="00787E7C" w:rsidRDefault="00787E7C" w:rsidP="006D2E89">
            <w:pPr>
              <w:spacing w:before="240" w:after="240" w:line="360" w:lineRule="auto"/>
              <w:contextualSpacing/>
              <w:jc w:val="center"/>
              <w:rPr>
                <w:rFonts w:ascii="Arial" w:eastAsia="Times New Roman" w:hAnsi="Arial" w:cs="Arial"/>
                <w:b/>
                <w:bCs/>
                <w:sz w:val="24"/>
                <w:szCs w:val="24"/>
                <w:highlight w:val="white"/>
              </w:rPr>
            </w:pPr>
            <w:r w:rsidRPr="00787E7C">
              <w:rPr>
                <w:rFonts w:ascii="Arial" w:eastAsia="Times New Roman" w:hAnsi="Arial" w:cs="Arial"/>
                <w:b/>
                <w:bCs/>
                <w:sz w:val="24"/>
                <w:szCs w:val="24"/>
                <w:highlight w:val="white"/>
              </w:rPr>
              <w:t>Centimeters</w:t>
            </w:r>
          </w:p>
        </w:tc>
      </w:tr>
      <w:tr w:rsidR="001D3C7A" w:rsidRPr="00DB3764" w14:paraId="4043360E" w14:textId="77777777" w:rsidTr="001D3C7A">
        <w:tc>
          <w:tcPr>
            <w:tcW w:w="1204" w:type="dxa"/>
          </w:tcPr>
          <w:p w14:paraId="1302CAAB"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Age</w:t>
            </w:r>
          </w:p>
        </w:tc>
        <w:tc>
          <w:tcPr>
            <w:tcW w:w="1020" w:type="dxa"/>
          </w:tcPr>
          <w:p w14:paraId="6D25C747"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60-64</w:t>
            </w:r>
          </w:p>
        </w:tc>
        <w:tc>
          <w:tcPr>
            <w:tcW w:w="1019" w:type="dxa"/>
          </w:tcPr>
          <w:p w14:paraId="5D5AE1BB"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65 to 69</w:t>
            </w:r>
          </w:p>
        </w:tc>
        <w:tc>
          <w:tcPr>
            <w:tcW w:w="1175" w:type="dxa"/>
          </w:tcPr>
          <w:p w14:paraId="0292B55A"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70 to 74</w:t>
            </w:r>
          </w:p>
        </w:tc>
        <w:tc>
          <w:tcPr>
            <w:tcW w:w="1019" w:type="dxa"/>
          </w:tcPr>
          <w:p w14:paraId="5143FF2F"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75 to 79</w:t>
            </w:r>
          </w:p>
        </w:tc>
        <w:tc>
          <w:tcPr>
            <w:tcW w:w="1019" w:type="dxa"/>
          </w:tcPr>
          <w:p w14:paraId="38A17E7A"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80 to 84</w:t>
            </w:r>
          </w:p>
        </w:tc>
        <w:tc>
          <w:tcPr>
            <w:tcW w:w="1019" w:type="dxa"/>
          </w:tcPr>
          <w:p w14:paraId="267DD4FB"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85 to 89</w:t>
            </w:r>
          </w:p>
        </w:tc>
        <w:tc>
          <w:tcPr>
            <w:tcW w:w="1019" w:type="dxa"/>
          </w:tcPr>
          <w:p w14:paraId="44605FAD"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90 to 94</w:t>
            </w:r>
          </w:p>
        </w:tc>
      </w:tr>
      <w:tr w:rsidR="001D3C7A" w:rsidRPr="00DB3764" w14:paraId="6CB79B69" w14:textId="77777777" w:rsidTr="001D3C7A">
        <w:tc>
          <w:tcPr>
            <w:tcW w:w="1204" w:type="dxa"/>
          </w:tcPr>
          <w:p w14:paraId="6D7D987E"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t>Women</w:t>
            </w:r>
          </w:p>
        </w:tc>
        <w:tc>
          <w:tcPr>
            <w:tcW w:w="1020" w:type="dxa"/>
          </w:tcPr>
          <w:p w14:paraId="064FF8B6" w14:textId="59131F64" w:rsidR="001D3C7A" w:rsidRPr="00DB3764" w:rsidRDefault="00333E58"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-0.5 - +5.0</w:t>
            </w:r>
          </w:p>
        </w:tc>
        <w:tc>
          <w:tcPr>
            <w:tcW w:w="1019" w:type="dxa"/>
          </w:tcPr>
          <w:p w14:paraId="450516FD" w14:textId="02CF29A5" w:rsidR="001D3C7A" w:rsidRPr="00DB3764" w:rsidRDefault="00333E58"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-0.5 - +4.5</w:t>
            </w:r>
          </w:p>
        </w:tc>
        <w:tc>
          <w:tcPr>
            <w:tcW w:w="1175" w:type="dxa"/>
          </w:tcPr>
          <w:p w14:paraId="6F4FBC94" w14:textId="17A7C02A" w:rsidR="001D3C7A" w:rsidRPr="00DB3764" w:rsidRDefault="00333E58"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-1.0 - +4.0</w:t>
            </w:r>
          </w:p>
        </w:tc>
        <w:tc>
          <w:tcPr>
            <w:tcW w:w="1019" w:type="dxa"/>
          </w:tcPr>
          <w:p w14:paraId="61025D58" w14:textId="220F3DE1" w:rsidR="001D3C7A" w:rsidRPr="00DB3764" w:rsidRDefault="00333E58"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-1.5 - +3.5</w:t>
            </w:r>
          </w:p>
        </w:tc>
        <w:tc>
          <w:tcPr>
            <w:tcW w:w="1019" w:type="dxa"/>
          </w:tcPr>
          <w:p w14:paraId="32C3E23E" w14:textId="72AACB7B" w:rsidR="001D3C7A" w:rsidRPr="00DB3764" w:rsidRDefault="00333E58"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-2.0 - +3.0</w:t>
            </w:r>
          </w:p>
        </w:tc>
        <w:tc>
          <w:tcPr>
            <w:tcW w:w="1019" w:type="dxa"/>
          </w:tcPr>
          <w:p w14:paraId="1FCB463B" w14:textId="35386525" w:rsidR="001D3C7A" w:rsidRPr="00DB3764" w:rsidRDefault="00333E58"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-2.5 - +2.5</w:t>
            </w:r>
          </w:p>
        </w:tc>
        <w:tc>
          <w:tcPr>
            <w:tcW w:w="1019" w:type="dxa"/>
          </w:tcPr>
          <w:p w14:paraId="545219E0" w14:textId="111F3E33" w:rsidR="001D3C7A" w:rsidRPr="00DB3764" w:rsidRDefault="00333E58"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-4.5 - +1.0</w:t>
            </w:r>
          </w:p>
        </w:tc>
      </w:tr>
      <w:tr w:rsidR="001D3C7A" w:rsidRPr="00DB3764" w14:paraId="46303507" w14:textId="77777777" w:rsidTr="001D3C7A">
        <w:tc>
          <w:tcPr>
            <w:tcW w:w="1204" w:type="dxa"/>
          </w:tcPr>
          <w:p w14:paraId="5AD200B5" w14:textId="77777777"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sidRPr="00DB3764">
              <w:rPr>
                <w:rFonts w:ascii="Arial" w:eastAsia="Times New Roman" w:hAnsi="Arial" w:cs="Arial"/>
                <w:sz w:val="24"/>
                <w:szCs w:val="24"/>
                <w:highlight w:val="white"/>
              </w:rPr>
              <w:lastRenderedPageBreak/>
              <w:t>Men</w:t>
            </w:r>
          </w:p>
        </w:tc>
        <w:tc>
          <w:tcPr>
            <w:tcW w:w="1020" w:type="dxa"/>
          </w:tcPr>
          <w:p w14:paraId="75502106" w14:textId="77777777" w:rsidR="001D3C7A" w:rsidRDefault="001D3C7A"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-2.5 -+</w:t>
            </w:r>
          </w:p>
          <w:p w14:paraId="4571F971" w14:textId="55F363FF"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4.0</w:t>
            </w:r>
          </w:p>
        </w:tc>
        <w:tc>
          <w:tcPr>
            <w:tcW w:w="1019" w:type="dxa"/>
          </w:tcPr>
          <w:p w14:paraId="407B4E26" w14:textId="16B0F622"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-3.0- +3.0</w:t>
            </w:r>
          </w:p>
        </w:tc>
        <w:tc>
          <w:tcPr>
            <w:tcW w:w="1175" w:type="dxa"/>
          </w:tcPr>
          <w:p w14:paraId="5571E96F" w14:textId="512FFE95"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-3.5 - +2.5</w:t>
            </w:r>
          </w:p>
        </w:tc>
        <w:tc>
          <w:tcPr>
            <w:tcW w:w="1019" w:type="dxa"/>
          </w:tcPr>
          <w:p w14:paraId="0E153B2B" w14:textId="3D6B4E0D"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-4.0 -+2.0</w:t>
            </w:r>
          </w:p>
        </w:tc>
        <w:tc>
          <w:tcPr>
            <w:tcW w:w="1019" w:type="dxa"/>
          </w:tcPr>
          <w:p w14:paraId="5F8B8D0D" w14:textId="229D8A51"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-5.5 - +1.5</w:t>
            </w:r>
          </w:p>
        </w:tc>
        <w:tc>
          <w:tcPr>
            <w:tcW w:w="1019" w:type="dxa"/>
          </w:tcPr>
          <w:p w14:paraId="07AF20EA" w14:textId="76886EAF" w:rsidR="001D3C7A" w:rsidRPr="00DB3764" w:rsidRDefault="001D3C7A"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-5.5- +0.5</w:t>
            </w:r>
          </w:p>
        </w:tc>
        <w:tc>
          <w:tcPr>
            <w:tcW w:w="1019" w:type="dxa"/>
          </w:tcPr>
          <w:p w14:paraId="648E67C7" w14:textId="76072CF2" w:rsidR="001D3C7A" w:rsidRPr="00DB3764" w:rsidRDefault="00333E58" w:rsidP="006D2E89">
            <w:pPr>
              <w:spacing w:before="240" w:after="240" w:line="360" w:lineRule="auto"/>
              <w:contextualSpacing/>
              <w:jc w:val="both"/>
              <w:rPr>
                <w:rFonts w:ascii="Arial" w:eastAsia="Times New Roman" w:hAnsi="Arial" w:cs="Arial"/>
                <w:sz w:val="24"/>
                <w:szCs w:val="24"/>
                <w:highlight w:val="white"/>
              </w:rPr>
            </w:pPr>
            <w:r>
              <w:rPr>
                <w:rFonts w:ascii="Arial" w:eastAsia="Times New Roman" w:hAnsi="Arial" w:cs="Arial"/>
                <w:sz w:val="24"/>
                <w:szCs w:val="24"/>
                <w:highlight w:val="white"/>
              </w:rPr>
              <w:t>-6.5 - -0.5</w:t>
            </w:r>
          </w:p>
        </w:tc>
      </w:tr>
    </w:tbl>
    <w:p w14:paraId="3EC7DAF2" w14:textId="77777777" w:rsidR="001D3C7A" w:rsidRPr="00DB3764" w:rsidRDefault="001D3C7A" w:rsidP="001D3C7A">
      <w:pPr>
        <w:spacing w:before="240" w:after="240" w:line="360" w:lineRule="auto"/>
        <w:contextualSpacing/>
        <w:jc w:val="both"/>
        <w:rPr>
          <w:rFonts w:ascii="Arial" w:eastAsia="Times New Roman" w:hAnsi="Arial" w:cs="Arial"/>
          <w:sz w:val="24"/>
          <w:szCs w:val="24"/>
        </w:rPr>
      </w:pPr>
      <w:r w:rsidRPr="00DB3764">
        <w:rPr>
          <w:rFonts w:ascii="Arial" w:eastAsia="Times New Roman" w:hAnsi="Arial" w:cs="Arial"/>
          <w:sz w:val="24"/>
          <w:szCs w:val="24"/>
        </w:rPr>
        <w:t xml:space="preserve">Source: Rikli and Jones, 1999, 2013. </w:t>
      </w:r>
      <w:r w:rsidRPr="00576796">
        <w:rPr>
          <w:rFonts w:ascii="Arial" w:eastAsia="Times New Roman" w:hAnsi="Arial" w:cs="Arial"/>
          <w:sz w:val="24"/>
          <w:szCs w:val="24"/>
          <w:vertAlign w:val="superscript"/>
        </w:rPr>
        <w:t>4.5</w:t>
      </w:r>
    </w:p>
    <w:p w14:paraId="4A277991" w14:textId="76A1F6E0" w:rsidR="007D3350" w:rsidRPr="00DB3764" w:rsidRDefault="007D3350" w:rsidP="007D3350">
      <w:pPr>
        <w:spacing w:before="240" w:after="0" w:line="360" w:lineRule="auto"/>
        <w:contextualSpacing/>
        <w:jc w:val="both"/>
        <w:rPr>
          <w:rFonts w:ascii="Arial" w:eastAsia="Times New Roman" w:hAnsi="Arial" w:cs="Arial"/>
          <w:sz w:val="24"/>
          <w:szCs w:val="24"/>
        </w:rPr>
      </w:pPr>
    </w:p>
    <w:p w14:paraId="676F79A1" w14:textId="77777777" w:rsidR="007D3350" w:rsidRPr="00DB3764" w:rsidRDefault="007D3350" w:rsidP="007D3350">
      <w:pPr>
        <w:spacing w:before="240" w:after="240" w:line="360" w:lineRule="auto"/>
        <w:ind w:left="1780" w:hanging="360"/>
        <w:contextualSpacing/>
        <w:jc w:val="both"/>
        <w:rPr>
          <w:rFonts w:ascii="Arial" w:eastAsia="Times New Roman" w:hAnsi="Arial" w:cs="Arial"/>
          <w:b/>
          <w:sz w:val="24"/>
          <w:szCs w:val="24"/>
        </w:rPr>
      </w:pPr>
      <w:r w:rsidRPr="00DB3764">
        <w:rPr>
          <w:rFonts w:ascii="Arial" w:eastAsia="Times New Roman" w:hAnsi="Arial" w:cs="Arial"/>
          <w:b/>
          <w:sz w:val="24"/>
          <w:szCs w:val="24"/>
        </w:rPr>
        <w:t>Balance</w:t>
      </w:r>
    </w:p>
    <w:p w14:paraId="3A99FA0B" w14:textId="2294AF79" w:rsidR="007D3350" w:rsidRPr="00DB3764" w:rsidRDefault="007D3350" w:rsidP="007D3350">
      <w:pPr>
        <w:spacing w:before="240" w:after="240" w:line="360" w:lineRule="auto"/>
        <w:ind w:firstLine="700"/>
        <w:contextualSpacing/>
        <w:jc w:val="both"/>
        <w:rPr>
          <w:rFonts w:ascii="Arial" w:eastAsia="Times New Roman" w:hAnsi="Arial" w:cs="Arial"/>
          <w:sz w:val="24"/>
          <w:szCs w:val="24"/>
        </w:rPr>
      </w:pPr>
      <w:r w:rsidRPr="00DB3764">
        <w:rPr>
          <w:rFonts w:ascii="Arial" w:eastAsia="Times New Roman" w:hAnsi="Arial" w:cs="Arial"/>
          <w:sz w:val="24"/>
          <w:szCs w:val="24"/>
        </w:rPr>
        <w:t xml:space="preserve">Static balance will be assessed by the Single-Leg Balance Test, which assesses the elderly person's ability to maintain a single-leg position on the supporting leg for a maximum of 30 seconds. This study will consider the following times: &lt;20 seconds (risk), 21-30 seconds (normal), and &gt;31 seconds (excellent), according to the data proposed in the literature. </w:t>
      </w:r>
      <w:r w:rsidR="00333E58" w:rsidRPr="00333E58">
        <w:rPr>
          <w:rFonts w:ascii="Arial" w:eastAsia="Times New Roman" w:hAnsi="Arial" w:cs="Arial"/>
          <w:sz w:val="24"/>
          <w:szCs w:val="24"/>
          <w:vertAlign w:val="superscript"/>
        </w:rPr>
        <w:t>10</w:t>
      </w:r>
    </w:p>
    <w:p w14:paraId="472B67DD" w14:textId="463874D1" w:rsidR="001014AE" w:rsidRDefault="001014AE" w:rsidP="007D3350">
      <w:pPr>
        <w:rPr>
          <w:rFonts w:ascii="Arial" w:hAnsi="Arial" w:cs="Arial"/>
          <w:b/>
          <w:bCs/>
          <w:sz w:val="24"/>
          <w:szCs w:val="24"/>
        </w:rPr>
      </w:pPr>
    </w:p>
    <w:p w14:paraId="7EE65289" w14:textId="77777777" w:rsidR="00787E7C" w:rsidRPr="00DB3764" w:rsidRDefault="00787E7C" w:rsidP="007D3350">
      <w:pPr>
        <w:rPr>
          <w:rFonts w:ascii="Arial" w:hAnsi="Arial" w:cs="Arial"/>
          <w:b/>
          <w:bCs/>
          <w:sz w:val="24"/>
          <w:szCs w:val="24"/>
        </w:rPr>
      </w:pPr>
    </w:p>
    <w:p w14:paraId="14E6FAF4" w14:textId="2C88D990" w:rsidR="001014AE" w:rsidRDefault="001014AE" w:rsidP="007D3350">
      <w:pPr>
        <w:rPr>
          <w:rFonts w:ascii="Arial" w:hAnsi="Arial" w:cs="Arial"/>
          <w:b/>
          <w:bCs/>
          <w:sz w:val="24"/>
          <w:szCs w:val="24"/>
        </w:rPr>
      </w:pPr>
      <w:r w:rsidRPr="00DB3764">
        <w:rPr>
          <w:rFonts w:ascii="Arial" w:hAnsi="Arial" w:cs="Arial"/>
          <w:b/>
          <w:bCs/>
          <w:sz w:val="24"/>
          <w:szCs w:val="24"/>
        </w:rPr>
        <w:t>REFERENCES</w:t>
      </w:r>
    </w:p>
    <w:p w14:paraId="190F2735" w14:textId="4AA20C04" w:rsidR="000340C6" w:rsidRDefault="000340C6" w:rsidP="007D3350">
      <w:pPr>
        <w:rPr>
          <w:rFonts w:ascii="Arial" w:hAnsi="Arial" w:cs="Arial"/>
          <w:b/>
          <w:bCs/>
          <w:sz w:val="24"/>
          <w:szCs w:val="24"/>
        </w:rPr>
      </w:pPr>
    </w:p>
    <w:p w14:paraId="45B3D4B0" w14:textId="38C4CB4B" w:rsidR="000340C6" w:rsidRDefault="000340C6" w:rsidP="000340C6">
      <w:pPr>
        <w:pStyle w:val="PargrafodaLista"/>
        <w:numPr>
          <w:ilvl w:val="0"/>
          <w:numId w:val="1"/>
        </w:numPr>
        <w:rPr>
          <w:rFonts w:ascii="Arial" w:hAnsi="Arial" w:cs="Arial"/>
          <w:sz w:val="24"/>
          <w:szCs w:val="24"/>
        </w:rPr>
      </w:pPr>
      <w:r w:rsidRPr="000340C6">
        <w:rPr>
          <w:rFonts w:ascii="Arial" w:hAnsi="Arial" w:cs="Arial"/>
          <w:sz w:val="24"/>
          <w:szCs w:val="24"/>
        </w:rPr>
        <w:t xml:space="preserve">Brazil. Ministry of Health. Guidelines for the collection and analysis of anthropometric data in health services. Available at: </w:t>
      </w:r>
      <w:hyperlink r:id="rId6" w:history="1">
        <w:r w:rsidRPr="000340C6">
          <w:rPr>
            <w:rStyle w:val="Hyperlink"/>
            <w:rFonts w:ascii="Arial" w:hAnsi="Arial" w:cs="Arial"/>
            <w:sz w:val="24"/>
            <w:szCs w:val="24"/>
          </w:rPr>
          <w:t xml:space="preserve">https://bvsms.saude.gov.br/bvs/publicacoes/orientacoes_coleta_analise_dados_antropometricos.pdf </w:t>
        </w:r>
      </w:hyperlink>
      <w:r w:rsidRPr="000340C6">
        <w:rPr>
          <w:rFonts w:ascii="Arial" w:hAnsi="Arial" w:cs="Arial"/>
          <w:sz w:val="24"/>
          <w:szCs w:val="24"/>
        </w:rPr>
        <w:t>. Accessed on August 5, 2023.</w:t>
      </w:r>
    </w:p>
    <w:p w14:paraId="70B7BD82" w14:textId="2EB4D040" w:rsidR="000340C6" w:rsidRDefault="000340C6" w:rsidP="000340C6">
      <w:pPr>
        <w:pStyle w:val="PargrafodaLista"/>
        <w:numPr>
          <w:ilvl w:val="0"/>
          <w:numId w:val="1"/>
        </w:numPr>
        <w:rPr>
          <w:rFonts w:ascii="Arial" w:hAnsi="Arial" w:cs="Arial"/>
          <w:sz w:val="24"/>
          <w:szCs w:val="24"/>
        </w:rPr>
      </w:pPr>
      <w:r>
        <w:rPr>
          <w:rFonts w:ascii="Arial" w:hAnsi="Arial" w:cs="Arial"/>
          <w:sz w:val="24"/>
          <w:szCs w:val="24"/>
        </w:rPr>
        <w:t>Lipschitz, DA. Screening for nutritional status in the elderly. Primary Care: Clinics in Office Practice [Internet] 1994 [Accessed 8 August 2023]; 21(1): 55-67. Available at:</w:t>
      </w:r>
      <w:r w:rsidRPr="000340C6">
        <w:t xml:space="preserve"> </w:t>
      </w:r>
      <w:hyperlink r:id="rId7" w:history="1">
        <w:r w:rsidRPr="008A6C60">
          <w:rPr>
            <w:rStyle w:val="Hyperlink"/>
            <w:rFonts w:ascii="Arial" w:hAnsi="Arial" w:cs="Arial"/>
            <w:sz w:val="24"/>
            <w:szCs w:val="24"/>
          </w:rPr>
          <w:t xml:space="preserve">https://doi.org/10.1016/S0095-4543(21)00452-8 </w:t>
        </w:r>
      </w:hyperlink>
      <w:r>
        <w:rPr>
          <w:rFonts w:ascii="Arial" w:hAnsi="Arial" w:cs="Arial"/>
          <w:sz w:val="24"/>
          <w:szCs w:val="24"/>
        </w:rPr>
        <w:t>.</w:t>
      </w:r>
    </w:p>
    <w:p w14:paraId="59EF9CDC" w14:textId="7EEF5F7A" w:rsidR="000340C6" w:rsidRDefault="000340C6" w:rsidP="000340C6">
      <w:pPr>
        <w:pStyle w:val="PargrafodaLista"/>
        <w:numPr>
          <w:ilvl w:val="0"/>
          <w:numId w:val="1"/>
        </w:numPr>
        <w:rPr>
          <w:rFonts w:ascii="Arial" w:hAnsi="Arial" w:cs="Arial"/>
          <w:sz w:val="24"/>
          <w:szCs w:val="24"/>
        </w:rPr>
      </w:pPr>
      <w:r w:rsidRPr="000340C6">
        <w:rPr>
          <w:rFonts w:ascii="Arial" w:hAnsi="Arial" w:cs="Arial"/>
          <w:sz w:val="24"/>
          <w:szCs w:val="24"/>
        </w:rPr>
        <w:t xml:space="preserve">Cruz-Jentoft AJ, Bahat G, Bauer J, Boirie Y, Bruyère O, Cederholm T, et al. Sarcopenia: revised European consensus on definition and diagnosis. Age Aging [Internet] 2019 [Accessed August 9, 2023];48(1):16–31. Available at: </w:t>
      </w:r>
      <w:hyperlink r:id="rId8" w:history="1">
        <w:r w:rsidR="00576796" w:rsidRPr="008A6C60">
          <w:rPr>
            <w:rStyle w:val="Hyperlink"/>
            <w:rFonts w:ascii="Arial" w:hAnsi="Arial" w:cs="Arial"/>
            <w:sz w:val="24"/>
            <w:szCs w:val="24"/>
          </w:rPr>
          <w:t xml:space="preserve">https://doi.org/10.1093/ageing/afz046 </w:t>
        </w:r>
      </w:hyperlink>
      <w:r w:rsidR="00576796">
        <w:rPr>
          <w:rFonts w:ascii="Arial" w:hAnsi="Arial" w:cs="Arial"/>
          <w:sz w:val="24"/>
          <w:szCs w:val="24"/>
        </w:rPr>
        <w:t>.</w:t>
      </w:r>
    </w:p>
    <w:p w14:paraId="06E1D360" w14:textId="34E8969F" w:rsidR="00DB3764" w:rsidRDefault="00DB3764" w:rsidP="007D3350">
      <w:pPr>
        <w:pStyle w:val="PargrafodaLista"/>
        <w:numPr>
          <w:ilvl w:val="0"/>
          <w:numId w:val="1"/>
        </w:numPr>
        <w:rPr>
          <w:rFonts w:ascii="Arial" w:hAnsi="Arial" w:cs="Arial"/>
          <w:sz w:val="24"/>
          <w:szCs w:val="24"/>
        </w:rPr>
      </w:pPr>
      <w:r w:rsidRPr="00576796">
        <w:rPr>
          <w:rFonts w:ascii="Arial" w:hAnsi="Arial" w:cs="Arial"/>
          <w:sz w:val="24"/>
          <w:szCs w:val="24"/>
        </w:rPr>
        <w:t xml:space="preserve">Rikli RE, Jones CJ. Development and validation of a functional fitness test for community-residing older adults. J Aging Phys Act [Internet] 1999 [Accessed 10 January 2023];7(2):129–61. Available from: </w:t>
      </w:r>
      <w:hyperlink r:id="rId9" w:history="1">
        <w:r w:rsidRPr="00576796">
          <w:rPr>
            <w:rStyle w:val="Hyperlink"/>
            <w:rFonts w:ascii="Arial" w:hAnsi="Arial" w:cs="Arial"/>
            <w:sz w:val="24"/>
            <w:szCs w:val="24"/>
          </w:rPr>
          <w:t xml:space="preserve">https://doi.org/10.1123/japa.7.2.129 </w:t>
        </w:r>
      </w:hyperlink>
      <w:r w:rsidRPr="00576796">
        <w:rPr>
          <w:rFonts w:ascii="Arial" w:hAnsi="Arial" w:cs="Arial"/>
          <w:sz w:val="24"/>
          <w:szCs w:val="24"/>
        </w:rPr>
        <w:t>.</w:t>
      </w:r>
    </w:p>
    <w:p w14:paraId="6409BDB2" w14:textId="214480AE" w:rsidR="00DB3764" w:rsidRDefault="00DB3764" w:rsidP="00576796">
      <w:pPr>
        <w:pStyle w:val="PargrafodaLista"/>
        <w:numPr>
          <w:ilvl w:val="0"/>
          <w:numId w:val="1"/>
        </w:numPr>
        <w:rPr>
          <w:rFonts w:ascii="Arial" w:hAnsi="Arial" w:cs="Arial"/>
          <w:sz w:val="24"/>
          <w:szCs w:val="24"/>
        </w:rPr>
      </w:pPr>
      <w:r w:rsidRPr="00576796">
        <w:rPr>
          <w:rFonts w:ascii="Arial" w:hAnsi="Arial" w:cs="Arial"/>
          <w:sz w:val="24"/>
          <w:szCs w:val="24"/>
        </w:rPr>
        <w:t xml:space="preserve">Rikli RE, Jones CJ. Development and validation of criterion-referenced clinically relevant fitness standards for maintaining physical independence in later years. Gerontologist [Internet] 2013 [Accessed January 10, 2023]; 53 (2): 255-67. Available at: </w:t>
      </w:r>
      <w:hyperlink r:id="rId10" w:history="1">
        <w:r w:rsidR="00462631" w:rsidRPr="00576796">
          <w:rPr>
            <w:rStyle w:val="Hyperlink"/>
            <w:rFonts w:ascii="Arial" w:hAnsi="Arial" w:cs="Arial"/>
            <w:sz w:val="24"/>
            <w:szCs w:val="24"/>
          </w:rPr>
          <w:t xml:space="preserve">https://doi.org/10.1093/geront/gns071 </w:t>
        </w:r>
      </w:hyperlink>
      <w:r w:rsidR="00462631" w:rsidRPr="00576796">
        <w:rPr>
          <w:rFonts w:ascii="Arial" w:hAnsi="Arial" w:cs="Arial"/>
          <w:sz w:val="24"/>
          <w:szCs w:val="24"/>
        </w:rPr>
        <w:t>.</w:t>
      </w:r>
    </w:p>
    <w:p w14:paraId="40C9B162" w14:textId="3EA4A37C" w:rsidR="00576796" w:rsidRDefault="00576796" w:rsidP="00576796">
      <w:pPr>
        <w:pStyle w:val="PargrafodaLista"/>
        <w:numPr>
          <w:ilvl w:val="0"/>
          <w:numId w:val="1"/>
        </w:numPr>
        <w:rPr>
          <w:rFonts w:ascii="Arial" w:hAnsi="Arial" w:cs="Arial"/>
          <w:sz w:val="24"/>
          <w:szCs w:val="24"/>
        </w:rPr>
      </w:pPr>
      <w:r w:rsidRPr="00576796">
        <w:rPr>
          <w:rFonts w:ascii="Arial" w:hAnsi="Arial" w:cs="Arial"/>
          <w:sz w:val="24"/>
          <w:szCs w:val="24"/>
        </w:rPr>
        <w:t xml:space="preserve">Podsiadlo D, Richardson S. The timed "Up &amp; Go": a test of basic functional mobility for frail elderly persons. J Am Geriatr Soc [Internet] 1991 [Accessed 13 August 2023];39(2):142–8. Available at: </w:t>
      </w:r>
      <w:hyperlink r:id="rId11" w:history="1">
        <w:r w:rsidRPr="00576796">
          <w:rPr>
            <w:rStyle w:val="Hyperlink"/>
            <w:rFonts w:ascii="Arial" w:hAnsi="Arial" w:cs="Arial"/>
            <w:sz w:val="24"/>
            <w:szCs w:val="24"/>
          </w:rPr>
          <w:t xml:space="preserve">https://doi.org/10.1111/j.1532-5415.1991.tb01616.x </w:t>
        </w:r>
      </w:hyperlink>
      <w:r w:rsidRPr="00576796">
        <w:rPr>
          <w:rFonts w:ascii="Arial" w:hAnsi="Arial" w:cs="Arial"/>
          <w:sz w:val="24"/>
          <w:szCs w:val="24"/>
        </w:rPr>
        <w:t>.</w:t>
      </w:r>
    </w:p>
    <w:p w14:paraId="4AD8FD0B" w14:textId="4724A2AE" w:rsidR="00576796" w:rsidRDefault="00576796" w:rsidP="00576796">
      <w:pPr>
        <w:pStyle w:val="PargrafodaLista"/>
        <w:numPr>
          <w:ilvl w:val="0"/>
          <w:numId w:val="1"/>
        </w:numPr>
        <w:rPr>
          <w:rFonts w:ascii="Arial" w:hAnsi="Arial" w:cs="Arial"/>
          <w:sz w:val="24"/>
          <w:szCs w:val="24"/>
        </w:rPr>
      </w:pPr>
      <w:r w:rsidRPr="00576796">
        <w:rPr>
          <w:rFonts w:ascii="Arial" w:hAnsi="Arial" w:cs="Arial"/>
          <w:sz w:val="24"/>
          <w:szCs w:val="24"/>
        </w:rPr>
        <w:lastRenderedPageBreak/>
        <w:t>Mayoral LP, Andrade GM, Mayoral EP, Huerta TH, Canseco SP, Rodal Canales FJ et al. Obesity subtypes, related biomarkers &amp; heterogeneity. Indian J Med Res [Internet] 2020 [Accessed 13 August 2023];151(1):11-21. Available from: doi: 10.4103/ijmr.IJMR_1768_17.</w:t>
      </w:r>
    </w:p>
    <w:p w14:paraId="6381D6A2" w14:textId="7FBA2FD4" w:rsidR="001D3C7A" w:rsidRDefault="001D3C7A" w:rsidP="00576796">
      <w:pPr>
        <w:pStyle w:val="PargrafodaLista"/>
        <w:numPr>
          <w:ilvl w:val="0"/>
          <w:numId w:val="1"/>
        </w:numPr>
        <w:rPr>
          <w:rFonts w:ascii="Arial" w:hAnsi="Arial" w:cs="Arial"/>
          <w:sz w:val="24"/>
          <w:szCs w:val="24"/>
        </w:rPr>
      </w:pPr>
      <w:r w:rsidRPr="001D3C7A">
        <w:rPr>
          <w:rFonts w:ascii="Arial" w:hAnsi="Arial" w:cs="Arial"/>
          <w:sz w:val="24"/>
          <w:szCs w:val="24"/>
        </w:rPr>
        <w:t xml:space="preserve">Pinheiro PA, da Silva Coqueiro R, Carneiro JAO, Correia TML, Pereira R, Fernandes MH. Anthropometric indicators as screening tools for sarcopenia in older adult women. Enferm Clin [Internet] 2020 [Accessed 15 August 2023]; S1130-8621(19):30041–30045. Available from: </w:t>
      </w:r>
      <w:hyperlink r:id="rId12" w:history="1">
        <w:r w:rsidRPr="008A6C60">
          <w:rPr>
            <w:rStyle w:val="Hyperlink"/>
            <w:rFonts w:ascii="Arial" w:hAnsi="Arial" w:cs="Arial"/>
            <w:sz w:val="24"/>
            <w:szCs w:val="24"/>
          </w:rPr>
          <w:t xml:space="preserve">https://doi.org/10.1016/j.enfcli.2018.12.010 </w:t>
        </w:r>
      </w:hyperlink>
      <w:r>
        <w:rPr>
          <w:rFonts w:ascii="Arial" w:hAnsi="Arial" w:cs="Arial"/>
          <w:sz w:val="24"/>
          <w:szCs w:val="24"/>
        </w:rPr>
        <w:t>.</w:t>
      </w:r>
    </w:p>
    <w:p w14:paraId="55B82E6B" w14:textId="4D2A677F" w:rsidR="001D3C7A" w:rsidRDefault="001D3C7A" w:rsidP="00576796">
      <w:pPr>
        <w:pStyle w:val="PargrafodaLista"/>
        <w:numPr>
          <w:ilvl w:val="0"/>
          <w:numId w:val="1"/>
        </w:numPr>
        <w:rPr>
          <w:rFonts w:ascii="Arial" w:hAnsi="Arial" w:cs="Arial"/>
          <w:sz w:val="24"/>
          <w:szCs w:val="24"/>
        </w:rPr>
      </w:pPr>
      <w:r w:rsidRPr="001D3C7A">
        <w:rPr>
          <w:rFonts w:ascii="Arial" w:hAnsi="Arial" w:cs="Arial"/>
          <w:sz w:val="24"/>
          <w:szCs w:val="24"/>
        </w:rPr>
        <w:t xml:space="preserve">Barroso WKS, Rodrigues CIS, Bortolotto LA, Mota-Gomes MA, Brandão AA, Feitosa ADM, Machado CA, et al. Brazilian Guidelines for Hypertension – 2020. Arq. Bras. Cardiol [Internet]. 2021 [Accessed on August 15, 2023];116(3):516-658. Available from: </w:t>
      </w:r>
      <w:hyperlink r:id="rId13" w:history="1">
        <w:r w:rsidRPr="008A6C60">
          <w:rPr>
            <w:rStyle w:val="Hyperlink"/>
            <w:rFonts w:ascii="Arial" w:hAnsi="Arial" w:cs="Arial"/>
            <w:sz w:val="24"/>
            <w:szCs w:val="24"/>
          </w:rPr>
          <w:t xml:space="preserve">https://doi.org/10.36660/abc.20201238 </w:t>
        </w:r>
      </w:hyperlink>
      <w:r>
        <w:rPr>
          <w:rFonts w:ascii="Arial" w:hAnsi="Arial" w:cs="Arial"/>
          <w:sz w:val="24"/>
          <w:szCs w:val="24"/>
        </w:rPr>
        <w:t>.</w:t>
      </w:r>
    </w:p>
    <w:p w14:paraId="208D6992" w14:textId="49CE6B27" w:rsidR="001D3C7A" w:rsidRDefault="00333E58" w:rsidP="00576796">
      <w:pPr>
        <w:pStyle w:val="PargrafodaLista"/>
        <w:numPr>
          <w:ilvl w:val="0"/>
          <w:numId w:val="1"/>
        </w:numPr>
        <w:rPr>
          <w:rFonts w:ascii="Arial" w:hAnsi="Arial" w:cs="Arial"/>
          <w:sz w:val="24"/>
          <w:szCs w:val="24"/>
        </w:rPr>
      </w:pPr>
      <w:r w:rsidRPr="00333E58">
        <w:rPr>
          <w:rFonts w:ascii="Arial" w:hAnsi="Arial" w:cs="Arial"/>
          <w:sz w:val="24"/>
          <w:szCs w:val="24"/>
        </w:rPr>
        <w:t>Bohannon RW. One-legged balance test times. Percept Mot Skills [Internet] 1994 [Accessed 16 August 2023];78(3 Pt 1):801-2. Available at:</w:t>
      </w:r>
      <w:r w:rsidRPr="00333E58">
        <w:t xml:space="preserve"> </w:t>
      </w:r>
      <w:hyperlink r:id="rId14" w:history="1">
        <w:r w:rsidRPr="008A6C60">
          <w:rPr>
            <w:rStyle w:val="Hyperlink"/>
            <w:rFonts w:ascii="Arial" w:hAnsi="Arial" w:cs="Arial"/>
            <w:sz w:val="24"/>
            <w:szCs w:val="24"/>
          </w:rPr>
          <w:t xml:space="preserve">https://doi.org/10.1177/003151259407800322 </w:t>
        </w:r>
      </w:hyperlink>
      <w:r>
        <w:rPr>
          <w:rFonts w:ascii="Arial" w:hAnsi="Arial" w:cs="Arial"/>
          <w:sz w:val="24"/>
          <w:szCs w:val="24"/>
        </w:rPr>
        <w:t>.</w:t>
      </w:r>
    </w:p>
    <w:p w14:paraId="63D4867D" w14:textId="77777777" w:rsidR="00333E58" w:rsidRPr="00576796" w:rsidRDefault="00333E58" w:rsidP="00333E58">
      <w:pPr>
        <w:pStyle w:val="PargrafodaLista"/>
        <w:rPr>
          <w:rFonts w:ascii="Arial" w:hAnsi="Arial" w:cs="Arial"/>
          <w:sz w:val="24"/>
          <w:szCs w:val="24"/>
        </w:rPr>
      </w:pPr>
    </w:p>
    <w:p w14:paraId="55587C47" w14:textId="1C21A159" w:rsidR="00576796" w:rsidRDefault="00576796" w:rsidP="00DB3764">
      <w:pPr>
        <w:jc w:val="both"/>
        <w:rPr>
          <w:rFonts w:ascii="Arial" w:hAnsi="Arial" w:cs="Arial"/>
          <w:sz w:val="24"/>
          <w:szCs w:val="24"/>
        </w:rPr>
      </w:pPr>
    </w:p>
    <w:p w14:paraId="5137920C" w14:textId="5BEAB179" w:rsidR="00576796" w:rsidRDefault="00576796" w:rsidP="00DB3764">
      <w:pPr>
        <w:jc w:val="both"/>
        <w:rPr>
          <w:rFonts w:ascii="Arial" w:hAnsi="Arial" w:cs="Arial"/>
          <w:sz w:val="24"/>
          <w:szCs w:val="24"/>
        </w:rPr>
      </w:pPr>
    </w:p>
    <w:p w14:paraId="5184D80B" w14:textId="77777777" w:rsidR="00576796" w:rsidRPr="00DB3764" w:rsidRDefault="00576796" w:rsidP="00DB3764">
      <w:pPr>
        <w:jc w:val="both"/>
        <w:rPr>
          <w:rFonts w:ascii="Arial" w:hAnsi="Arial" w:cs="Arial"/>
          <w:sz w:val="24"/>
          <w:szCs w:val="24"/>
        </w:rPr>
      </w:pPr>
    </w:p>
    <w:sectPr w:rsidR="00576796" w:rsidRPr="00DB3764" w:rsidSect="007D33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53694"/>
    <w:multiLevelType w:val="hybridMultilevel"/>
    <w:tmpl w:val="C24EC6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5305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50"/>
    <w:rsid w:val="00006D08"/>
    <w:rsid w:val="000340C6"/>
    <w:rsid w:val="001014AE"/>
    <w:rsid w:val="0011699A"/>
    <w:rsid w:val="00185941"/>
    <w:rsid w:val="001D3C7A"/>
    <w:rsid w:val="003004CB"/>
    <w:rsid w:val="00333E58"/>
    <w:rsid w:val="00462631"/>
    <w:rsid w:val="004E0211"/>
    <w:rsid w:val="00576796"/>
    <w:rsid w:val="006145EE"/>
    <w:rsid w:val="00760738"/>
    <w:rsid w:val="00787E7C"/>
    <w:rsid w:val="007D3350"/>
    <w:rsid w:val="00866997"/>
    <w:rsid w:val="00A50EC3"/>
    <w:rsid w:val="00C32C1B"/>
    <w:rsid w:val="00DB3764"/>
    <w:rsid w:val="00DF3A50"/>
    <w:rsid w:val="00E019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9050"/>
  <w15:chartTrackingRefBased/>
  <w15:docId w15:val="{A5815B5A-B3DB-4C32-BA88-F30C12EC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D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B3764"/>
    <w:rPr>
      <w:color w:val="0000FF"/>
      <w:u w:val="single"/>
    </w:rPr>
  </w:style>
  <w:style w:type="character" w:styleId="MenoPendente">
    <w:name w:val="Unresolved Mention"/>
    <w:basedOn w:val="Fontepargpadro"/>
    <w:uiPriority w:val="99"/>
    <w:semiHidden/>
    <w:unhideWhenUsed/>
    <w:rsid w:val="00462631"/>
    <w:rPr>
      <w:color w:val="605E5C"/>
      <w:shd w:val="clear" w:color="auto" w:fill="E1DFDD"/>
    </w:rPr>
  </w:style>
  <w:style w:type="paragraph" w:styleId="PargrafodaLista">
    <w:name w:val="List Paragraph"/>
    <w:basedOn w:val="Normal"/>
    <w:uiPriority w:val="34"/>
    <w:qFormat/>
    <w:rsid w:val="00034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geing/afz046" TargetMode="External"/><Relationship Id="rId13" Type="http://schemas.openxmlformats.org/officeDocument/2006/relationships/hyperlink" Target="https://doi.org/10.36660/abc.20201238" TargetMode="External"/><Relationship Id="rId3" Type="http://schemas.openxmlformats.org/officeDocument/2006/relationships/styles" Target="styles.xml"/><Relationship Id="rId7" Type="http://schemas.openxmlformats.org/officeDocument/2006/relationships/hyperlink" Target="https://doi.org/10.1016/S0095-4543(21)00452-8" TargetMode="External"/><Relationship Id="rId12" Type="http://schemas.openxmlformats.org/officeDocument/2006/relationships/hyperlink" Target="https://doi.org/10.1016/j.enfcli.2018.12.0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vsms.saude.gov.br/bvs/publicacoes/orientacoes_coleta_analise_dados_antropometricos.pdf" TargetMode="External"/><Relationship Id="rId11" Type="http://schemas.openxmlformats.org/officeDocument/2006/relationships/hyperlink" Target="https://doi.org/10.1111/j.1532-5415.1991.tb01616.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93/geront/gns071" TargetMode="External"/><Relationship Id="rId4" Type="http://schemas.openxmlformats.org/officeDocument/2006/relationships/settings" Target="settings.xml"/><Relationship Id="rId9" Type="http://schemas.openxmlformats.org/officeDocument/2006/relationships/hyperlink" Target="https://doi.org/10.1123/japa.7.2.129" TargetMode="External"/><Relationship Id="rId14" Type="http://schemas.openxmlformats.org/officeDocument/2006/relationships/hyperlink" Target="https://doi.org/10.1177/00315125940780032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Classificação por Nome" Version="2003"/>
</file>

<file path=customXml/itemProps1.xml><?xml version="1.0" encoding="utf-8"?>
<ds:datastoreItem xmlns:ds="http://schemas.openxmlformats.org/officeDocument/2006/customXml" ds:itemID="{86227190-46CB-4974-9125-4E518FA6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10813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Bandeira</dc:creator>
  <cp:keywords/>
  <dc:description/>
  <cp:lastModifiedBy>Sarah Giulia Bandeira Felipe</cp:lastModifiedBy>
  <cp:revision>2</cp:revision>
  <dcterms:created xsi:type="dcterms:W3CDTF">2024-12-16T19:40:00Z</dcterms:created>
  <dcterms:modified xsi:type="dcterms:W3CDTF">2024-12-16T19:40:00Z</dcterms:modified>
</cp:coreProperties>
</file>