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4E68" w:rsidRPr="00874E68" w:rsidRDefault="00874E68" w:rsidP="00874E68">
      <w:pPr>
        <w:widowControl/>
        <w:spacing w:before="180" w:line="480" w:lineRule="atLeast"/>
        <w:jc w:val="left"/>
        <w:outlineLvl w:val="0"/>
        <w:rPr>
          <w:rFonts w:ascii="Times New Roman" w:eastAsia="宋体" w:hAnsi="Times New Roman" w:cs="Times New Roman"/>
          <w:b/>
          <w:bCs/>
          <w:color w:val="060607"/>
          <w:spacing w:val="8"/>
          <w:kern w:val="36"/>
          <w:sz w:val="24"/>
          <w14:ligatures w14:val="none"/>
        </w:rPr>
      </w:pPr>
      <w:r w:rsidRPr="00874E68">
        <w:rPr>
          <w:rFonts w:ascii="Times New Roman" w:eastAsia="宋体" w:hAnsi="Times New Roman" w:cs="Times New Roman"/>
          <w:b/>
          <w:bCs/>
          <w:color w:val="060607"/>
          <w:spacing w:val="8"/>
          <w:kern w:val="36"/>
          <w:sz w:val="24"/>
          <w14:ligatures w14:val="none"/>
        </w:rPr>
        <w:t>Audience Description Document</w:t>
      </w:r>
    </w:p>
    <w:p w:rsidR="00874E68" w:rsidRPr="00874E68" w:rsidRDefault="00874E68" w:rsidP="00874E68">
      <w:pPr>
        <w:widowControl/>
        <w:spacing w:before="180" w:line="360" w:lineRule="atLeast"/>
        <w:jc w:val="left"/>
        <w:outlineLvl w:val="1"/>
        <w:rPr>
          <w:rFonts w:ascii="Times New Roman" w:eastAsia="宋体" w:hAnsi="Times New Roman" w:cs="Times New Roman"/>
          <w:b/>
          <w:bCs/>
          <w:color w:val="060607"/>
          <w:spacing w:val="8"/>
          <w:kern w:val="0"/>
          <w:sz w:val="24"/>
          <w14:ligatures w14:val="none"/>
        </w:rPr>
      </w:pPr>
      <w:r w:rsidRPr="00874E68">
        <w:rPr>
          <w:rFonts w:ascii="Times New Roman" w:eastAsia="宋体" w:hAnsi="Times New Roman" w:cs="Times New Roman"/>
          <w:b/>
          <w:bCs/>
          <w:color w:val="060607"/>
          <w:spacing w:val="8"/>
          <w:kern w:val="0"/>
          <w:sz w:val="24"/>
          <w14:ligatures w14:val="none"/>
        </w:rPr>
        <w:t>1. Research Background and Objectives</w:t>
      </w:r>
    </w:p>
    <w:p w:rsidR="00874E68" w:rsidRPr="00874E68" w:rsidRDefault="00874E68" w:rsidP="00874E68">
      <w:pPr>
        <w:widowControl/>
        <w:spacing w:before="206" w:after="206" w:line="360" w:lineRule="atLeast"/>
        <w:jc w:val="left"/>
        <w:rPr>
          <w:rFonts w:ascii="Times New Roman" w:eastAsia="宋体" w:hAnsi="Times New Roman" w:cs="Times New Roman"/>
          <w:sz w:val="24"/>
          <w14:ligatures w14:val="none"/>
        </w:rPr>
      </w:pPr>
      <w:r w:rsidRPr="00874E68">
        <w:rPr>
          <w:rFonts w:ascii="Times New Roman" w:eastAsia="宋体" w:hAnsi="Times New Roman" w:cs="Times New Roman"/>
          <w:sz w:val="24"/>
          <w14:ligatures w14:val="none"/>
        </w:rPr>
        <w:t>This meta-analysis aims to evaluate which patients are more likely to experience compensatory hyperhidrosis (CH) and severe compensatory hyperhidrosis (SCH) following endoscopic thoracic sympathectomy (ETS) for hyperhidrosis. The findings of this study will provide scientific evidence to clinical practice, aiming to improve treatment outcomes and enhance the quality of life for patients with hyperhidrosis.</w:t>
      </w:r>
    </w:p>
    <w:p w:rsidR="00874E68" w:rsidRPr="00874E68" w:rsidRDefault="00874E68" w:rsidP="00874E68">
      <w:pPr>
        <w:widowControl/>
        <w:spacing w:before="240" w:line="360" w:lineRule="atLeast"/>
        <w:jc w:val="left"/>
        <w:outlineLvl w:val="1"/>
        <w:rPr>
          <w:rFonts w:ascii="Times New Roman" w:eastAsia="宋体" w:hAnsi="Times New Roman" w:cs="Times New Roman"/>
          <w:b/>
          <w:bCs/>
          <w:color w:val="060607"/>
          <w:spacing w:val="8"/>
          <w:kern w:val="0"/>
          <w:sz w:val="24"/>
          <w14:ligatures w14:val="none"/>
        </w:rPr>
      </w:pPr>
      <w:r w:rsidRPr="00874E68">
        <w:rPr>
          <w:rFonts w:ascii="Times New Roman" w:eastAsia="宋体" w:hAnsi="Times New Roman" w:cs="Times New Roman"/>
          <w:b/>
          <w:bCs/>
          <w:color w:val="060607"/>
          <w:spacing w:val="8"/>
          <w:kern w:val="0"/>
          <w:sz w:val="24"/>
          <w14:ligatures w14:val="none"/>
        </w:rPr>
        <w:t>2. Target Audience</w:t>
      </w:r>
    </w:p>
    <w:p w:rsidR="00874E68" w:rsidRPr="00874E68" w:rsidRDefault="00874E68" w:rsidP="00874E68">
      <w:pPr>
        <w:widowControl/>
        <w:spacing w:before="274" w:line="360" w:lineRule="atLeast"/>
        <w:jc w:val="left"/>
        <w:outlineLvl w:val="2"/>
        <w:rPr>
          <w:rFonts w:ascii="Times New Roman" w:eastAsia="宋体" w:hAnsi="Times New Roman" w:cs="Times New Roman"/>
          <w:b/>
          <w:bCs/>
          <w:color w:val="060607"/>
          <w:spacing w:val="8"/>
          <w:kern w:val="0"/>
          <w:sz w:val="24"/>
          <w14:ligatures w14:val="none"/>
        </w:rPr>
      </w:pPr>
      <w:r w:rsidRPr="00874E68">
        <w:rPr>
          <w:rFonts w:ascii="Times New Roman" w:eastAsia="宋体" w:hAnsi="Times New Roman" w:cs="Times New Roman"/>
          <w:b/>
          <w:bCs/>
          <w:color w:val="060607"/>
          <w:spacing w:val="8"/>
          <w:kern w:val="0"/>
          <w:sz w:val="24"/>
          <w14:ligatures w14:val="none"/>
        </w:rPr>
        <w:t>2.1 Healthcare Professionals</w:t>
      </w:r>
    </w:p>
    <w:p w:rsidR="00874E68" w:rsidRPr="00874E68" w:rsidRDefault="00874E68" w:rsidP="00874E68">
      <w:pPr>
        <w:widowControl/>
        <w:numPr>
          <w:ilvl w:val="0"/>
          <w:numId w:val="1"/>
        </w:numPr>
        <w:spacing w:before="100" w:beforeAutospacing="1" w:after="100" w:afterAutospacing="1" w:line="360" w:lineRule="atLeast"/>
        <w:jc w:val="left"/>
        <w:rPr>
          <w:rFonts w:ascii="Times New Roman" w:eastAsia="宋体" w:hAnsi="Times New Roman" w:cs="Times New Roman"/>
          <w:color w:val="060607"/>
          <w:spacing w:val="4"/>
          <w:kern w:val="0"/>
          <w:sz w:val="24"/>
          <w14:ligatures w14:val="none"/>
        </w:rPr>
      </w:pPr>
      <w:r w:rsidRPr="00874E68">
        <w:rPr>
          <w:rFonts w:ascii="Times New Roman" w:eastAsia="宋体" w:hAnsi="Times New Roman" w:cs="Times New Roman"/>
          <w:b/>
          <w:bCs/>
          <w:color w:val="060607"/>
          <w:spacing w:val="4"/>
          <w:kern w:val="0"/>
          <w:sz w:val="24"/>
          <w14:ligatures w14:val="none"/>
        </w:rPr>
        <w:t>Thoracic Surgeons</w:t>
      </w:r>
      <w:r w:rsidRPr="00874E68">
        <w:rPr>
          <w:rFonts w:ascii="Times New Roman" w:eastAsia="宋体" w:hAnsi="Times New Roman" w:cs="Times New Roman"/>
          <w:color w:val="060607"/>
          <w:spacing w:val="4"/>
          <w:kern w:val="0"/>
          <w:sz w:val="24"/>
          <w14:ligatures w14:val="none"/>
        </w:rPr>
        <w:t>: Particularly those who perform or are interested in performing ETS surgery will directly benefit from the results of this study to better assess and manage patients undergoing ETS.</w:t>
      </w:r>
    </w:p>
    <w:p w:rsidR="00874E68" w:rsidRPr="00874E68" w:rsidRDefault="00874E68" w:rsidP="00874E68">
      <w:pPr>
        <w:widowControl/>
        <w:numPr>
          <w:ilvl w:val="0"/>
          <w:numId w:val="1"/>
        </w:numPr>
        <w:spacing w:before="100" w:beforeAutospacing="1" w:after="100" w:afterAutospacing="1" w:line="360" w:lineRule="atLeast"/>
        <w:jc w:val="left"/>
        <w:rPr>
          <w:rFonts w:ascii="Times New Roman" w:eastAsia="宋体" w:hAnsi="Times New Roman" w:cs="Times New Roman"/>
          <w:color w:val="060607"/>
          <w:spacing w:val="4"/>
          <w:kern w:val="0"/>
          <w:sz w:val="24"/>
          <w14:ligatures w14:val="none"/>
        </w:rPr>
      </w:pPr>
      <w:r w:rsidRPr="00874E68">
        <w:rPr>
          <w:rFonts w:ascii="Times New Roman" w:eastAsia="宋体" w:hAnsi="Times New Roman" w:cs="Times New Roman"/>
          <w:b/>
          <w:bCs/>
          <w:color w:val="060607"/>
          <w:spacing w:val="4"/>
          <w:kern w:val="0"/>
          <w:sz w:val="24"/>
          <w14:ligatures w14:val="none"/>
        </w:rPr>
        <w:t>General Practitioners and Family Physicians</w:t>
      </w:r>
      <w:r w:rsidRPr="00874E68">
        <w:rPr>
          <w:rFonts w:ascii="Times New Roman" w:eastAsia="宋体" w:hAnsi="Times New Roman" w:cs="Times New Roman"/>
          <w:color w:val="060607"/>
          <w:spacing w:val="4"/>
          <w:kern w:val="0"/>
          <w:sz w:val="24"/>
          <w14:ligatures w14:val="none"/>
        </w:rPr>
        <w:t>: As they are often the first point of contact for patients seeking medical advice, understanding the risk factors for CH and SCH can help them provide more accurate counseling and referral recommendations.</w:t>
      </w:r>
    </w:p>
    <w:p w:rsidR="00874E68" w:rsidRPr="00874E68" w:rsidRDefault="00874E68" w:rsidP="00874E68">
      <w:pPr>
        <w:widowControl/>
        <w:numPr>
          <w:ilvl w:val="0"/>
          <w:numId w:val="1"/>
        </w:numPr>
        <w:spacing w:before="100" w:beforeAutospacing="1" w:after="100" w:afterAutospacing="1" w:line="360" w:lineRule="atLeast"/>
        <w:jc w:val="left"/>
        <w:rPr>
          <w:rFonts w:ascii="Times New Roman" w:eastAsia="宋体" w:hAnsi="Times New Roman" w:cs="Times New Roman"/>
          <w:color w:val="060607"/>
          <w:spacing w:val="4"/>
          <w:kern w:val="0"/>
          <w:sz w:val="24"/>
          <w14:ligatures w14:val="none"/>
        </w:rPr>
      </w:pPr>
      <w:r w:rsidRPr="00874E68">
        <w:rPr>
          <w:rFonts w:ascii="Times New Roman" w:eastAsia="宋体" w:hAnsi="Times New Roman" w:cs="Times New Roman"/>
          <w:b/>
          <w:bCs/>
          <w:color w:val="060607"/>
          <w:spacing w:val="4"/>
          <w:kern w:val="0"/>
          <w:sz w:val="24"/>
          <w14:ligatures w14:val="none"/>
        </w:rPr>
        <w:t>Dermatologists</w:t>
      </w:r>
      <w:r w:rsidRPr="00874E68">
        <w:rPr>
          <w:rFonts w:ascii="Times New Roman" w:eastAsia="宋体" w:hAnsi="Times New Roman" w:cs="Times New Roman"/>
          <w:color w:val="060607"/>
          <w:spacing w:val="4"/>
          <w:kern w:val="0"/>
          <w:sz w:val="24"/>
          <w14:ligatures w14:val="none"/>
        </w:rPr>
        <w:t>: Since hyperhidrosis is a common dermatological issue, dermatologists need to be aware of potential complications following ETS to offer comprehensive treatment options to their patients.</w:t>
      </w:r>
    </w:p>
    <w:p w:rsidR="00874E68" w:rsidRPr="00874E68" w:rsidRDefault="00874E68" w:rsidP="00874E68">
      <w:pPr>
        <w:widowControl/>
        <w:spacing w:before="274" w:line="360" w:lineRule="atLeast"/>
        <w:jc w:val="left"/>
        <w:outlineLvl w:val="2"/>
        <w:rPr>
          <w:rFonts w:ascii="Times New Roman" w:eastAsia="宋体" w:hAnsi="Times New Roman" w:cs="Times New Roman"/>
          <w:b/>
          <w:bCs/>
          <w:color w:val="060607"/>
          <w:spacing w:val="8"/>
          <w:kern w:val="0"/>
          <w:sz w:val="24"/>
          <w14:ligatures w14:val="none"/>
        </w:rPr>
      </w:pPr>
      <w:r w:rsidRPr="00874E68">
        <w:rPr>
          <w:rFonts w:ascii="Times New Roman" w:eastAsia="宋体" w:hAnsi="Times New Roman" w:cs="Times New Roman"/>
          <w:b/>
          <w:bCs/>
          <w:color w:val="060607"/>
          <w:spacing w:val="8"/>
          <w:kern w:val="0"/>
          <w:sz w:val="24"/>
          <w14:ligatures w14:val="none"/>
        </w:rPr>
        <w:t>2.2 Medical Researchers</w:t>
      </w:r>
    </w:p>
    <w:p w:rsidR="00874E68" w:rsidRPr="00874E68" w:rsidRDefault="00874E68" w:rsidP="00874E68">
      <w:pPr>
        <w:widowControl/>
        <w:numPr>
          <w:ilvl w:val="0"/>
          <w:numId w:val="2"/>
        </w:numPr>
        <w:spacing w:before="100" w:beforeAutospacing="1" w:after="100" w:afterAutospacing="1" w:line="360" w:lineRule="atLeast"/>
        <w:jc w:val="left"/>
        <w:rPr>
          <w:rFonts w:ascii="Times New Roman" w:eastAsia="宋体" w:hAnsi="Times New Roman" w:cs="Times New Roman"/>
          <w:color w:val="060607"/>
          <w:spacing w:val="4"/>
          <w:kern w:val="0"/>
          <w:sz w:val="24"/>
          <w14:ligatures w14:val="none"/>
        </w:rPr>
      </w:pPr>
      <w:r w:rsidRPr="00874E68">
        <w:rPr>
          <w:rFonts w:ascii="Times New Roman" w:eastAsia="宋体" w:hAnsi="Times New Roman" w:cs="Times New Roman"/>
          <w:b/>
          <w:bCs/>
          <w:color w:val="060607"/>
          <w:spacing w:val="4"/>
          <w:kern w:val="0"/>
          <w:sz w:val="24"/>
          <w14:ligatures w14:val="none"/>
        </w:rPr>
        <w:t>Epidemiology and Public Health Experts</w:t>
      </w:r>
      <w:r w:rsidRPr="00874E68">
        <w:rPr>
          <w:rFonts w:ascii="Times New Roman" w:eastAsia="宋体" w:hAnsi="Times New Roman" w:cs="Times New Roman"/>
          <w:color w:val="060607"/>
          <w:spacing w:val="4"/>
          <w:kern w:val="0"/>
          <w:sz w:val="24"/>
          <w14:ligatures w14:val="none"/>
        </w:rPr>
        <w:t>: Interested in the epidemiological characteristics and influencing factors of hyperhidrosis, the data analysis provided by this study will aid them in further exploring the epidemiology of hyperhidrosis.</w:t>
      </w:r>
    </w:p>
    <w:p w:rsidR="00874E68" w:rsidRPr="00874E68" w:rsidRDefault="00874E68" w:rsidP="00874E68">
      <w:pPr>
        <w:widowControl/>
        <w:numPr>
          <w:ilvl w:val="0"/>
          <w:numId w:val="2"/>
        </w:numPr>
        <w:spacing w:before="100" w:beforeAutospacing="1" w:after="100" w:afterAutospacing="1" w:line="360" w:lineRule="atLeast"/>
        <w:jc w:val="left"/>
        <w:rPr>
          <w:rFonts w:ascii="Times New Roman" w:eastAsia="宋体" w:hAnsi="Times New Roman" w:cs="Times New Roman"/>
          <w:color w:val="060607"/>
          <w:spacing w:val="4"/>
          <w:kern w:val="0"/>
          <w:sz w:val="24"/>
          <w14:ligatures w14:val="none"/>
        </w:rPr>
      </w:pPr>
      <w:r w:rsidRPr="00874E68">
        <w:rPr>
          <w:rFonts w:ascii="Times New Roman" w:eastAsia="宋体" w:hAnsi="Times New Roman" w:cs="Times New Roman"/>
          <w:b/>
          <w:bCs/>
          <w:color w:val="060607"/>
          <w:spacing w:val="4"/>
          <w:kern w:val="0"/>
          <w:sz w:val="24"/>
          <w14:ligatures w14:val="none"/>
        </w:rPr>
        <w:t>Basic Science Researchers</w:t>
      </w:r>
      <w:r w:rsidRPr="00874E68">
        <w:rPr>
          <w:rFonts w:ascii="Times New Roman" w:eastAsia="宋体" w:hAnsi="Times New Roman" w:cs="Times New Roman"/>
          <w:color w:val="060607"/>
          <w:spacing w:val="4"/>
          <w:kern w:val="0"/>
          <w:sz w:val="24"/>
          <w14:ligatures w14:val="none"/>
        </w:rPr>
        <w:t>: The results may inspire further research into the pathophysiological mechanisms of hyperhidrosis, particularly regarding the autonomic nervous system and thermoregulatory responses.</w:t>
      </w:r>
    </w:p>
    <w:p w:rsidR="00874E68" w:rsidRPr="00874E68" w:rsidRDefault="00874E68" w:rsidP="00874E68">
      <w:pPr>
        <w:widowControl/>
        <w:spacing w:before="274" w:line="360" w:lineRule="atLeast"/>
        <w:jc w:val="left"/>
        <w:outlineLvl w:val="2"/>
        <w:rPr>
          <w:rFonts w:ascii="Times New Roman" w:eastAsia="宋体" w:hAnsi="Times New Roman" w:cs="Times New Roman"/>
          <w:b/>
          <w:bCs/>
          <w:color w:val="060607"/>
          <w:spacing w:val="8"/>
          <w:kern w:val="0"/>
          <w:sz w:val="24"/>
          <w14:ligatures w14:val="none"/>
        </w:rPr>
      </w:pPr>
      <w:r w:rsidRPr="00874E68">
        <w:rPr>
          <w:rFonts w:ascii="Times New Roman" w:eastAsia="宋体" w:hAnsi="Times New Roman" w:cs="Times New Roman"/>
          <w:b/>
          <w:bCs/>
          <w:color w:val="060607"/>
          <w:spacing w:val="8"/>
          <w:kern w:val="0"/>
          <w:sz w:val="24"/>
          <w14:ligatures w14:val="none"/>
        </w:rPr>
        <w:t>2.3 Patients and the Public</w:t>
      </w:r>
    </w:p>
    <w:p w:rsidR="00874E68" w:rsidRPr="00874E68" w:rsidRDefault="00874E68" w:rsidP="00874E68">
      <w:pPr>
        <w:widowControl/>
        <w:numPr>
          <w:ilvl w:val="0"/>
          <w:numId w:val="3"/>
        </w:numPr>
        <w:spacing w:before="100" w:beforeAutospacing="1" w:after="100" w:afterAutospacing="1" w:line="360" w:lineRule="atLeast"/>
        <w:jc w:val="left"/>
        <w:rPr>
          <w:rFonts w:ascii="Times New Roman" w:eastAsia="宋体" w:hAnsi="Times New Roman" w:cs="Times New Roman"/>
          <w:color w:val="060607"/>
          <w:spacing w:val="4"/>
          <w:kern w:val="0"/>
          <w:sz w:val="24"/>
          <w14:ligatures w14:val="none"/>
        </w:rPr>
      </w:pPr>
      <w:r w:rsidRPr="00874E68">
        <w:rPr>
          <w:rFonts w:ascii="Times New Roman" w:eastAsia="宋体" w:hAnsi="Times New Roman" w:cs="Times New Roman"/>
          <w:b/>
          <w:bCs/>
          <w:color w:val="060607"/>
          <w:spacing w:val="4"/>
          <w:kern w:val="0"/>
          <w:sz w:val="24"/>
          <w14:ligatures w14:val="none"/>
        </w:rPr>
        <w:t>Hyperhidrosis Patients</w:t>
      </w:r>
      <w:r w:rsidRPr="00874E68">
        <w:rPr>
          <w:rFonts w:ascii="Times New Roman" w:eastAsia="宋体" w:hAnsi="Times New Roman" w:cs="Times New Roman"/>
          <w:color w:val="060607"/>
          <w:spacing w:val="4"/>
          <w:kern w:val="0"/>
          <w:sz w:val="24"/>
          <w14:ligatures w14:val="none"/>
        </w:rPr>
        <w:t>: They can directly benefit from this study by understanding the potential risks and outcomes following ETS, assisting them in making more informed treatment decisions.</w:t>
      </w:r>
    </w:p>
    <w:p w:rsidR="00874E68" w:rsidRPr="00874E68" w:rsidRDefault="00874E68" w:rsidP="00874E68">
      <w:pPr>
        <w:widowControl/>
        <w:numPr>
          <w:ilvl w:val="0"/>
          <w:numId w:val="3"/>
        </w:numPr>
        <w:spacing w:before="100" w:beforeAutospacing="1" w:after="100" w:afterAutospacing="1" w:line="360" w:lineRule="atLeast"/>
        <w:jc w:val="left"/>
        <w:rPr>
          <w:rFonts w:ascii="Times New Roman" w:eastAsia="宋体" w:hAnsi="Times New Roman" w:cs="Times New Roman"/>
          <w:color w:val="060607"/>
          <w:spacing w:val="4"/>
          <w:kern w:val="0"/>
          <w:sz w:val="24"/>
          <w14:ligatures w14:val="none"/>
        </w:rPr>
      </w:pPr>
      <w:r w:rsidRPr="00874E68">
        <w:rPr>
          <w:rFonts w:ascii="Times New Roman" w:eastAsia="宋体" w:hAnsi="Times New Roman" w:cs="Times New Roman"/>
          <w:b/>
          <w:bCs/>
          <w:color w:val="060607"/>
          <w:spacing w:val="4"/>
          <w:kern w:val="0"/>
          <w:sz w:val="24"/>
          <w14:ligatures w14:val="none"/>
        </w:rPr>
        <w:lastRenderedPageBreak/>
        <w:t>Patient Support Groups and Advocacy Organizations</w:t>
      </w:r>
      <w:r w:rsidRPr="00874E68">
        <w:rPr>
          <w:rFonts w:ascii="Times New Roman" w:eastAsia="宋体" w:hAnsi="Times New Roman" w:cs="Times New Roman"/>
          <w:color w:val="060607"/>
          <w:spacing w:val="4"/>
          <w:kern w:val="0"/>
          <w:sz w:val="24"/>
          <w14:ligatures w14:val="none"/>
        </w:rPr>
        <w:t>: They can use this information to educate patients and provide support, helping them better understand and manage their condition.</w:t>
      </w:r>
    </w:p>
    <w:p w:rsidR="00874E68" w:rsidRPr="00874E68" w:rsidRDefault="00874E68" w:rsidP="00874E68">
      <w:pPr>
        <w:widowControl/>
        <w:spacing w:before="240" w:line="360" w:lineRule="atLeast"/>
        <w:jc w:val="left"/>
        <w:outlineLvl w:val="1"/>
        <w:rPr>
          <w:rFonts w:ascii="Times New Roman" w:eastAsia="宋体" w:hAnsi="Times New Roman" w:cs="Times New Roman"/>
          <w:b/>
          <w:bCs/>
          <w:color w:val="060607"/>
          <w:spacing w:val="8"/>
          <w:kern w:val="0"/>
          <w:sz w:val="24"/>
          <w14:ligatures w14:val="none"/>
        </w:rPr>
      </w:pPr>
      <w:r w:rsidRPr="00874E68">
        <w:rPr>
          <w:rFonts w:ascii="Times New Roman" w:eastAsia="宋体" w:hAnsi="Times New Roman" w:cs="Times New Roman"/>
          <w:b/>
          <w:bCs/>
          <w:color w:val="060607"/>
          <w:spacing w:val="8"/>
          <w:kern w:val="0"/>
          <w:sz w:val="24"/>
          <w14:ligatures w14:val="none"/>
        </w:rPr>
        <w:t>3. Education and Training</w:t>
      </w:r>
    </w:p>
    <w:p w:rsidR="00874E68" w:rsidRPr="00874E68" w:rsidRDefault="00874E68" w:rsidP="00874E68">
      <w:pPr>
        <w:widowControl/>
        <w:spacing w:before="206" w:after="206" w:line="360" w:lineRule="atLeast"/>
        <w:jc w:val="left"/>
        <w:rPr>
          <w:rFonts w:ascii="Times New Roman" w:eastAsia="宋体" w:hAnsi="Times New Roman" w:cs="Times New Roman"/>
          <w:color w:val="060607"/>
          <w:spacing w:val="4"/>
          <w:kern w:val="0"/>
          <w:sz w:val="24"/>
          <w14:ligatures w14:val="none"/>
        </w:rPr>
      </w:pPr>
      <w:r w:rsidRPr="00874E68">
        <w:rPr>
          <w:rFonts w:ascii="Times New Roman" w:eastAsia="宋体" w:hAnsi="Times New Roman" w:cs="Times New Roman"/>
          <w:color w:val="060607"/>
          <w:spacing w:val="4"/>
          <w:kern w:val="0"/>
          <w:sz w:val="24"/>
          <w14:ligatures w14:val="none"/>
        </w:rPr>
        <w:t>The results of this study can be incorporated into medical education and continuing professional development (CPD), helping healthcare professionals to update their knowledge base and raise awareness of complications following surgical treatment for hyperhidrosis.</w:t>
      </w:r>
    </w:p>
    <w:p w:rsidR="00874E68" w:rsidRPr="00874E68" w:rsidRDefault="00874E68" w:rsidP="00874E68">
      <w:pPr>
        <w:widowControl/>
        <w:spacing w:before="240" w:line="360" w:lineRule="atLeast"/>
        <w:jc w:val="left"/>
        <w:outlineLvl w:val="1"/>
        <w:rPr>
          <w:rFonts w:ascii="Times New Roman" w:eastAsia="宋体" w:hAnsi="Times New Roman" w:cs="Times New Roman"/>
          <w:b/>
          <w:bCs/>
          <w:color w:val="060607"/>
          <w:spacing w:val="8"/>
          <w:kern w:val="0"/>
          <w:sz w:val="24"/>
          <w14:ligatures w14:val="none"/>
        </w:rPr>
      </w:pPr>
      <w:r w:rsidRPr="00874E68">
        <w:rPr>
          <w:rFonts w:ascii="Times New Roman" w:eastAsia="宋体" w:hAnsi="Times New Roman" w:cs="Times New Roman"/>
          <w:b/>
          <w:bCs/>
          <w:color w:val="060607"/>
          <w:spacing w:val="8"/>
          <w:kern w:val="0"/>
          <w:sz w:val="24"/>
          <w14:ligatures w14:val="none"/>
        </w:rPr>
        <w:t>4. Policy Makers and Health System Planners</w:t>
      </w:r>
    </w:p>
    <w:p w:rsidR="00874E68" w:rsidRPr="00874E68" w:rsidRDefault="00874E68" w:rsidP="00874E68">
      <w:pPr>
        <w:widowControl/>
        <w:spacing w:before="206" w:after="206" w:line="360" w:lineRule="atLeast"/>
        <w:jc w:val="left"/>
        <w:rPr>
          <w:rFonts w:ascii="Times New Roman" w:eastAsia="宋体" w:hAnsi="Times New Roman" w:cs="Times New Roman"/>
          <w:color w:val="060607"/>
          <w:spacing w:val="4"/>
          <w:kern w:val="0"/>
          <w:sz w:val="24"/>
          <w14:ligatures w14:val="none"/>
        </w:rPr>
      </w:pPr>
      <w:r w:rsidRPr="00874E68">
        <w:rPr>
          <w:rFonts w:ascii="Times New Roman" w:eastAsia="宋体" w:hAnsi="Times New Roman" w:cs="Times New Roman"/>
          <w:color w:val="060607"/>
          <w:spacing w:val="4"/>
          <w:kern w:val="0"/>
          <w:sz w:val="24"/>
          <w14:ligatures w14:val="none"/>
        </w:rPr>
        <w:t>Policy makers and health system planners can utilize this data to assess the demand for ETS surgery within public health systems and allocate resources accordingly, as well as to formulate guidelines and policies regarding the treatment of hyperhidrosis.</w:t>
      </w:r>
    </w:p>
    <w:p w:rsidR="00874E68" w:rsidRPr="00874E68" w:rsidRDefault="00874E68">
      <w:pPr>
        <w:rPr>
          <w:rFonts w:ascii="Times New Roman" w:hAnsi="Times New Roman" w:cs="Times New Roman"/>
          <w:sz w:val="24"/>
        </w:rPr>
      </w:pPr>
    </w:p>
    <w:sectPr w:rsidR="00874E68" w:rsidRPr="00874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81A2A"/>
    <w:multiLevelType w:val="multilevel"/>
    <w:tmpl w:val="EA04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00330"/>
    <w:multiLevelType w:val="multilevel"/>
    <w:tmpl w:val="DC38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A508D2"/>
    <w:multiLevelType w:val="multilevel"/>
    <w:tmpl w:val="3780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894173">
    <w:abstractNumId w:val="1"/>
  </w:num>
  <w:num w:numId="2" w16cid:durableId="1166898491">
    <w:abstractNumId w:val="2"/>
  </w:num>
  <w:num w:numId="3" w16cid:durableId="149055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68"/>
    <w:rsid w:val="00874E68"/>
    <w:rsid w:val="00EC7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EBE1"/>
  <w15:chartTrackingRefBased/>
  <w15:docId w15:val="{1E2D27BF-6CDC-A549-8C85-C3A2D350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74E68"/>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paragraph" w:styleId="2">
    <w:name w:val="heading 2"/>
    <w:basedOn w:val="a"/>
    <w:link w:val="20"/>
    <w:uiPriority w:val="9"/>
    <w:qFormat/>
    <w:rsid w:val="00874E68"/>
    <w:pPr>
      <w:widowControl/>
      <w:spacing w:before="100" w:beforeAutospacing="1" w:after="100" w:afterAutospacing="1"/>
      <w:jc w:val="left"/>
      <w:outlineLvl w:val="1"/>
    </w:pPr>
    <w:rPr>
      <w:rFonts w:ascii="宋体" w:eastAsia="宋体" w:hAnsi="宋体" w:cs="宋体"/>
      <w:b/>
      <w:bCs/>
      <w:kern w:val="0"/>
      <w:sz w:val="36"/>
      <w:szCs w:val="36"/>
      <w14:ligatures w14:val="none"/>
    </w:rPr>
  </w:style>
  <w:style w:type="paragraph" w:styleId="3">
    <w:name w:val="heading 3"/>
    <w:basedOn w:val="a"/>
    <w:link w:val="30"/>
    <w:uiPriority w:val="9"/>
    <w:qFormat/>
    <w:rsid w:val="00874E68"/>
    <w:pPr>
      <w:widowControl/>
      <w:spacing w:before="100" w:beforeAutospacing="1" w:after="100" w:afterAutospacing="1"/>
      <w:jc w:val="left"/>
      <w:outlineLvl w:val="2"/>
    </w:pPr>
    <w:rPr>
      <w:rFonts w:ascii="宋体" w:eastAsia="宋体" w:hAnsi="宋体" w:cs="宋体"/>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E68"/>
    <w:rPr>
      <w:rFonts w:ascii="宋体" w:eastAsia="宋体" w:hAnsi="宋体" w:cs="宋体"/>
      <w:b/>
      <w:bCs/>
      <w:kern w:val="36"/>
      <w:sz w:val="48"/>
      <w:szCs w:val="48"/>
      <w14:ligatures w14:val="none"/>
    </w:rPr>
  </w:style>
  <w:style w:type="character" w:customStyle="1" w:styleId="20">
    <w:name w:val="标题 2 字符"/>
    <w:basedOn w:val="a0"/>
    <w:link w:val="2"/>
    <w:uiPriority w:val="9"/>
    <w:rsid w:val="00874E68"/>
    <w:rPr>
      <w:rFonts w:ascii="宋体" w:eastAsia="宋体" w:hAnsi="宋体" w:cs="宋体"/>
      <w:b/>
      <w:bCs/>
      <w:kern w:val="0"/>
      <w:sz w:val="36"/>
      <w:szCs w:val="36"/>
      <w14:ligatures w14:val="none"/>
    </w:rPr>
  </w:style>
  <w:style w:type="character" w:customStyle="1" w:styleId="30">
    <w:name w:val="标题 3 字符"/>
    <w:basedOn w:val="a0"/>
    <w:link w:val="3"/>
    <w:uiPriority w:val="9"/>
    <w:rsid w:val="00874E68"/>
    <w:rPr>
      <w:rFonts w:ascii="宋体" w:eastAsia="宋体" w:hAnsi="宋体" w:cs="宋体"/>
      <w:b/>
      <w:bCs/>
      <w:kern w:val="0"/>
      <w:sz w:val="27"/>
      <w:szCs w:val="27"/>
      <w14:ligatures w14:val="none"/>
    </w:rPr>
  </w:style>
  <w:style w:type="paragraph" w:styleId="a3">
    <w:name w:val="Normal (Web)"/>
    <w:basedOn w:val="a"/>
    <w:uiPriority w:val="99"/>
    <w:semiHidden/>
    <w:unhideWhenUsed/>
    <w:rsid w:val="00874E68"/>
    <w:pPr>
      <w:widowControl/>
      <w:spacing w:before="100" w:beforeAutospacing="1" w:after="100" w:afterAutospacing="1"/>
      <w:jc w:val="left"/>
    </w:pPr>
    <w:rPr>
      <w:rFonts w:ascii="宋体" w:eastAsia="宋体" w:hAnsi="宋体" w:cs="宋体"/>
      <w:kern w:val="0"/>
      <w:sz w:val="24"/>
      <w14:ligatures w14:val="none"/>
    </w:rPr>
  </w:style>
  <w:style w:type="character" w:styleId="a4">
    <w:name w:val="Strong"/>
    <w:basedOn w:val="a0"/>
    <w:uiPriority w:val="22"/>
    <w:qFormat/>
    <w:rsid w:val="00874E68"/>
    <w:rPr>
      <w:b/>
      <w:bCs/>
    </w:rPr>
  </w:style>
  <w:style w:type="paragraph" w:customStyle="1" w:styleId="last-node">
    <w:name w:val="last-node"/>
    <w:basedOn w:val="a"/>
    <w:rsid w:val="00874E68"/>
    <w:pPr>
      <w:widowControl/>
      <w:spacing w:before="100" w:beforeAutospacing="1" w:after="100" w:afterAutospacing="1"/>
      <w:jc w:val="left"/>
    </w:pPr>
    <w:rPr>
      <w:rFonts w:ascii="宋体" w:eastAsia="宋体" w:hAnsi="宋体" w:cs="宋体"/>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7754">
      <w:bodyDiv w:val="1"/>
      <w:marLeft w:val="0"/>
      <w:marRight w:val="0"/>
      <w:marTop w:val="0"/>
      <w:marBottom w:val="0"/>
      <w:divBdr>
        <w:top w:val="none" w:sz="0" w:space="0" w:color="auto"/>
        <w:left w:val="none" w:sz="0" w:space="0" w:color="auto"/>
        <w:bottom w:val="none" w:sz="0" w:space="0" w:color="auto"/>
        <w:right w:val="none" w:sz="0" w:space="0" w:color="auto"/>
      </w:divBdr>
    </w:div>
    <w:div w:id="1073743734">
      <w:bodyDiv w:val="1"/>
      <w:marLeft w:val="0"/>
      <w:marRight w:val="0"/>
      <w:marTop w:val="0"/>
      <w:marBottom w:val="0"/>
      <w:divBdr>
        <w:top w:val="none" w:sz="0" w:space="0" w:color="auto"/>
        <w:left w:val="none" w:sz="0" w:space="0" w:color="auto"/>
        <w:bottom w:val="none" w:sz="0" w:space="0" w:color="auto"/>
        <w:right w:val="none" w:sz="0" w:space="0" w:color="auto"/>
      </w:divBdr>
    </w:div>
    <w:div w:id="122467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 l</dc:creator>
  <cp:keywords/>
  <dc:description/>
  <cp:lastModifiedBy>zy l</cp:lastModifiedBy>
  <cp:revision>1</cp:revision>
  <dcterms:created xsi:type="dcterms:W3CDTF">2024-10-31T11:56:00Z</dcterms:created>
  <dcterms:modified xsi:type="dcterms:W3CDTF">2024-10-31T12:01:00Z</dcterms:modified>
</cp:coreProperties>
</file>