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59AE" w:rsidRDefault="00441442">
      <w:pPr>
        <w:rPr>
          <w:rFonts w:ascii="Times New Roman" w:hAnsi="Times New Roman" w:cs="Times New Roman"/>
          <w:b/>
          <w:kern w:val="0"/>
          <w:sz w:val="20"/>
          <w:szCs w:val="20"/>
        </w:rPr>
      </w:pPr>
      <w:r w:rsidRPr="00441442">
        <w:rPr>
          <w:rFonts w:ascii="Times New Roman" w:hAnsi="Times New Roman" w:cs="Times New Roman"/>
          <w:b/>
          <w:sz w:val="20"/>
          <w:szCs w:val="20"/>
        </w:rPr>
        <w:t xml:space="preserve">Table S2 </w:t>
      </w:r>
      <w:r w:rsidRPr="00441442">
        <w:rPr>
          <w:rFonts w:ascii="Times New Roman" w:hAnsi="Times New Roman" w:cs="Times New Roman"/>
          <w:b/>
          <w:kern w:val="0"/>
          <w:sz w:val="20"/>
          <w:szCs w:val="20"/>
        </w:rPr>
        <w:t>Overview of transcriptome sequencing data</w:t>
      </w:r>
      <w:bookmarkStart w:id="0" w:name="_GoBack"/>
      <w:bookmarkEnd w:id="0"/>
    </w:p>
    <w:tbl>
      <w:tblPr>
        <w:tblpPr w:leftFromText="180" w:rightFromText="180" w:vertAnchor="page" w:horzAnchor="margin" w:tblpXSpec="center" w:tblpY="2117"/>
        <w:tblOverlap w:val="never"/>
        <w:tblW w:w="9712" w:type="dxa"/>
        <w:tblLayout w:type="fixed"/>
        <w:tblLook w:val="04A0" w:firstRow="1" w:lastRow="0" w:firstColumn="1" w:lastColumn="0" w:noHBand="0" w:noVBand="1"/>
      </w:tblPr>
      <w:tblGrid>
        <w:gridCol w:w="1025"/>
        <w:gridCol w:w="1151"/>
        <w:gridCol w:w="1156"/>
        <w:gridCol w:w="1208"/>
        <w:gridCol w:w="1414"/>
        <w:gridCol w:w="958"/>
        <w:gridCol w:w="1690"/>
        <w:gridCol w:w="1110"/>
      </w:tblGrid>
      <w:tr w:rsidR="00441442" w:rsidRPr="00441442" w:rsidTr="009A3826">
        <w:trPr>
          <w:trHeight w:val="938"/>
        </w:trPr>
        <w:tc>
          <w:tcPr>
            <w:tcW w:w="1025" w:type="dxa"/>
            <w:tcBorders>
              <w:top w:val="single" w:sz="12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Sample ID</w:t>
            </w:r>
          </w:p>
        </w:tc>
        <w:tc>
          <w:tcPr>
            <w:tcW w:w="1151" w:type="dxa"/>
            <w:tcBorders>
              <w:top w:val="single" w:sz="12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Raw Reads (M)</w:t>
            </w:r>
          </w:p>
        </w:tc>
        <w:tc>
          <w:tcPr>
            <w:tcW w:w="1156" w:type="dxa"/>
            <w:tcBorders>
              <w:top w:val="single" w:sz="12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Clean reads (M)</w:t>
            </w:r>
          </w:p>
        </w:tc>
        <w:tc>
          <w:tcPr>
            <w:tcW w:w="1208" w:type="dxa"/>
            <w:tcBorders>
              <w:top w:val="single" w:sz="12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Total bases (G)</w:t>
            </w:r>
          </w:p>
        </w:tc>
        <w:tc>
          <w:tcPr>
            <w:tcW w:w="1414" w:type="dxa"/>
            <w:tcBorders>
              <w:top w:val="single" w:sz="12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Q30 Bases</w:t>
            </w:r>
            <w:r w:rsidR="009A3826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(</w:t>
            </w:r>
            <w:r w:rsidR="009A3826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G)</w:t>
            </w:r>
          </w:p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( Q30 Bases /Total bases )</w:t>
            </w:r>
            <w:r w:rsidRPr="00441442"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58" w:type="dxa"/>
            <w:tcBorders>
              <w:top w:val="single" w:sz="12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GC Content</w:t>
            </w:r>
          </w:p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(%)</w:t>
            </w:r>
          </w:p>
        </w:tc>
        <w:tc>
          <w:tcPr>
            <w:tcW w:w="1690" w:type="dxa"/>
            <w:tcBorders>
              <w:top w:val="single" w:sz="12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441442" w:rsidRPr="009A3826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Ma</w:t>
            </w:r>
            <w:r w:rsidR="009A3826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pped Reads with Unique Loci  (%</w:t>
            </w:r>
            <w:r w:rsidR="009A3826">
              <w:rPr>
                <w:rFonts w:ascii="Times New Roman" w:eastAsia="宋体" w:hAnsi="Times New Roman" w:cs="Times New Roman" w:hint="eastAsia"/>
                <w:color w:val="000000"/>
                <w:kern w:val="0"/>
                <w:sz w:val="20"/>
                <w:szCs w:val="20"/>
              </w:rPr>
              <w:t>)</w:t>
            </w:r>
          </w:p>
        </w:tc>
        <w:tc>
          <w:tcPr>
            <w:tcW w:w="1110" w:type="dxa"/>
            <w:tcBorders>
              <w:top w:val="single" w:sz="12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Mapping Ratio(%)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tcBorders>
              <w:top w:val="single" w:sz="8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</w:t>
            </w:r>
            <w:bookmarkStart w:id="1" w:name="OLE_LINK276"/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_</w:t>
            </w:r>
            <w:bookmarkEnd w:id="1"/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V6_1</w:t>
            </w:r>
          </w:p>
        </w:tc>
        <w:tc>
          <w:tcPr>
            <w:tcW w:w="1151" w:type="dxa"/>
            <w:tcBorders>
              <w:top w:val="single" w:sz="8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42.49</w:t>
            </w:r>
          </w:p>
        </w:tc>
        <w:tc>
          <w:tcPr>
            <w:tcW w:w="1156" w:type="dxa"/>
            <w:tcBorders>
              <w:top w:val="single" w:sz="8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42.19</w:t>
            </w:r>
          </w:p>
        </w:tc>
        <w:tc>
          <w:tcPr>
            <w:tcW w:w="1208" w:type="dxa"/>
            <w:tcBorders>
              <w:top w:val="single" w:sz="8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6.24</w:t>
            </w:r>
          </w:p>
        </w:tc>
        <w:tc>
          <w:tcPr>
            <w:tcW w:w="1414" w:type="dxa"/>
            <w:tcBorders>
              <w:top w:val="single" w:sz="8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5.83 (93.4%)</w:t>
            </w:r>
          </w:p>
        </w:tc>
        <w:tc>
          <w:tcPr>
            <w:tcW w:w="958" w:type="dxa"/>
            <w:tcBorders>
              <w:top w:val="single" w:sz="8" w:space="0" w:color="000000"/>
            </w:tcBorders>
            <w:shd w:val="clear" w:color="auto" w:fill="FFFFFF"/>
            <w:vAlign w:val="center"/>
          </w:tcPr>
          <w:p w:rsidR="00441442" w:rsidRPr="00441442" w:rsidRDefault="00441442" w:rsidP="009A3826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54</w:t>
            </w:r>
          </w:p>
        </w:tc>
        <w:tc>
          <w:tcPr>
            <w:tcW w:w="1690" w:type="dxa"/>
            <w:tcBorders>
              <w:top w:val="single" w:sz="8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</w:t>
            </w:r>
            <w:r w:rsidR="009A3826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0.19</w:t>
            </w:r>
          </w:p>
        </w:tc>
        <w:tc>
          <w:tcPr>
            <w:tcW w:w="1110" w:type="dxa"/>
            <w:tcBorders>
              <w:top w:val="single" w:sz="8" w:space="0" w:color="000000"/>
            </w:tcBorders>
            <w:shd w:val="clear" w:color="auto" w:fill="FFFFFF"/>
            <w:vAlign w:val="center"/>
          </w:tcPr>
          <w:p w:rsidR="00441442" w:rsidRPr="00441442" w:rsidRDefault="00441442" w:rsidP="009A3826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89.76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D_V6_2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49.51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49.10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7.27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6.76 (93.0%)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441442" w:rsidP="009A3826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</w:t>
            </w:r>
            <w:r w:rsidR="009A3826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9.18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89.87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D_V6_3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50.94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50.58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7.49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7.00 (93.4%)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80.20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90.03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D_V7_1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45.42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45.06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6.62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6.17 (93.2%)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77.67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88.46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D_V7_2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40.25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39.94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5.90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5.52 (93.4%)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80.07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89.37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D_V7_3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49.78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49.35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7.32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6.81 (93.0%)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54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79.51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89.43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D_V8_1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44.80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44.48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6.60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6.16 (93.4%)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80.73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90.02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D_V8_2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49.81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49.38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7.35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6.89 (93.2%)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81.10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90.17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D_V8_3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46.07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45.64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6.78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6.30 (92.9%)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79.84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89.57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D_V9_1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40.94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40.62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6.02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5.61 (93.2%)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57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81.11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89.86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D_V9_2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43.08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42.73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6.35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5.93 (93.4%)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57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81.91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90.33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D_V9_3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40.13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39.80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5.91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5.49 (93.0%)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57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78.25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87.99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D_V10_1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45.73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45.35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6.72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6.28 (93.4%)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80.93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90.11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D_V10_2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46.20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45.83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6.79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6.33 (93.2%)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</w:t>
            </w:r>
            <w:r w:rsidR="009A3826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78.59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88.19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D_V10_3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45.48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45.07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6.65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6.18 (92.9%)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57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78.25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87.99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P_V6_1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51.91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51.39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7.64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7.08 (92.8%)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79.63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89.27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P_V6_2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43.32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42.97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6.39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5.95 (93.1%)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54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80.17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89.25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P_V6_3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44.48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44.10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6.54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6.17 (94.2%)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53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78.84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88.66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P_V7_1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43.09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42.76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6.33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5.96 (94.2%)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53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80.44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89.91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P_V7_2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45.29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44.90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6.66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6.26 (94.0%)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53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78.82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88.94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P_V7_3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44.62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44.25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6.57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6.18 (94.1%)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53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80.06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89.91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P_V8_1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44.12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43.79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6.51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6.13 (94.2%)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52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78.76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88.79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P_V8_2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44.11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43.71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6.48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6.10 (94.1%)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81.55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90.49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P_V8_3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44.50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44.16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6.56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6.18 (94.2%)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54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81.23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90.96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P_V9_1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46.75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46.39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6.92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6.51 (94.2%)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54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79.93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89.90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P_V9_2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43.03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42.68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6.33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5.96 (94.1%)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54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80.50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90.06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P_V9_3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42.26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41.92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6.22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5.86 (94.2%)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53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80.13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89.31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P_V10_1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44.44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44.09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6.55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6.16 (94.2%)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53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79.32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88.71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P_V10_2</w:t>
            </w:r>
          </w:p>
        </w:tc>
        <w:tc>
          <w:tcPr>
            <w:tcW w:w="1151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50.51</w:t>
            </w:r>
          </w:p>
        </w:tc>
        <w:tc>
          <w:tcPr>
            <w:tcW w:w="1156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49.93</w:t>
            </w:r>
          </w:p>
        </w:tc>
        <w:tc>
          <w:tcPr>
            <w:tcW w:w="1208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7.44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6.99 (94.0%)</w:t>
            </w:r>
          </w:p>
        </w:tc>
        <w:tc>
          <w:tcPr>
            <w:tcW w:w="958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53</w:t>
            </w:r>
          </w:p>
        </w:tc>
        <w:tc>
          <w:tcPr>
            <w:tcW w:w="169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73.15</w:t>
            </w:r>
          </w:p>
        </w:tc>
        <w:tc>
          <w:tcPr>
            <w:tcW w:w="1110" w:type="dxa"/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88.74</w:t>
            </w:r>
          </w:p>
        </w:tc>
      </w:tr>
      <w:tr w:rsidR="00441442" w:rsidRPr="00441442" w:rsidTr="009A3826">
        <w:trPr>
          <w:trHeight w:val="315"/>
        </w:trPr>
        <w:tc>
          <w:tcPr>
            <w:tcW w:w="1025" w:type="dxa"/>
            <w:tcBorders>
              <w:bottom w:val="single" w:sz="12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P_V10_3</w:t>
            </w:r>
          </w:p>
        </w:tc>
        <w:tc>
          <w:tcPr>
            <w:tcW w:w="1151" w:type="dxa"/>
            <w:tcBorders>
              <w:bottom w:val="single" w:sz="12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42.51</w:t>
            </w:r>
          </w:p>
        </w:tc>
        <w:tc>
          <w:tcPr>
            <w:tcW w:w="1156" w:type="dxa"/>
            <w:tcBorders>
              <w:bottom w:val="single" w:sz="12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42.16</w:t>
            </w:r>
          </w:p>
        </w:tc>
        <w:tc>
          <w:tcPr>
            <w:tcW w:w="1208" w:type="dxa"/>
            <w:tcBorders>
              <w:bottom w:val="single" w:sz="12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6.25</w:t>
            </w:r>
          </w:p>
        </w:tc>
        <w:tc>
          <w:tcPr>
            <w:tcW w:w="1414" w:type="dxa"/>
            <w:tcBorders>
              <w:bottom w:val="single" w:sz="12" w:space="0" w:color="000000"/>
            </w:tcBorders>
            <w:shd w:val="clear" w:color="auto" w:fill="FFFFFF"/>
            <w:vAlign w:val="center"/>
          </w:tcPr>
          <w:p w:rsidR="00441442" w:rsidRPr="00441442" w:rsidRDefault="00441442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 w:rsidRPr="00441442"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5.89 (94.2%)</w:t>
            </w:r>
          </w:p>
        </w:tc>
        <w:tc>
          <w:tcPr>
            <w:tcW w:w="958" w:type="dxa"/>
            <w:tcBorders>
              <w:bottom w:val="single" w:sz="12" w:space="0" w:color="000000"/>
            </w:tcBorders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53</w:t>
            </w:r>
          </w:p>
        </w:tc>
        <w:tc>
          <w:tcPr>
            <w:tcW w:w="1690" w:type="dxa"/>
            <w:tcBorders>
              <w:bottom w:val="single" w:sz="12" w:space="0" w:color="000000"/>
            </w:tcBorders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78.51</w:t>
            </w:r>
          </w:p>
        </w:tc>
        <w:tc>
          <w:tcPr>
            <w:tcW w:w="1110" w:type="dxa"/>
            <w:tcBorders>
              <w:bottom w:val="single" w:sz="12" w:space="0" w:color="000000"/>
            </w:tcBorders>
            <w:shd w:val="clear" w:color="auto" w:fill="FFFFFF"/>
            <w:vAlign w:val="center"/>
          </w:tcPr>
          <w:p w:rsidR="00441442" w:rsidRPr="00441442" w:rsidRDefault="009A3826" w:rsidP="00CA5033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</w:rPr>
              <w:t>88.07</w:t>
            </w:r>
          </w:p>
        </w:tc>
      </w:tr>
    </w:tbl>
    <w:p w:rsidR="00441442" w:rsidRDefault="00441442">
      <w:pPr>
        <w:rPr>
          <w:rFonts w:ascii="Times New Roman" w:hAnsi="Times New Roman" w:cs="Times New Roman" w:hint="eastAsia"/>
          <w:sz w:val="20"/>
          <w:szCs w:val="20"/>
        </w:rPr>
      </w:pPr>
    </w:p>
    <w:p w:rsidR="00441442" w:rsidRPr="00441442" w:rsidRDefault="00441442">
      <w:pPr>
        <w:rPr>
          <w:rFonts w:ascii="Times New Roman" w:hAnsi="Times New Roman" w:cs="Times New Roman"/>
        </w:rPr>
      </w:pPr>
      <w:r w:rsidRPr="00441442">
        <w:rPr>
          <w:rFonts w:ascii="Times New Roman" w:hAnsi="Times New Roman" w:cs="Times New Roman"/>
          <w:sz w:val="20"/>
          <w:szCs w:val="20"/>
        </w:rPr>
        <w:t>Notes: tissues are shown. D, Dan598; P, PHG35. V6-V10, young ears developmental stages; 1-3, three biological replicates. M represents a million. Q30 represents the percentage of nucleotides with a quality value ≥ 30.</w:t>
      </w:r>
    </w:p>
    <w:sectPr w:rsidR="00441442" w:rsidRPr="00441442" w:rsidSect="00441442">
      <w:pgSz w:w="12240" w:h="15840" w:code="1"/>
      <w:pgMar w:top="1440" w:right="1440" w:bottom="144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2E75" w:rsidRDefault="00642E75" w:rsidP="009A3826">
      <w:r>
        <w:separator/>
      </w:r>
    </w:p>
  </w:endnote>
  <w:endnote w:type="continuationSeparator" w:id="0">
    <w:p w:rsidR="00642E75" w:rsidRDefault="00642E75" w:rsidP="009A38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2E75" w:rsidRDefault="00642E75" w:rsidP="009A3826">
      <w:r>
        <w:separator/>
      </w:r>
    </w:p>
  </w:footnote>
  <w:footnote w:type="continuationSeparator" w:id="0">
    <w:p w:rsidR="00642E75" w:rsidRDefault="00642E75" w:rsidP="009A38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hideSpellingErrors/>
  <w:hideGrammaticalError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zU3MzUzsbSwMDQ1NTVQ0lEKTi0uzszPAykwqgUA1vlmTCwAAAA="/>
  </w:docVars>
  <w:rsids>
    <w:rsidRoot w:val="00441442"/>
    <w:rsid w:val="00441442"/>
    <w:rsid w:val="00642E75"/>
    <w:rsid w:val="008559AE"/>
    <w:rsid w:val="009A3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262D02"/>
  <w15:chartTrackingRefBased/>
  <w15:docId w15:val="{F2D4A549-F8EA-4A3E-8DCA-858F43382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A382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A382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A382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A382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303</Words>
  <Characters>1728</Characters>
  <Application>Microsoft Office Word</Application>
  <DocSecurity>0</DocSecurity>
  <Lines>14</Lines>
  <Paragraphs>4</Paragraphs>
  <ScaleCrop>false</ScaleCrop>
  <Company/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wsk</dc:creator>
  <cp:keywords/>
  <dc:description/>
  <cp:lastModifiedBy>wsk</cp:lastModifiedBy>
  <cp:revision>2</cp:revision>
  <dcterms:created xsi:type="dcterms:W3CDTF">2024-11-11T02:27:00Z</dcterms:created>
  <dcterms:modified xsi:type="dcterms:W3CDTF">2024-11-11T02:45:00Z</dcterms:modified>
</cp:coreProperties>
</file>