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587"/>
        <w:gridCol w:w="11745"/>
        <w:gridCol w:w="1200"/>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8"/>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8"/>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8"/>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8"/>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8"/>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8"/>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7273498C">
            <w:pPr>
              <w:pStyle w:val="8"/>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8"/>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086A4318">
            <w:pPr>
              <w:pStyle w:val="8"/>
              <w:spacing w:before="40" w:after="40"/>
              <w:rPr>
                <w:rFonts w:ascii="Arial" w:hAnsi="Arial" w:cs="Arial"/>
                <w:sz w:val="18"/>
                <w:szCs w:val="18"/>
              </w:rPr>
            </w:pPr>
            <w:r>
              <w:rPr>
                <w:rFonts w:hint="eastAsia" w:ascii="Arial" w:hAnsi="Arial" w:cs="Arial"/>
                <w:sz w:val="18"/>
                <w:szCs w:val="18"/>
              </w:rPr>
              <w:t>Distribution, characteristics, and importance of particulate and mineral-associated organic carbon in China forest</w:t>
            </w:r>
          </w:p>
        </w:tc>
        <w:tc>
          <w:tcPr>
            <w:tcW w:w="1200" w:type="dxa"/>
            <w:tcBorders>
              <w:top w:val="single" w:color="000000" w:sz="4" w:space="0"/>
              <w:left w:val="single" w:color="000000" w:sz="4" w:space="0"/>
              <w:bottom w:val="double" w:color="000000" w:sz="4" w:space="0"/>
              <w:right w:val="single" w:color="000000" w:sz="4" w:space="0"/>
            </w:tcBorders>
          </w:tcPr>
          <w:p w14:paraId="2C544964">
            <w:pPr>
              <w:pStyle w:val="8"/>
              <w:spacing w:before="40" w:after="40"/>
              <w:rPr>
                <w:rFonts w:hint="eastAsia"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8"/>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8"/>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22C7641">
            <w:pPr>
              <w:pStyle w:val="8"/>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8"/>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2FDE50EE">
            <w:pPr>
              <w:pStyle w:val="8"/>
              <w:spacing w:before="40" w:after="40"/>
              <w:rPr>
                <w:rFonts w:ascii="Arial" w:hAnsi="Arial" w:cs="Arial"/>
                <w:sz w:val="18"/>
                <w:szCs w:val="18"/>
              </w:rPr>
            </w:pPr>
            <w:r>
              <w:rPr>
                <w:rFonts w:hint="eastAsia" w:ascii="Arial" w:hAnsi="Arial" w:cs="Arial"/>
                <w:sz w:val="18"/>
                <w:szCs w:val="18"/>
              </w:rPr>
              <w:t>Forests soil organic carbon (SOC) is critical to the global carbon budget, and increasing persistent forest soil carbon storage plays an important role in carbon sequestration. Although the separation of SOC fraction into mineral-associated organic carbon (MAOC) and the particulate organic carbon (POC) can aid in the mechanistic understanding of soil C dynamics, the distribution and drivers of forest soil POC and MAOC are uncharacterized at continental-scale. We collected data related to soil POC, MAOC and total SOC of forest ecosystems in China and analyzed their distribution in forest types and soil depth, as well as influencing factors. MAOC is a major component of SOC content in forests. Both POC and MAOC in forest soils increase with forest age, with mixed forests showing faster growth rates of POC and MAOC compared to monocultures. Meanwhile, the MAOC/SOC ratio decreases as forest age increases, and increases with increasing soil depth, implying the dominance of MAOC in deep SOC content. The MAOC content increases with the increase of SOC content, no upper limit of MAOC was found in the synthesis data. The variability POC content is mainly explained by litter biomass, while MAOC content is mainly associated to microbial biomass carbon content, and they are all minimally affected by the direct effects of climate. Overall, our results emphasize the dominant role of MAOC in China forest SOC pool and its ability to continue increase carbon sequestration in the future.</w:t>
            </w:r>
          </w:p>
        </w:tc>
        <w:tc>
          <w:tcPr>
            <w:tcW w:w="1200" w:type="dxa"/>
            <w:tcBorders>
              <w:top w:val="single" w:color="000000" w:sz="4" w:space="0"/>
              <w:left w:val="single" w:color="000000" w:sz="4" w:space="0"/>
              <w:bottom w:val="double" w:color="000000" w:sz="4" w:space="0"/>
              <w:right w:val="single" w:color="000000" w:sz="4" w:space="0"/>
            </w:tcBorders>
          </w:tcPr>
          <w:p w14:paraId="029328DB">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15</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8"/>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8"/>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2F204E">
            <w:pPr>
              <w:pStyle w:val="8"/>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8"/>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6ADA1255">
            <w:pPr>
              <w:pStyle w:val="8"/>
              <w:spacing w:before="40" w:after="40"/>
              <w:rPr>
                <w:rFonts w:ascii="Arial" w:hAnsi="Arial" w:cs="Arial"/>
                <w:sz w:val="18"/>
                <w:szCs w:val="18"/>
              </w:rPr>
            </w:pPr>
            <w:r>
              <w:rPr>
                <w:rFonts w:hint="eastAsia" w:ascii="Arial" w:hAnsi="Arial" w:cs="Arial"/>
                <w:sz w:val="18"/>
                <w:szCs w:val="18"/>
              </w:rPr>
              <w:t>MAOC accounts for more than 50% of the total SOC content in forest soils (Xu et al., 2021). In addition, some studies suggest that POC is very important for soil texture, microbial nutrients and energy, and is the main part of soil C component response to climate change (Chaplot and Cooper, 2015; Davidson and Janssens, 2006). The variation of POC and MAOC, and their relative contributions to SOC remain unclear yet.</w:t>
            </w:r>
          </w:p>
        </w:tc>
        <w:tc>
          <w:tcPr>
            <w:tcW w:w="1200" w:type="dxa"/>
            <w:tcBorders>
              <w:top w:val="single" w:color="000000" w:sz="4" w:space="0"/>
              <w:left w:val="single" w:color="000000" w:sz="4" w:space="0"/>
              <w:bottom w:val="single" w:color="000000" w:sz="4" w:space="0"/>
              <w:right w:val="single" w:color="000000" w:sz="4" w:space="0"/>
            </w:tcBorders>
          </w:tcPr>
          <w:p w14:paraId="4AFE3A6B">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43</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729B596">
            <w:pPr>
              <w:pStyle w:val="8"/>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8"/>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34103CE3">
            <w:pPr>
              <w:pStyle w:val="8"/>
              <w:spacing w:before="40" w:after="40"/>
              <w:rPr>
                <w:rFonts w:ascii="Arial" w:hAnsi="Arial" w:cs="Arial"/>
                <w:sz w:val="18"/>
                <w:szCs w:val="18"/>
              </w:rPr>
            </w:pPr>
            <w:r>
              <w:rPr>
                <w:rFonts w:hint="eastAsia" w:ascii="Arial" w:hAnsi="Arial" w:cs="Arial"/>
                <w:sz w:val="18"/>
                <w:szCs w:val="18"/>
              </w:rPr>
              <w:t>We collected data related to soil POC, MAOC, and total SOC in forest ecosystems in China. Our specific goals were : (1) To determine the distribution of POC and MAOC in forest types, forest age, soil types, and soil depths, and their relative roles in SOC; (2) To isolate the relationship between POC and MAOC and climate, plant and soil factors, and further determine their relative importance.</w:t>
            </w:r>
          </w:p>
        </w:tc>
        <w:tc>
          <w:tcPr>
            <w:tcW w:w="1200" w:type="dxa"/>
            <w:tcBorders>
              <w:top w:val="single" w:color="000000" w:sz="4" w:space="0"/>
              <w:left w:val="single" w:color="000000" w:sz="4" w:space="0"/>
              <w:bottom w:val="double" w:color="000000" w:sz="4" w:space="0"/>
              <w:right w:val="single" w:color="000000" w:sz="4" w:space="0"/>
            </w:tcBorders>
          </w:tcPr>
          <w:p w14:paraId="6DFCB2FE">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81</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8"/>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8"/>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33B4F24">
            <w:pPr>
              <w:pStyle w:val="8"/>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8"/>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044876D7">
            <w:pPr>
              <w:pStyle w:val="8"/>
              <w:spacing w:before="40" w:after="40"/>
              <w:rPr>
                <w:rFonts w:hint="eastAsia" w:ascii="Arial" w:hAnsi="Arial" w:eastAsia="Times New Roman" w:cs="Arial"/>
                <w:sz w:val="18"/>
                <w:szCs w:val="18"/>
              </w:rPr>
            </w:pPr>
            <w:r>
              <w:rPr>
                <w:rFonts w:hint="eastAsia" w:ascii="Arial" w:hAnsi="Arial" w:eastAsia="Times New Roman" w:cs="Arial"/>
                <w:sz w:val="18"/>
                <w:szCs w:val="18"/>
                <w:lang w:val="en-US" w:eastAsia="en-US"/>
              </w:rPr>
              <w:t xml:space="preserve"> To avoid bias in selection of publications and to increase the comparability of data, we followed the PRISMA guide and selected articles that meet the following criteria: (1) The data was directly obtained from field studies in natural forest in China, excluding reviews, modeling studies, and greenhouse experiments; (2)</w:t>
            </w:r>
            <w:r>
              <w:rPr>
                <w:rFonts w:hint="eastAsia" w:ascii="Arial" w:hAnsi="Arial" w:eastAsia="Times New Roman" w:cs="Arial"/>
                <w:sz w:val="18"/>
                <w:szCs w:val="18"/>
                <w:lang w:val="en-US" w:eastAsia="zh-CN"/>
              </w:rPr>
              <w:t xml:space="preserve"> S</w:t>
            </w:r>
            <w:r>
              <w:rPr>
                <w:rFonts w:hint="eastAsia" w:ascii="Arial" w:hAnsi="Arial" w:eastAsia="Times New Roman" w:cs="Arial"/>
                <w:sz w:val="18"/>
                <w:szCs w:val="18"/>
                <w:lang w:val="en-US" w:eastAsia="en-US"/>
              </w:rPr>
              <w:t>tudies exclusively concerned with the separation of SOC into physical components. We uniformly selected data using the "sodium hexametaphosphate method"</w:t>
            </w:r>
            <w:r>
              <w:rPr>
                <w:rFonts w:hint="eastAsia" w:ascii="Arial" w:hAnsi="Arial" w:eastAsia="Times New Roman" w:cs="Arial"/>
                <w:sz w:val="18"/>
                <w:szCs w:val="18"/>
                <w:lang w:val="en-US" w:eastAsia="zh-CN"/>
              </w:rPr>
              <w:t xml:space="preserve"> </w:t>
            </w:r>
            <w:r>
              <w:rPr>
                <w:rFonts w:hint="eastAsia" w:ascii="Arial" w:hAnsi="Arial" w:eastAsia="Times New Roman" w:cs="Arial"/>
                <w:sz w:val="18"/>
                <w:szCs w:val="18"/>
                <w:lang w:val="en-US" w:eastAsia="en-US"/>
              </w:rPr>
              <w:t>(Cambardella and Elliott, 1992) to determine POC (&gt;53 μm) and MAOC (&lt;53 μm) content, to avoid differences in those with soil texture classification methods; (3) The information of soil C component and forest type must clearly been obtained. When multiple publications included the same data from one study, the data were recorded only once;</w:t>
            </w:r>
          </w:p>
        </w:tc>
        <w:tc>
          <w:tcPr>
            <w:tcW w:w="1200" w:type="dxa"/>
            <w:tcBorders>
              <w:top w:val="single" w:color="000000" w:sz="4" w:space="0"/>
              <w:left w:val="single" w:color="000000" w:sz="4" w:space="0"/>
              <w:bottom w:val="single" w:color="000000" w:sz="4" w:space="0"/>
              <w:right w:val="single" w:color="000000" w:sz="4" w:space="0"/>
            </w:tcBorders>
          </w:tcPr>
          <w:p w14:paraId="6B03C229">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102</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000000" w:sz="4" w:space="0"/>
              <w:left w:val="single" w:color="000000" w:sz="4" w:space="0"/>
              <w:bottom w:val="single" w:color="000000" w:sz="4" w:space="0"/>
              <w:right w:val="single" w:color="000000" w:sz="4" w:space="0"/>
            </w:tcBorders>
          </w:tcPr>
          <w:p w14:paraId="5190E0C3">
            <w:pPr>
              <w:pStyle w:val="8"/>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8"/>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57B9F4B4">
            <w:pPr>
              <w:pStyle w:val="8"/>
              <w:spacing w:before="40" w:after="40"/>
              <w:rPr>
                <w:rFonts w:hint="eastAsia" w:ascii="Arial" w:hAnsi="Arial" w:eastAsia="Times New Roman" w:cs="Arial"/>
                <w:sz w:val="18"/>
                <w:szCs w:val="18"/>
              </w:rPr>
            </w:pPr>
            <w:r>
              <w:rPr>
                <w:rFonts w:hint="eastAsia" w:ascii="Arial" w:hAnsi="Arial" w:eastAsia="Times New Roman" w:cs="Arial"/>
                <w:sz w:val="18"/>
                <w:szCs w:val="18"/>
              </w:rPr>
              <w:t>Web of Science (https://www.webofscience.com), Google Scholar (https://scholar. google.com), and China National Knowledge Infrastructure (CNKI, http://www.cnki.net)</w:t>
            </w:r>
          </w:p>
        </w:tc>
        <w:tc>
          <w:tcPr>
            <w:tcW w:w="1200" w:type="dxa"/>
            <w:tcBorders>
              <w:top w:val="single" w:color="000000" w:sz="4" w:space="0"/>
              <w:left w:val="single" w:color="000000" w:sz="4" w:space="0"/>
              <w:bottom w:val="single" w:color="000000" w:sz="4" w:space="0"/>
              <w:right w:val="single" w:color="000000" w:sz="4" w:space="0"/>
            </w:tcBorders>
          </w:tcPr>
          <w:p w14:paraId="13ED706A">
            <w:pPr>
              <w:pStyle w:val="8"/>
              <w:spacing w:before="40" w:after="40"/>
              <w:rPr>
                <w:rFonts w:hint="eastAsia"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102</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4B1526">
            <w:pPr>
              <w:pStyle w:val="8"/>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8"/>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1DED44A">
            <w:pPr>
              <w:pStyle w:val="8"/>
              <w:spacing w:before="40" w:after="40"/>
              <w:rPr>
                <w:rFonts w:hint="eastAsia" w:ascii="Arial" w:hAnsi="Arial" w:eastAsia="Times New Roman" w:cs="Arial"/>
                <w:sz w:val="18"/>
                <w:szCs w:val="18"/>
              </w:rPr>
            </w:pPr>
            <w:r>
              <w:rPr>
                <w:rFonts w:hint="eastAsia" w:ascii="Arial" w:hAnsi="Arial" w:eastAsia="Times New Roman" w:cs="Arial"/>
                <w:sz w:val="18"/>
                <w:szCs w:val="18"/>
                <w:lang w:val="en-US" w:eastAsia="en-US"/>
              </w:rPr>
              <w:t>The search keywords were “(Particulate organic carbon OR POC, Mineral-associated organic carbon OR MAOC, Particulate organic matter OR POM), Mineral-associated organic matter OR MAOM), (Chinese forest), (Soil aggregates)”, and their combinations.</w:t>
            </w:r>
          </w:p>
        </w:tc>
        <w:tc>
          <w:tcPr>
            <w:tcW w:w="1200" w:type="dxa"/>
            <w:tcBorders>
              <w:top w:val="single" w:color="000000" w:sz="4" w:space="0"/>
              <w:left w:val="single" w:color="000000" w:sz="4" w:space="0"/>
              <w:bottom w:val="single" w:color="000000" w:sz="4" w:space="0"/>
              <w:right w:val="single" w:color="000000" w:sz="4" w:space="0"/>
            </w:tcBorders>
          </w:tcPr>
          <w:p w14:paraId="7C82E223">
            <w:pPr>
              <w:pStyle w:val="8"/>
              <w:spacing w:before="40" w:after="40"/>
              <w:rPr>
                <w:rFonts w:hint="eastAsia"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102</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623B265">
            <w:pPr>
              <w:pStyle w:val="8"/>
              <w:spacing w:before="40" w:after="40"/>
              <w:rPr>
                <w:rFonts w:ascii="Arial" w:hAnsi="Arial" w:cs="Arial"/>
                <w:sz w:val="18"/>
                <w:szCs w:val="18"/>
              </w:rPr>
            </w:pPr>
            <w:r>
              <w:rPr>
                <w:rFonts w:ascii="Arial" w:hAnsi="Arial" w:cs="Arial"/>
                <w:sz w:val="18"/>
                <w:szCs w:val="18"/>
                <w:highlight w:val="none"/>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8"/>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3410B901">
            <w:pPr>
              <w:pStyle w:val="8"/>
              <w:spacing w:before="40" w:after="40"/>
              <w:rPr>
                <w:rFonts w:hint="eastAsia" w:ascii="Arial" w:hAnsi="Arial" w:eastAsia="Times New Roman" w:cs="Arial"/>
                <w:sz w:val="18"/>
                <w:szCs w:val="18"/>
                <w:lang w:val="en-US" w:eastAsia="zh-CN"/>
              </w:rPr>
            </w:pPr>
            <w:r>
              <w:rPr>
                <w:rFonts w:hint="eastAsia" w:ascii="Arial" w:hAnsi="Arial" w:eastAsia="Times New Roman" w:cs="Arial"/>
                <w:sz w:val="18"/>
                <w:szCs w:val="18"/>
                <w:lang w:val="en-US" w:eastAsia="zh-CN"/>
              </w:rPr>
              <w:t>The literature selection process followed the PRISMA guidelines. Two authors (Cheng and Huang) independently screened the titles and abstracts of identified studies against the eligibility criteria. Full-text articles were retrieved for studies meeting the criteria. Any potential disagreements were to be resolved through discussion or, if unresolved, by Cheng, who was designated as the referee. However, no disagreements arose in this study. The screening process was managed using EndNote for citation management and Rayyan for collaborative review.</w:t>
            </w:r>
          </w:p>
        </w:tc>
        <w:tc>
          <w:tcPr>
            <w:tcW w:w="1200" w:type="dxa"/>
            <w:tcBorders>
              <w:top w:val="single" w:color="000000" w:sz="4" w:space="0"/>
              <w:left w:val="single" w:color="000000" w:sz="4" w:space="0"/>
              <w:bottom w:val="single" w:color="000000" w:sz="4" w:space="0"/>
              <w:right w:val="single" w:color="000000" w:sz="4" w:space="0"/>
            </w:tcBorders>
          </w:tcPr>
          <w:p w14:paraId="00962FE3">
            <w:pPr>
              <w:pStyle w:val="8"/>
              <w:spacing w:before="40" w:after="40"/>
              <w:rPr>
                <w:rFonts w:ascii="Arial" w:hAnsi="Arial" w:cs="Arial"/>
                <w:color w:val="auto"/>
                <w:sz w:val="18"/>
                <w:szCs w:val="18"/>
              </w:rPr>
            </w:pPr>
            <w:r>
              <w:rPr>
                <w:rFonts w:ascii="Times New Roman" w:hAnsi="Times New Roman" w:cs="Times New Roman"/>
                <w:color w:val="auto"/>
                <w:sz w:val="18"/>
                <w:szCs w:val="18"/>
              </w:rPr>
              <w:t>Manuscript</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51505877">
            <w:pPr>
              <w:pStyle w:val="8"/>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8"/>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55FB2B23">
            <w:pPr>
              <w:pStyle w:val="8"/>
              <w:spacing w:before="40" w:after="40"/>
              <w:rPr>
                <w:rFonts w:hint="eastAsia" w:ascii="Arial" w:hAnsi="Arial" w:eastAsia="Times New Roman" w:cs="Arial"/>
                <w:sz w:val="18"/>
                <w:szCs w:val="18"/>
              </w:rPr>
            </w:pPr>
            <w:r>
              <w:rPr>
                <w:rFonts w:hint="eastAsia" w:ascii="Arial" w:hAnsi="Arial" w:eastAsia="Times New Roman" w:cs="Arial"/>
                <w:sz w:val="18"/>
                <w:szCs w:val="18"/>
                <w:lang w:val="en-US" w:eastAsia="zh-CN"/>
              </w:rPr>
              <w:t>We used Getdata to collect data from graph and figures.W</w:t>
            </w:r>
            <w:r>
              <w:rPr>
                <w:rFonts w:hint="eastAsia" w:ascii="Arial" w:hAnsi="Arial" w:eastAsia="Times New Roman" w:cs="Arial"/>
                <w:sz w:val="18"/>
                <w:szCs w:val="18"/>
                <w:lang w:val="en-US" w:eastAsia="en-US"/>
              </w:rPr>
              <w:t>e totally collected 540 observational data from 59 independent studies, which covers major forest ecosystems of China (Fig. S1 and S2).</w:t>
            </w:r>
          </w:p>
        </w:tc>
        <w:tc>
          <w:tcPr>
            <w:tcW w:w="1200" w:type="dxa"/>
            <w:tcBorders>
              <w:top w:val="single" w:color="000000" w:sz="4" w:space="0"/>
              <w:left w:val="single" w:color="000000" w:sz="4" w:space="0"/>
              <w:bottom w:val="single" w:color="000000" w:sz="4" w:space="0"/>
              <w:right w:val="single" w:color="000000" w:sz="4" w:space="0"/>
            </w:tcBorders>
          </w:tcPr>
          <w:p w14:paraId="1FB2C5F1">
            <w:pPr>
              <w:pStyle w:val="8"/>
              <w:spacing w:before="40" w:after="40"/>
              <w:rPr>
                <w:rFonts w:hint="eastAsia"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102</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vMerge w:val="restart"/>
            <w:tcBorders>
              <w:top w:val="single" w:color="000000" w:sz="4" w:space="0"/>
              <w:left w:val="single" w:color="000000" w:sz="4" w:space="0"/>
              <w:right w:val="single" w:color="000000" w:sz="4" w:space="0"/>
            </w:tcBorders>
          </w:tcPr>
          <w:p w14:paraId="186BEC60">
            <w:pPr>
              <w:pStyle w:val="8"/>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8"/>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6A77D279">
            <w:pPr>
              <w:pStyle w:val="8"/>
              <w:spacing w:before="40" w:after="40"/>
              <w:rPr>
                <w:rFonts w:hint="default" w:ascii="Arial" w:hAnsi="Arial" w:eastAsia="Times New Roman" w:cs="Arial"/>
                <w:sz w:val="18"/>
                <w:szCs w:val="18"/>
                <w:lang w:val="en-US" w:eastAsia="zh-CN"/>
              </w:rPr>
            </w:pPr>
            <w:r>
              <w:rPr>
                <w:rFonts w:hint="eastAsia" w:ascii="Arial" w:hAnsi="Arial" w:eastAsia="Times New Roman" w:cs="Arial"/>
                <w:sz w:val="18"/>
                <w:szCs w:val="18"/>
              </w:rPr>
              <w:t>The compiled database contained variables including with</w:t>
            </w:r>
            <w:r>
              <w:rPr>
                <w:rFonts w:hint="eastAsia" w:ascii="Arial" w:hAnsi="Arial" w:eastAsia="Times New Roman" w:cs="Arial"/>
                <w:sz w:val="18"/>
                <w:szCs w:val="18"/>
                <w:lang w:val="en-US" w:eastAsia="zh-CN"/>
              </w:rPr>
              <w:t xml:space="preserve"> Soil deepth(cm); Forest type; Latitude(N); Longitude(E); MAT(℃); MAP(mm); Temperature zone; FAO soil group;  Aboveground Biomass Carbon (Mg C ha−1); Bulk density; Litterbiomass (g m-2); Living fine root biomass (g·m-2); DOC mg/kg; ROC g/kg; POC(g/kg); MAOC(g/kg); SOC(g/kg); MAOC/SOC; pH; Clay(%); Silt(%); Clay+Silt(%); TN  (mg g-1); SOC/TN; MBC (mg/kg); PON(g/kg); MAON(g/kg); TP (g/kg)</w:t>
            </w:r>
          </w:p>
        </w:tc>
        <w:tc>
          <w:tcPr>
            <w:tcW w:w="1200" w:type="dxa"/>
            <w:tcBorders>
              <w:top w:val="single" w:color="000000" w:sz="4" w:space="0"/>
              <w:left w:val="single" w:color="000000" w:sz="4" w:space="0"/>
              <w:bottom w:val="single" w:color="000000" w:sz="4" w:space="0"/>
              <w:right w:val="single" w:color="000000" w:sz="4" w:space="0"/>
            </w:tcBorders>
          </w:tcPr>
          <w:p w14:paraId="11D25995">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123</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21F8B5">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8"/>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3EAC840B">
            <w:pPr>
              <w:spacing w:line="240" w:lineRule="auto"/>
              <w:rPr>
                <w:rFonts w:hint="eastAsia" w:ascii="Arial" w:hAnsi="Arial" w:eastAsia="Times New Roman" w:cs="Arial"/>
                <w:color w:val="000000"/>
                <w:sz w:val="18"/>
                <w:szCs w:val="18"/>
                <w:lang w:val="en-CA" w:eastAsia="en-CA" w:bidi="ar-SA"/>
              </w:rPr>
            </w:pPr>
            <w:r>
              <w:rPr>
                <w:rFonts w:hint="eastAsia" w:ascii="Arial" w:hAnsi="Arial" w:eastAsia="Times New Roman" w:cs="Arial"/>
                <w:color w:val="000000"/>
                <w:sz w:val="18"/>
                <w:szCs w:val="18"/>
                <w:lang w:val="en-US" w:eastAsia="en-US" w:bidi="ar-SA"/>
              </w:rPr>
              <w:t>And we added some parameters from ISRIC-WISE database (</w:t>
            </w:r>
            <w:r>
              <w:rPr>
                <w:rFonts w:hint="eastAsia" w:ascii="Arial" w:hAnsi="Arial" w:eastAsia="Times New Roman" w:cs="Arial"/>
                <w:color w:val="000000"/>
                <w:sz w:val="18"/>
                <w:szCs w:val="18"/>
                <w:lang w:val="en-US" w:eastAsia="en-US" w:bidi="ar-SA"/>
              </w:rPr>
              <w:fldChar w:fldCharType="begin"/>
            </w:r>
            <w:r>
              <w:rPr>
                <w:rFonts w:hint="eastAsia" w:ascii="Arial" w:hAnsi="Arial" w:eastAsia="Times New Roman" w:cs="Arial"/>
                <w:color w:val="000000"/>
                <w:sz w:val="18"/>
                <w:szCs w:val="18"/>
                <w:lang w:val="en-US" w:eastAsia="en-US" w:bidi="ar-SA"/>
              </w:rPr>
              <w:instrText xml:space="preserve"> HYPERLINK "https://data.isric.org" </w:instrText>
            </w:r>
            <w:r>
              <w:rPr>
                <w:rFonts w:hint="eastAsia" w:ascii="Arial" w:hAnsi="Arial" w:eastAsia="Times New Roman" w:cs="Arial"/>
                <w:color w:val="000000"/>
                <w:sz w:val="18"/>
                <w:szCs w:val="18"/>
                <w:lang w:val="en-US" w:eastAsia="en-US" w:bidi="ar-SA"/>
              </w:rPr>
              <w:fldChar w:fldCharType="separate"/>
            </w:r>
            <w:r>
              <w:rPr>
                <w:rFonts w:hint="eastAsia" w:ascii="Arial" w:hAnsi="Arial" w:eastAsia="Times New Roman" w:cs="Arial"/>
                <w:color w:val="000000"/>
                <w:sz w:val="18"/>
                <w:szCs w:val="18"/>
                <w:lang w:val="en-US" w:eastAsia="en-US" w:bidi="ar-SA"/>
              </w:rPr>
              <w:t>https://data.isric.org</w:t>
            </w:r>
            <w:r>
              <w:rPr>
                <w:rFonts w:hint="eastAsia" w:ascii="Arial" w:hAnsi="Arial" w:eastAsia="Times New Roman" w:cs="Arial"/>
                <w:color w:val="000000"/>
                <w:sz w:val="18"/>
                <w:szCs w:val="18"/>
                <w:lang w:val="en-US" w:eastAsia="en-US" w:bidi="ar-SA"/>
              </w:rPr>
              <w:fldChar w:fldCharType="end"/>
            </w:r>
            <w:r>
              <w:rPr>
                <w:rFonts w:hint="eastAsia" w:ascii="Arial" w:hAnsi="Arial" w:eastAsia="Times New Roman" w:cs="Arial"/>
                <w:color w:val="000000"/>
                <w:sz w:val="18"/>
                <w:szCs w:val="18"/>
                <w:lang w:val="en-US" w:eastAsia="en-US" w:bidi="ar-SA"/>
              </w:rPr>
              <w:t>) for those information incomplete sites. The interpolated parameters were mainly used to conduct SEM analysis to determine the driving factors and influencing pathways for POC and MAOC.</w:t>
            </w:r>
            <w:r>
              <w:rPr>
                <w:rFonts w:hint="eastAsia" w:ascii="Arial" w:hAnsi="Arial" w:eastAsia="Times New Roman" w:cs="Arial"/>
                <w:color w:val="000000"/>
                <w:sz w:val="18"/>
                <w:szCs w:val="18"/>
                <w:lang w:val="en-US" w:eastAsia="zh-CN" w:bidi="ar-SA"/>
              </w:rPr>
              <w:t xml:space="preserve"> </w:t>
            </w:r>
            <w:r>
              <w:rPr>
                <w:rFonts w:hint="eastAsia" w:ascii="Arial" w:hAnsi="Arial" w:eastAsia="Times New Roman" w:cs="Arial"/>
                <w:color w:val="000000"/>
                <w:sz w:val="18"/>
                <w:szCs w:val="18"/>
                <w:lang w:val="en-US" w:eastAsia="en-US" w:bidi="ar-SA"/>
              </w:rPr>
              <w:t>Based on the soil classification system of the unified FAO UNESCO, we identified eight soil orders (Acrisols, Arenpsols, Cambisols, Ferrarsols, Lithosols, Luvisols, Chernozem, Vertisols) in this study (Figure 4). Due to the limited data for Arenpsols and Vertisols, we did not conduct compared analysis on soil C components of them.</w:t>
            </w:r>
          </w:p>
        </w:tc>
        <w:tc>
          <w:tcPr>
            <w:tcW w:w="1200" w:type="dxa"/>
            <w:tcBorders>
              <w:top w:val="single" w:color="000000" w:sz="4" w:space="0"/>
              <w:left w:val="single" w:color="000000" w:sz="4" w:space="0"/>
              <w:bottom w:val="single" w:color="000000" w:sz="4" w:space="0"/>
              <w:right w:val="single" w:color="000000" w:sz="4" w:space="0"/>
            </w:tcBorders>
          </w:tcPr>
          <w:p w14:paraId="595F3ED8">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123</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46292E">
            <w:pPr>
              <w:pStyle w:val="8"/>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8"/>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7277A8">
            <w:pPr>
              <w:pStyle w:val="8"/>
              <w:spacing w:before="40" w:after="40"/>
              <w:rPr>
                <w:rFonts w:hint="eastAsia" w:ascii="Arial" w:hAnsi="Arial" w:eastAsia="Times New Roman" w:cs="Arial"/>
                <w:color w:val="000000"/>
                <w:sz w:val="18"/>
                <w:szCs w:val="18"/>
                <w:lang w:val="en-CA" w:eastAsia="en-CA" w:bidi="ar-SA"/>
              </w:rPr>
            </w:pPr>
            <w:r>
              <w:rPr>
                <w:rFonts w:hint="eastAsia" w:ascii="Arial" w:hAnsi="Arial" w:eastAsia="Times New Roman" w:cs="Arial"/>
                <w:color w:val="000000"/>
                <w:sz w:val="18"/>
                <w:szCs w:val="18"/>
                <w:lang w:val="en-CA" w:eastAsia="en-CA" w:bidi="ar-SA"/>
              </w:rPr>
              <w:t>The study has conducted a risk of bias assessment on all included studies to ensure their quality and reliability.</w:t>
            </w:r>
          </w:p>
        </w:tc>
        <w:tc>
          <w:tcPr>
            <w:tcW w:w="1200" w:type="dxa"/>
            <w:tcBorders>
              <w:top w:val="single" w:color="000000" w:sz="4" w:space="0"/>
              <w:left w:val="single" w:color="000000" w:sz="4" w:space="0"/>
              <w:bottom w:val="single" w:color="000000" w:sz="4" w:space="0"/>
              <w:right w:val="single" w:color="000000" w:sz="4" w:space="0"/>
            </w:tcBorders>
          </w:tcPr>
          <w:p w14:paraId="2E65623E">
            <w:pPr>
              <w:pStyle w:val="8"/>
              <w:spacing w:before="40" w:after="40"/>
              <w:rPr>
                <w:rFonts w:ascii="Arial" w:hAnsi="Arial" w:cs="Arial"/>
                <w:color w:val="auto"/>
                <w:sz w:val="18"/>
                <w:szCs w:val="18"/>
              </w:rPr>
            </w:pP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2A98BC">
            <w:pPr>
              <w:pStyle w:val="8"/>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8"/>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14B552B">
            <w:pPr>
              <w:pStyle w:val="8"/>
              <w:spacing w:before="40" w:after="40"/>
              <w:rPr>
                <w:rFonts w:hint="eastAsia" w:ascii="Arial" w:hAnsi="Arial" w:eastAsia="Times New Roman" w:cs="Arial"/>
                <w:color w:val="000000"/>
                <w:sz w:val="18"/>
                <w:szCs w:val="18"/>
                <w:lang w:val="en-CA" w:eastAsia="en-CA" w:bidi="ar-SA"/>
              </w:rPr>
            </w:pPr>
            <w:r>
              <w:rPr>
                <w:rFonts w:hint="eastAsia" w:ascii="Arial" w:hAnsi="Arial" w:eastAsia="Times New Roman" w:cs="Arial"/>
                <w:color w:val="000000"/>
                <w:sz w:val="18"/>
                <w:szCs w:val="18"/>
                <w:lang w:val="en-CA" w:eastAsia="en-CA" w:bidi="ar-SA"/>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420F1455">
            <w:pPr>
              <w:pStyle w:val="8"/>
              <w:spacing w:before="40" w:after="40"/>
              <w:rPr>
                <w:rFonts w:ascii="Arial" w:hAnsi="Arial" w:cs="Arial"/>
                <w:color w:val="auto"/>
                <w:sz w:val="18"/>
                <w:szCs w:val="18"/>
              </w:rPr>
            </w:pPr>
            <w:r>
              <w:rPr>
                <w:rFonts w:ascii="Times New Roman" w:hAnsi="Times New Roman" w:cs="Times New Roman"/>
                <w:color w:val="auto"/>
                <w:sz w:val="18"/>
                <w:szCs w:val="18"/>
              </w:rPr>
              <w:t>Manuscript</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0A6E32">
            <w:pPr>
              <w:pStyle w:val="8"/>
              <w:spacing w:before="40" w:after="40"/>
              <w:rPr>
                <w:rFonts w:ascii="Arial" w:hAnsi="Arial" w:cs="Arial"/>
                <w:sz w:val="18"/>
                <w:szCs w:val="18"/>
              </w:rPr>
            </w:pPr>
            <w:bookmarkStart w:id="0" w:name="_GoBack"/>
            <w:r>
              <w:rPr>
                <w:rFonts w:ascii="Arial" w:hAnsi="Arial" w:cs="Arial"/>
                <w:sz w:val="18"/>
                <w:szCs w:val="18"/>
                <w:highlight w:val="none"/>
              </w:rPr>
              <w:t>Synthesis methods</w:t>
            </w:r>
            <w:bookmarkEnd w:id="0"/>
          </w:p>
        </w:tc>
        <w:tc>
          <w:tcPr>
            <w:tcW w:w="587" w:type="dxa"/>
            <w:tcBorders>
              <w:top w:val="single" w:color="000000" w:sz="4" w:space="0"/>
              <w:left w:val="single" w:color="000000" w:sz="4" w:space="0"/>
              <w:bottom w:val="single" w:color="000000" w:sz="4" w:space="0"/>
              <w:right w:val="single" w:color="000000" w:sz="4" w:space="0"/>
            </w:tcBorders>
          </w:tcPr>
          <w:p w14:paraId="043234D5">
            <w:pPr>
              <w:pStyle w:val="8"/>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auto" w:sz="4" w:space="0"/>
              <w:right w:val="single" w:color="000000" w:sz="4" w:space="0"/>
            </w:tcBorders>
          </w:tcPr>
          <w:p w14:paraId="7B04B352">
            <w:pPr>
              <w:pStyle w:val="8"/>
              <w:spacing w:before="40" w:after="40"/>
              <w:rPr>
                <w:rFonts w:hint="eastAsia" w:ascii="Arial" w:hAnsi="Arial" w:eastAsia="Times New Roman" w:cs="Arial"/>
                <w:color w:val="000000"/>
                <w:sz w:val="18"/>
                <w:szCs w:val="18"/>
                <w:lang w:val="en-CA" w:eastAsia="en-CA" w:bidi="ar-SA"/>
              </w:rPr>
            </w:pPr>
            <w:r>
              <w:rPr>
                <w:rFonts w:hint="eastAsia" w:ascii="Arial" w:hAnsi="Arial" w:eastAsia="Times New Roman" w:cs="Arial"/>
                <w:color w:val="000000"/>
                <w:sz w:val="18"/>
                <w:szCs w:val="18"/>
                <w:lang w:val="en-CA" w:eastAsia="en-CA" w:bidi="ar-SA"/>
              </w:rPr>
              <w:t>In the process of data extraction, it is sometimes impossible to extract MAOC content and POC content directly from the data in the chart, so we use the following formula for conversion:</w:t>
            </w:r>
          </w:p>
          <w:p w14:paraId="68B8D4C2">
            <w:pPr>
              <w:pStyle w:val="8"/>
              <w:spacing w:before="40" w:after="40"/>
              <w:rPr>
                <w:rFonts w:hint="eastAsia" w:ascii="Arial" w:hAnsi="Arial" w:eastAsia="Times New Roman" w:cs="Arial"/>
                <w:color w:val="000000"/>
                <w:sz w:val="18"/>
                <w:szCs w:val="18"/>
                <w:lang w:val="en-CA" w:eastAsia="en-CA" w:bidi="ar-SA"/>
              </w:rPr>
            </w:pPr>
            <w:r>
              <w:rPr>
                <w:rFonts w:hint="eastAsia" w:ascii="Arial" w:hAnsi="Arial" w:eastAsia="Times New Roman" w:cs="Arial"/>
                <w:color w:val="000000"/>
                <w:sz w:val="18"/>
                <w:szCs w:val="18"/>
                <w:lang w:val="en-CA" w:eastAsia="en-CA" w:bidi="ar-SA"/>
              </w:rPr>
              <w:t>POCcontent (g/kg) = cPOCconcentration × cPOC proportion + fPOCconcentration × fPOC proportion</w:t>
            </w:r>
            <w:r>
              <w:rPr>
                <w:rFonts w:hint="eastAsia" w:ascii="Arial" w:hAnsi="Arial" w:eastAsia="Times New Roman" w:cs="Arial"/>
                <w:color w:val="000000"/>
                <w:sz w:val="18"/>
                <w:szCs w:val="18"/>
                <w:lang w:val="en-CA" w:eastAsia="en-CA" w:bidi="ar-SA"/>
              </w:rPr>
              <w:tab/>
            </w:r>
            <w:r>
              <w:rPr>
                <w:rFonts w:hint="eastAsia" w:ascii="Arial" w:hAnsi="Arial" w:eastAsia="Times New Roman" w:cs="Arial"/>
                <w:color w:val="000000"/>
                <w:sz w:val="18"/>
                <w:szCs w:val="18"/>
                <w:lang w:val="en-CA" w:eastAsia="en-CA" w:bidi="ar-SA"/>
              </w:rPr>
              <w:t>(1)</w:t>
            </w:r>
          </w:p>
          <w:p w14:paraId="657CAAE1">
            <w:pPr>
              <w:pStyle w:val="8"/>
              <w:spacing w:before="40" w:after="40"/>
              <w:rPr>
                <w:rFonts w:hint="eastAsia" w:ascii="Arial" w:hAnsi="Arial" w:eastAsia="Times New Roman" w:cs="Arial"/>
                <w:color w:val="000000"/>
                <w:sz w:val="18"/>
                <w:szCs w:val="18"/>
                <w:lang w:val="en-CA" w:eastAsia="en-CA" w:bidi="ar-SA"/>
              </w:rPr>
            </w:pPr>
            <w:r>
              <w:rPr>
                <w:rFonts w:hint="eastAsia" w:ascii="Arial" w:hAnsi="Arial" w:eastAsia="Times New Roman" w:cs="Arial"/>
                <w:color w:val="000000"/>
                <w:sz w:val="18"/>
                <w:szCs w:val="18"/>
                <w:lang w:val="en-CA" w:eastAsia="en-CA" w:bidi="ar-SA"/>
              </w:rPr>
              <w:t>POCcontent (g/kg) =cPOCcontent + fPOCcontent</w:t>
            </w:r>
            <w:r>
              <w:rPr>
                <w:rFonts w:hint="eastAsia" w:ascii="Arial" w:hAnsi="Arial" w:eastAsia="Times New Roman" w:cs="Arial"/>
                <w:color w:val="000000"/>
                <w:sz w:val="18"/>
                <w:szCs w:val="18"/>
                <w:lang w:val="en-CA" w:eastAsia="en-CA" w:bidi="ar-SA"/>
              </w:rPr>
              <w:tab/>
            </w:r>
            <w:r>
              <w:rPr>
                <w:rFonts w:hint="eastAsia" w:ascii="Arial" w:hAnsi="Arial" w:eastAsia="Times New Roman" w:cs="Arial"/>
                <w:color w:val="000000"/>
                <w:sz w:val="18"/>
                <w:szCs w:val="18"/>
                <w:lang w:val="en-CA" w:eastAsia="en-CA" w:bidi="ar-SA"/>
              </w:rPr>
              <w:t>(2)</w:t>
            </w:r>
          </w:p>
          <w:p w14:paraId="6332D463">
            <w:pPr>
              <w:pStyle w:val="8"/>
              <w:spacing w:before="40" w:after="40"/>
              <w:rPr>
                <w:rFonts w:hint="eastAsia" w:ascii="Arial" w:hAnsi="Arial" w:eastAsia="Times New Roman" w:cs="Arial"/>
                <w:color w:val="000000"/>
                <w:sz w:val="18"/>
                <w:szCs w:val="18"/>
                <w:lang w:val="en-CA" w:eastAsia="en-CA" w:bidi="ar-SA"/>
              </w:rPr>
            </w:pPr>
            <w:r>
              <w:rPr>
                <w:rFonts w:hint="eastAsia" w:ascii="Arial" w:hAnsi="Arial" w:eastAsia="Times New Roman" w:cs="Arial"/>
                <w:color w:val="000000"/>
                <w:sz w:val="18"/>
                <w:szCs w:val="18"/>
                <w:lang w:val="en-CA" w:eastAsia="en-CA" w:bidi="ar-SA"/>
              </w:rPr>
              <w:t>SOCcontent (g/kg) = POCcontent + MAOCcontent</w:t>
            </w:r>
            <w:r>
              <w:rPr>
                <w:rFonts w:hint="eastAsia" w:ascii="Arial" w:hAnsi="Arial" w:eastAsia="Times New Roman" w:cs="Arial"/>
                <w:color w:val="000000"/>
                <w:sz w:val="18"/>
                <w:szCs w:val="18"/>
                <w:lang w:val="en-CA" w:eastAsia="en-CA" w:bidi="ar-SA"/>
              </w:rPr>
              <w:tab/>
            </w:r>
            <w:r>
              <w:rPr>
                <w:rFonts w:hint="eastAsia" w:ascii="Arial" w:hAnsi="Arial" w:eastAsia="Times New Roman" w:cs="Arial"/>
                <w:color w:val="000000"/>
                <w:sz w:val="18"/>
                <w:szCs w:val="18"/>
                <w:lang w:val="en-CA" w:eastAsia="en-CA" w:bidi="ar-SA"/>
              </w:rPr>
              <w:t>(3)</w:t>
            </w:r>
          </w:p>
          <w:p w14:paraId="6B346D78">
            <w:pPr>
              <w:pStyle w:val="8"/>
              <w:spacing w:before="40" w:after="40"/>
              <w:rPr>
                <w:rFonts w:hint="eastAsia" w:ascii="Arial" w:hAnsi="Arial" w:eastAsia="Times New Roman" w:cs="Arial"/>
                <w:color w:val="000000"/>
                <w:sz w:val="18"/>
                <w:szCs w:val="18"/>
                <w:lang w:val="en-CA" w:eastAsia="en-CA" w:bidi="ar-SA"/>
              </w:rPr>
            </w:pPr>
            <w:r>
              <w:rPr>
                <w:rFonts w:hint="eastAsia" w:ascii="Arial" w:hAnsi="Arial" w:eastAsia="Times New Roman" w:cs="Arial"/>
                <w:color w:val="000000"/>
                <w:sz w:val="18"/>
                <w:szCs w:val="18"/>
                <w:lang w:val="en-CA" w:eastAsia="en-CA" w:bidi="ar-SA"/>
              </w:rPr>
              <w:t>cPOC represents coarse POC and fPOC represents fine POC.</w:t>
            </w:r>
          </w:p>
        </w:tc>
        <w:tc>
          <w:tcPr>
            <w:tcW w:w="1200" w:type="dxa"/>
            <w:vMerge w:val="restart"/>
            <w:tcBorders>
              <w:top w:val="single" w:color="000000" w:sz="4" w:space="0"/>
              <w:left w:val="single" w:color="000000" w:sz="4" w:space="0"/>
              <w:right w:val="single" w:color="000000" w:sz="4" w:space="0"/>
            </w:tcBorders>
          </w:tcPr>
          <w:p w14:paraId="403E8D65">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152</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3FF4436">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8"/>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auto" w:sz="4" w:space="0"/>
              <w:left w:val="single" w:color="000000" w:sz="4" w:space="0"/>
              <w:bottom w:val="single" w:color="auto" w:sz="4" w:space="0"/>
              <w:right w:val="single" w:color="000000" w:sz="4" w:space="0"/>
            </w:tcBorders>
            <w:shd w:val="clear" w:color="auto" w:fill="auto"/>
            <w:vAlign w:val="top"/>
          </w:tcPr>
          <w:p w14:paraId="18FCA357">
            <w:pPr>
              <w:pStyle w:val="8"/>
              <w:spacing w:before="40" w:after="40"/>
              <w:rPr>
                <w:rFonts w:hint="eastAsia" w:ascii="Arial" w:hAnsi="Arial" w:eastAsia="Times New Roman" w:cs="Arial"/>
                <w:color w:val="000000"/>
                <w:sz w:val="18"/>
                <w:szCs w:val="18"/>
                <w:lang w:val="en-CA" w:eastAsia="en-CA" w:bidi="ar-SA"/>
              </w:rPr>
            </w:pPr>
            <w:r>
              <w:rPr>
                <w:rFonts w:hint="eastAsia" w:ascii="Arial" w:hAnsi="Arial" w:eastAsia="Times New Roman" w:cs="Arial"/>
                <w:color w:val="000000"/>
                <w:sz w:val="18"/>
                <w:szCs w:val="18"/>
                <w:lang w:val="en-CA" w:eastAsia="en-CA" w:bidi="ar-SA"/>
              </w:rPr>
              <w:t>Heterogeneity across studies was assessed using the Q statistic and I² values. An I² value greater than 50% indicated substantial heterogeneity.</w:t>
            </w:r>
          </w:p>
        </w:tc>
        <w:tc>
          <w:tcPr>
            <w:tcW w:w="1200" w:type="dxa"/>
            <w:vMerge w:val="continue"/>
            <w:tcBorders>
              <w:left w:val="single" w:color="000000" w:sz="4" w:space="0"/>
              <w:right w:val="single" w:color="000000" w:sz="4" w:space="0"/>
            </w:tcBorders>
          </w:tcPr>
          <w:p w14:paraId="73156963">
            <w:pPr>
              <w:pStyle w:val="8"/>
              <w:spacing w:before="40" w:after="40"/>
              <w:rPr>
                <w:rFonts w:ascii="Arial" w:hAnsi="Arial" w:cs="Arial"/>
                <w:color w:val="auto"/>
                <w:sz w:val="18"/>
                <w:szCs w:val="18"/>
              </w:rPr>
            </w:pP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AC6B0CC">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3793896">
            <w:pPr>
              <w:pStyle w:val="8"/>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auto" w:sz="4" w:space="0"/>
              <w:left w:val="single" w:color="000000" w:sz="4" w:space="0"/>
              <w:bottom w:val="single" w:color="auto" w:sz="4" w:space="0"/>
              <w:right w:val="single" w:color="000000" w:sz="4" w:space="0"/>
            </w:tcBorders>
            <w:shd w:val="clear" w:color="auto" w:fill="auto"/>
            <w:vAlign w:val="top"/>
          </w:tcPr>
          <w:p w14:paraId="0D3F007C">
            <w:pPr>
              <w:pStyle w:val="8"/>
              <w:spacing w:before="40" w:after="40"/>
              <w:rPr>
                <w:rFonts w:ascii="Arial" w:hAnsi="Arial" w:eastAsia="Times New Roman" w:cs="Arial"/>
                <w:color w:val="0000FF"/>
                <w:sz w:val="18"/>
                <w:szCs w:val="18"/>
                <w:lang w:val="en-CA" w:eastAsia="en-CA" w:bidi="ar-SA"/>
              </w:rPr>
            </w:pPr>
            <w:r>
              <w:rPr>
                <w:rFonts w:hint="eastAsia" w:ascii="Arial" w:hAnsi="Arial" w:eastAsia="Times New Roman" w:cs="Arial"/>
                <w:color w:val="000000"/>
                <w:sz w:val="18"/>
                <w:szCs w:val="18"/>
                <w:lang w:val="en-CA" w:eastAsia="en-CA" w:bidi="ar-SA"/>
              </w:rPr>
              <w:t>A funnel plot was used to assess publication bias. Egger's test was also conducted to evaluate the symmetry of the funnel plot. No significant publication bias was detected.</w:t>
            </w:r>
          </w:p>
        </w:tc>
        <w:tc>
          <w:tcPr>
            <w:tcW w:w="1200" w:type="dxa"/>
            <w:vMerge w:val="continue"/>
            <w:tcBorders>
              <w:left w:val="single" w:color="000000" w:sz="4" w:space="0"/>
              <w:right w:val="single" w:color="000000" w:sz="4" w:space="0"/>
            </w:tcBorders>
          </w:tcPr>
          <w:p w14:paraId="3079E946">
            <w:pPr>
              <w:pStyle w:val="8"/>
              <w:spacing w:before="40" w:after="40"/>
              <w:rPr>
                <w:rFonts w:ascii="Arial" w:hAnsi="Arial" w:cs="Arial"/>
                <w:color w:val="auto"/>
                <w:sz w:val="18"/>
                <w:szCs w:val="18"/>
              </w:rPr>
            </w:pP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8DE9F90">
            <w:pPr>
              <w:pStyle w:val="8"/>
              <w:spacing w:before="40" w:after="40"/>
              <w:rPr>
                <w:rFonts w:ascii="Arial" w:hAnsi="Arial" w:cs="Arial"/>
                <w:sz w:val="18"/>
                <w:szCs w:val="18"/>
              </w:rPr>
            </w:pPr>
          </w:p>
        </w:tc>
        <w:tc>
          <w:tcPr>
            <w:tcW w:w="587" w:type="dxa"/>
            <w:tcBorders>
              <w:top w:val="single" w:color="auto" w:sz="4" w:space="0"/>
              <w:left w:val="single" w:color="000000" w:sz="4" w:space="0"/>
              <w:bottom w:val="single" w:color="000000" w:sz="4" w:space="0"/>
              <w:right w:val="single" w:color="000000" w:sz="4" w:space="0"/>
            </w:tcBorders>
          </w:tcPr>
          <w:p w14:paraId="0F9C41A4">
            <w:pPr>
              <w:pStyle w:val="8"/>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auto" w:sz="4" w:space="0"/>
              <w:left w:val="single" w:color="000000" w:sz="4" w:space="0"/>
              <w:bottom w:val="single" w:color="auto" w:sz="4" w:space="0"/>
              <w:right w:val="single" w:color="000000" w:sz="4" w:space="0"/>
            </w:tcBorders>
            <w:shd w:val="clear" w:color="auto" w:fill="auto"/>
            <w:vAlign w:val="top"/>
          </w:tcPr>
          <w:p w14:paraId="6A6B2071">
            <w:pPr>
              <w:pStyle w:val="8"/>
              <w:spacing w:before="40" w:after="40"/>
              <w:rPr>
                <w:rFonts w:ascii="Arial" w:hAnsi="Arial" w:eastAsia="Times New Roman" w:cs="Arial"/>
                <w:color w:val="0000FF"/>
                <w:sz w:val="18"/>
                <w:szCs w:val="18"/>
                <w:lang w:val="en-CA" w:eastAsia="en-CA" w:bidi="ar-SA"/>
              </w:rPr>
            </w:pPr>
            <w:r>
              <w:rPr>
                <w:rFonts w:hint="eastAsia" w:ascii="Arial" w:hAnsi="Arial" w:eastAsia="Times New Roman" w:cs="Arial"/>
                <w:color w:val="000000"/>
                <w:sz w:val="18"/>
                <w:szCs w:val="18"/>
                <w:lang w:val="en-CA" w:eastAsia="en-CA" w:bidi="ar-SA"/>
              </w:rPr>
              <w:t>Subgroup analyses were conducted to explore the effects of forest type (broadleaf, conifer, and mixed forests), soil depth, and forest age on POC and MAOC content. This analysis aimed to identify variations among groups and their potential drivers.</w:t>
            </w:r>
          </w:p>
        </w:tc>
        <w:tc>
          <w:tcPr>
            <w:tcW w:w="1200" w:type="dxa"/>
            <w:vMerge w:val="continue"/>
            <w:tcBorders>
              <w:left w:val="single" w:color="000000" w:sz="4" w:space="0"/>
              <w:right w:val="single" w:color="000000" w:sz="4" w:space="0"/>
            </w:tcBorders>
          </w:tcPr>
          <w:p w14:paraId="1B5FCF50">
            <w:pPr>
              <w:pStyle w:val="8"/>
              <w:spacing w:before="40" w:after="40"/>
              <w:rPr>
                <w:rFonts w:ascii="Arial" w:hAnsi="Arial" w:cs="Arial"/>
                <w:color w:val="auto"/>
                <w:sz w:val="18"/>
                <w:szCs w:val="18"/>
              </w:rPr>
            </w:pP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1CA026E">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8"/>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auto" w:sz="4" w:space="0"/>
              <w:left w:val="single" w:color="000000" w:sz="4" w:space="0"/>
              <w:bottom w:val="single" w:color="auto" w:sz="4" w:space="0"/>
              <w:right w:val="single" w:color="000000" w:sz="4" w:space="0"/>
            </w:tcBorders>
            <w:shd w:val="clear" w:color="auto" w:fill="auto"/>
            <w:vAlign w:val="top"/>
          </w:tcPr>
          <w:p w14:paraId="39C60ECA">
            <w:pPr>
              <w:pStyle w:val="8"/>
              <w:spacing w:before="40" w:after="40"/>
              <w:rPr>
                <w:rFonts w:ascii="Arial" w:hAnsi="Arial" w:eastAsia="Times New Roman" w:cs="Arial"/>
                <w:color w:val="0000FF"/>
                <w:sz w:val="18"/>
                <w:szCs w:val="18"/>
                <w:lang w:val="en-CA" w:eastAsia="en-CA" w:bidi="ar-SA"/>
              </w:rPr>
            </w:pPr>
            <w:r>
              <w:rPr>
                <w:rFonts w:hint="eastAsia" w:ascii="Arial" w:hAnsi="Arial" w:eastAsia="Times New Roman" w:cs="Arial"/>
                <w:color w:val="000000"/>
                <w:sz w:val="18"/>
                <w:szCs w:val="18"/>
                <w:lang w:val="en-CA" w:eastAsia="en-CA" w:bidi="ar-SA"/>
              </w:rPr>
              <w:t>Sensitivity analyses were performed by excluding studies with incomplete soil depth data or extreme outliers to evaluate the robustness of the results.</w:t>
            </w:r>
          </w:p>
        </w:tc>
        <w:tc>
          <w:tcPr>
            <w:tcW w:w="1200" w:type="dxa"/>
            <w:vMerge w:val="continue"/>
            <w:tcBorders>
              <w:left w:val="single" w:color="000000" w:sz="4" w:space="0"/>
              <w:right w:val="single" w:color="000000" w:sz="4" w:space="0"/>
            </w:tcBorders>
          </w:tcPr>
          <w:p w14:paraId="7E3237B1">
            <w:pPr>
              <w:pStyle w:val="8"/>
              <w:spacing w:before="40" w:after="40"/>
              <w:rPr>
                <w:rFonts w:ascii="Arial" w:hAnsi="Arial" w:cs="Arial"/>
                <w:color w:val="auto"/>
                <w:sz w:val="18"/>
                <w:szCs w:val="18"/>
              </w:rPr>
            </w:pP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0E60726">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8"/>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auto" w:sz="4" w:space="0"/>
              <w:left w:val="single" w:color="000000" w:sz="4" w:space="0"/>
              <w:bottom w:val="single" w:color="auto" w:sz="4" w:space="0"/>
              <w:right w:val="single" w:color="000000" w:sz="4" w:space="0"/>
            </w:tcBorders>
            <w:shd w:val="clear" w:color="auto" w:fill="auto"/>
            <w:vAlign w:val="top"/>
          </w:tcPr>
          <w:p w14:paraId="32B204F5">
            <w:pPr>
              <w:pStyle w:val="8"/>
              <w:spacing w:before="40" w:after="40"/>
              <w:rPr>
                <w:rFonts w:ascii="Arial" w:hAnsi="Arial" w:eastAsia="Times New Roman" w:cs="Arial"/>
                <w:color w:val="0000FF"/>
                <w:sz w:val="18"/>
                <w:szCs w:val="18"/>
                <w:lang w:val="en-CA" w:eastAsia="en-CA" w:bidi="ar-SA"/>
              </w:rPr>
            </w:pPr>
            <w:r>
              <w:rPr>
                <w:rFonts w:hint="eastAsia" w:ascii="Arial" w:hAnsi="Arial" w:eastAsia="Times New Roman" w:cs="Arial"/>
                <w:color w:val="000000"/>
                <w:sz w:val="18"/>
                <w:szCs w:val="18"/>
                <w:lang w:val="en-CA" w:eastAsia="en-CA" w:bidi="ar-SA"/>
              </w:rPr>
              <w:t>Reporting bias and methodological quality were assessed using the Cochrane Risk of Bias tool. Results showed minimal bias across included studies.</w:t>
            </w:r>
          </w:p>
        </w:tc>
        <w:tc>
          <w:tcPr>
            <w:tcW w:w="1200" w:type="dxa"/>
            <w:vMerge w:val="continue"/>
            <w:tcBorders>
              <w:left w:val="single" w:color="000000" w:sz="4" w:space="0"/>
              <w:right w:val="single" w:color="000000" w:sz="4" w:space="0"/>
            </w:tcBorders>
          </w:tcPr>
          <w:p w14:paraId="7275097C">
            <w:pPr>
              <w:pStyle w:val="8"/>
              <w:spacing w:before="40" w:after="40"/>
              <w:rPr>
                <w:rFonts w:ascii="Arial" w:hAnsi="Arial" w:cs="Arial"/>
                <w:color w:val="auto"/>
                <w:sz w:val="18"/>
                <w:szCs w:val="18"/>
              </w:rPr>
            </w:pP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06E8AEA">
            <w:pPr>
              <w:pStyle w:val="8"/>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auto" w:sz="4" w:space="0"/>
              <w:right w:val="single" w:color="000000" w:sz="4" w:space="0"/>
            </w:tcBorders>
          </w:tcPr>
          <w:p w14:paraId="0BD41C6F">
            <w:pPr>
              <w:pStyle w:val="8"/>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auto" w:sz="4" w:space="0"/>
              <w:left w:val="single" w:color="000000" w:sz="4" w:space="0"/>
              <w:bottom w:val="single" w:color="auto" w:sz="4" w:space="0"/>
              <w:right w:val="single" w:color="000000" w:sz="4" w:space="0"/>
            </w:tcBorders>
          </w:tcPr>
          <w:p w14:paraId="6353979A">
            <w:pPr>
              <w:pStyle w:val="8"/>
              <w:spacing w:before="40" w:after="40"/>
              <w:rPr>
                <w:rFonts w:ascii="Arial" w:hAnsi="Arial" w:cs="Arial"/>
                <w:color w:val="000000" w:themeColor="text1"/>
                <w:sz w:val="18"/>
                <w:szCs w:val="18"/>
              </w:rPr>
            </w:pPr>
            <w:r>
              <w:rPr>
                <w:rFonts w:hint="eastAsia" w:ascii="Arial" w:hAnsi="Arial" w:cs="Arial"/>
                <w:color w:val="000000" w:themeColor="text1"/>
                <w:sz w:val="18"/>
                <w:szCs w:val="18"/>
              </w:rPr>
              <w:t>Reporting bias was assessed using funnel plots and Egger's regression test. The results indicated no significant evidence of bias, suggesting the robustness of the study synthesis.</w:t>
            </w:r>
          </w:p>
        </w:tc>
        <w:tc>
          <w:tcPr>
            <w:tcW w:w="1200" w:type="dxa"/>
            <w:vMerge w:val="continue"/>
            <w:tcBorders>
              <w:left w:val="single" w:color="000000" w:sz="4" w:space="0"/>
              <w:right w:val="single" w:color="000000" w:sz="4" w:space="0"/>
            </w:tcBorders>
          </w:tcPr>
          <w:p w14:paraId="18EBE183">
            <w:pPr>
              <w:pStyle w:val="8"/>
              <w:spacing w:before="40" w:after="40"/>
              <w:rPr>
                <w:rFonts w:ascii="Arial" w:hAnsi="Arial" w:cs="Arial"/>
                <w:color w:val="auto"/>
                <w:sz w:val="18"/>
                <w:szCs w:val="18"/>
              </w:rPr>
            </w:pP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29A6D8">
            <w:pPr>
              <w:pStyle w:val="8"/>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auto" w:sz="4" w:space="0"/>
              <w:left w:val="single" w:color="000000" w:sz="4" w:space="0"/>
              <w:bottom w:val="single" w:color="000000" w:sz="4" w:space="0"/>
              <w:right w:val="single" w:color="000000" w:sz="4" w:space="0"/>
            </w:tcBorders>
          </w:tcPr>
          <w:p w14:paraId="7FF29597">
            <w:pPr>
              <w:pStyle w:val="8"/>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auto" w:sz="4" w:space="0"/>
              <w:left w:val="single" w:color="000000" w:sz="4" w:space="0"/>
              <w:bottom w:val="single" w:color="auto" w:sz="4" w:space="0"/>
              <w:right w:val="single" w:color="000000" w:sz="4" w:space="0"/>
            </w:tcBorders>
          </w:tcPr>
          <w:p w14:paraId="1861BBFE">
            <w:pPr>
              <w:pStyle w:val="8"/>
              <w:spacing w:before="40" w:after="40"/>
              <w:rPr>
                <w:rFonts w:ascii="Arial" w:hAnsi="Arial" w:cs="Arial"/>
                <w:color w:val="000000" w:themeColor="text1"/>
                <w:sz w:val="18"/>
                <w:szCs w:val="18"/>
              </w:rPr>
            </w:pPr>
            <w:r>
              <w:rPr>
                <w:rFonts w:hint="eastAsia" w:ascii="Arial" w:hAnsi="Arial" w:cs="Arial"/>
                <w:color w:val="000000" w:themeColor="text1"/>
                <w:sz w:val="18"/>
                <w:szCs w:val="18"/>
              </w:rPr>
              <w:t>No formal certainty assessment (e.g., GRADE) was conducted due to the variability in data sources and the exploratory nature of this study. However, a qualitative assessment of study quality and consistency was performed to ensure reliability.</w:t>
            </w:r>
          </w:p>
        </w:tc>
        <w:tc>
          <w:tcPr>
            <w:tcW w:w="1200" w:type="dxa"/>
            <w:vMerge w:val="continue"/>
            <w:tcBorders>
              <w:left w:val="single" w:color="000000" w:sz="4" w:space="0"/>
              <w:bottom w:val="single" w:color="000000" w:sz="4" w:space="0"/>
              <w:right w:val="single" w:color="000000" w:sz="4" w:space="0"/>
            </w:tcBorders>
          </w:tcPr>
          <w:p w14:paraId="7875B5BE">
            <w:pPr>
              <w:pStyle w:val="8"/>
              <w:spacing w:before="40" w:after="40"/>
              <w:rPr>
                <w:rFonts w:ascii="Arial" w:hAnsi="Arial" w:cs="Arial"/>
                <w:color w:val="auto"/>
                <w:sz w:val="18"/>
                <w:szCs w:val="18"/>
              </w:rPr>
            </w:pP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8"/>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8"/>
              <w:jc w:val="center"/>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183-235</w:t>
            </w: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C5E0E20">
            <w:pPr>
              <w:pStyle w:val="8"/>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8"/>
              <w:spacing w:before="40" w:after="40"/>
              <w:jc w:val="right"/>
              <w:rPr>
                <w:rFonts w:ascii="Arial" w:hAnsi="Arial" w:cs="Arial"/>
                <w:sz w:val="18"/>
                <w:szCs w:val="18"/>
              </w:rPr>
            </w:pPr>
            <w:r>
              <w:rPr>
                <w:rFonts w:ascii="Arial" w:hAnsi="Arial" w:cs="Arial"/>
                <w:sz w:val="18"/>
                <w:szCs w:val="18"/>
              </w:rPr>
              <w:t>16a</w:t>
            </w:r>
          </w:p>
        </w:tc>
        <w:tc>
          <w:tcPr>
            <w:tcW w:w="11745" w:type="dxa"/>
            <w:vMerge w:val="restart"/>
            <w:tcBorders>
              <w:top w:val="single" w:color="000000" w:sz="4" w:space="0"/>
              <w:left w:val="single" w:color="000000" w:sz="4" w:space="0"/>
              <w:right w:val="single" w:color="000000" w:sz="4" w:space="0"/>
            </w:tcBorders>
          </w:tcPr>
          <w:p w14:paraId="465FDF79">
            <w:pPr>
              <w:pStyle w:val="8"/>
              <w:spacing w:before="40" w:after="40"/>
              <w:rPr>
                <w:rFonts w:hint="eastAsia" w:ascii="Times New Roman" w:hAnsi="Times New Roman" w:eastAsia="宋体" w:cs="Times New Roman"/>
                <w:b w:val="0"/>
                <w:bCs w:val="0"/>
                <w:sz w:val="20"/>
                <w:szCs w:val="20"/>
                <w:lang w:val="en-US" w:eastAsia="zh-CN"/>
              </w:rPr>
            </w:pPr>
            <w:r>
              <w:rPr>
                <w:rFonts w:hint="default" w:ascii="Times New Roman" w:hAnsi="Times New Roman" w:cs="Times New Roman"/>
                <w:b w:val="0"/>
                <w:bCs w:val="0"/>
                <w:sz w:val="20"/>
                <w:szCs w:val="20"/>
              </w:rPr>
              <w:t>PRISMA flow diagram</w:t>
            </w:r>
            <w:r>
              <w:rPr>
                <w:rFonts w:hint="eastAsia" w:ascii="Times New Roman" w:hAnsi="Times New Roman" w:eastAsia="宋体" w:cs="Times New Roman"/>
                <w:b w:val="0"/>
                <w:bCs w:val="0"/>
                <w:sz w:val="20"/>
                <w:szCs w:val="20"/>
                <w:lang w:val="en-US" w:eastAsia="zh-CN"/>
              </w:rPr>
              <w:t xml:space="preserve"> (</w:t>
            </w:r>
            <w:r>
              <w:rPr>
                <w:rFonts w:hint="default" w:ascii="Times New Roman" w:hAnsi="Times New Roman" w:cs="Times New Roman"/>
                <w:b w:val="0"/>
                <w:bCs w:val="0"/>
                <w:sz w:val="20"/>
                <w:szCs w:val="20"/>
              </w:rPr>
              <w:t>Fig. S1</w:t>
            </w:r>
            <w:r>
              <w:rPr>
                <w:rFonts w:hint="eastAsia" w:ascii="Times New Roman" w:hAnsi="Times New Roman" w:eastAsia="宋体" w:cs="Times New Roman"/>
                <w:b w:val="0"/>
                <w:bCs w:val="0"/>
                <w:sz w:val="20"/>
                <w:szCs w:val="20"/>
                <w:lang w:val="en-US" w:eastAsia="zh-CN"/>
              </w:rPr>
              <w:t>) showed the result of study selection, We have neglected some research on atypical forests that are restored from the degraded arid lands. After multiple screening of articles, we totally collected 540 observational data from 59 independent studies, which covers major forest ecosystems of China.</w:t>
            </w:r>
          </w:p>
          <w:p w14:paraId="2CB363FE">
            <w:pPr>
              <w:pStyle w:val="8"/>
              <w:spacing w:before="40" w:after="40"/>
              <w:rPr>
                <w:rFonts w:hint="default" w:ascii="Times New Roman" w:hAnsi="Times New Roman" w:eastAsia="宋体" w:cs="Times New Roman"/>
                <w:b w:val="0"/>
                <w:bCs w:val="0"/>
                <w:sz w:val="20"/>
                <w:szCs w:val="20"/>
                <w:lang w:val="en-US" w:eastAsia="zh-CN"/>
              </w:rPr>
            </w:pPr>
            <w:r>
              <w:rPr>
                <w:rFonts w:hint="default" w:ascii="Times New Roman" w:hAnsi="Times New Roman" w:cs="Times New Roman"/>
              </w:rPr>
              <w:pict>
                <v:shape id="_x0000_i1025" o:spt="75" alt="流程图 " type="#_x0000_t75" style="height:312.55pt;width:426.1pt;" filled="f" o:preferrelative="t" stroked="f" coordsize="21600,21600">
                  <v:path/>
                  <v:fill on="f" focussize="0,0"/>
                  <v:stroke on="f"/>
                  <v:imagedata r:id="rId5" o:title=""/>
                  <o:lock v:ext="edit" aspectratio="t"/>
                  <w10:wrap type="none"/>
                  <w10:anchorlock/>
                </v:shape>
              </w:pict>
            </w:r>
          </w:p>
        </w:tc>
        <w:tc>
          <w:tcPr>
            <w:tcW w:w="1200" w:type="dxa"/>
            <w:vMerge w:val="restart"/>
            <w:tcBorders>
              <w:top w:val="single" w:color="000000" w:sz="4" w:space="0"/>
              <w:left w:val="single" w:color="000000" w:sz="4" w:space="0"/>
              <w:right w:val="single" w:color="000000" w:sz="4" w:space="0"/>
            </w:tcBorders>
          </w:tcPr>
          <w:p w14:paraId="670CFC65">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Supplementary file</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3401FBA">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8"/>
              <w:spacing w:before="40" w:after="40"/>
              <w:jc w:val="right"/>
              <w:rPr>
                <w:rFonts w:ascii="Arial" w:hAnsi="Arial" w:cs="Arial"/>
                <w:sz w:val="18"/>
                <w:szCs w:val="18"/>
              </w:rPr>
            </w:pPr>
            <w:r>
              <w:rPr>
                <w:rFonts w:ascii="Arial" w:hAnsi="Arial" w:cs="Arial"/>
                <w:sz w:val="18"/>
                <w:szCs w:val="18"/>
              </w:rPr>
              <w:t>16b</w:t>
            </w:r>
          </w:p>
        </w:tc>
        <w:tc>
          <w:tcPr>
            <w:tcW w:w="11745" w:type="dxa"/>
            <w:vMerge w:val="continue"/>
            <w:tcBorders>
              <w:left w:val="single" w:color="000000" w:sz="4" w:space="0"/>
              <w:bottom w:val="single" w:color="000000" w:sz="4" w:space="0"/>
              <w:right w:val="single" w:color="000000" w:sz="4" w:space="0"/>
            </w:tcBorders>
          </w:tcPr>
          <w:p w14:paraId="7C33FBE2">
            <w:pPr>
              <w:pStyle w:val="8"/>
              <w:spacing w:before="40" w:after="40"/>
              <w:rPr>
                <w:rFonts w:ascii="Arial" w:hAnsi="Arial" w:cs="Arial"/>
                <w:sz w:val="18"/>
                <w:szCs w:val="18"/>
              </w:rPr>
            </w:pPr>
          </w:p>
        </w:tc>
        <w:tc>
          <w:tcPr>
            <w:tcW w:w="1200" w:type="dxa"/>
            <w:vMerge w:val="continue"/>
            <w:tcBorders>
              <w:left w:val="single" w:color="000000" w:sz="4" w:space="0"/>
              <w:bottom w:val="single" w:color="000000" w:sz="4" w:space="0"/>
              <w:right w:val="single" w:color="000000" w:sz="4" w:space="0"/>
            </w:tcBorders>
          </w:tcPr>
          <w:p w14:paraId="715316E4">
            <w:pPr>
              <w:pStyle w:val="8"/>
              <w:spacing w:before="40" w:after="40"/>
              <w:rPr>
                <w:rFonts w:ascii="Arial" w:hAnsi="Arial" w:cs="Arial"/>
                <w:color w:val="auto"/>
                <w:sz w:val="18"/>
                <w:szCs w:val="18"/>
              </w:rPr>
            </w:pP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248BFA8C">
            <w:pPr>
              <w:pStyle w:val="8"/>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8"/>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5463D29F">
            <w:pPr>
              <w:pStyle w:val="8"/>
              <w:spacing w:before="40" w:after="40"/>
              <w:rPr>
                <w:rFonts w:ascii="Times New Roman" w:hAnsi="Times New Roman" w:cs="Times New Roman"/>
                <w:sz w:val="18"/>
                <w:szCs w:val="18"/>
              </w:rPr>
            </w:pPr>
            <w:r>
              <w:rPr>
                <w:rFonts w:ascii="Times New Roman" w:hAnsi="Times New Roman" w:cs="Times New Roman"/>
                <w:sz w:val="18"/>
                <w:szCs w:val="18"/>
              </w:rPr>
              <w:t>Cite each included study and present its characteristics.</w:t>
            </w:r>
          </w:p>
          <w:p w14:paraId="2F60FA59">
            <w:pPr>
              <w:pStyle w:val="8"/>
              <w:spacing w:before="40" w:after="40"/>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 xml:space="preserve">See details </w:t>
            </w:r>
            <w:r>
              <w:rPr>
                <w:rFonts w:hint="eastAsia" w:ascii="Times New Roman" w:hAnsi="Times New Roman" w:eastAsia="宋体" w:cs="Times New Roman"/>
                <w:sz w:val="18"/>
                <w:szCs w:val="18"/>
                <w:lang w:val="en-US" w:eastAsia="zh-CN"/>
              </w:rPr>
              <w:t xml:space="preserve">at </w:t>
            </w:r>
            <w:r>
              <w:rPr>
                <w:rFonts w:hint="eastAsia" w:ascii="Times New Roman" w:hAnsi="Times New Roman" w:cs="Times New Roman"/>
                <w:sz w:val="18"/>
                <w:szCs w:val="18"/>
              </w:rPr>
              <w:t>https://zenodo.org/records/13992794</w:t>
            </w:r>
            <w:r>
              <w:rPr>
                <w:rFonts w:hint="eastAsia" w:ascii="Times New Roman" w:hAnsi="Times New Roman" w:eastAsia="宋体" w:cs="Times New Roman"/>
                <w:sz w:val="18"/>
                <w:szCs w:val="18"/>
                <w:lang w:val="en-US" w:eastAsia="zh-CN"/>
              </w:rPr>
              <w:t>.</w:t>
            </w:r>
          </w:p>
          <w:tbl>
            <w:tblPr>
              <w:tblStyle w:val="4"/>
              <w:tblW w:w="774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840"/>
              <w:gridCol w:w="1215"/>
              <w:gridCol w:w="1335"/>
              <w:gridCol w:w="1080"/>
              <w:gridCol w:w="1193"/>
            </w:tblGrid>
            <w:tr w14:paraId="2352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7CD6D5E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Reference number</w:t>
                  </w:r>
                </w:p>
              </w:tc>
              <w:tc>
                <w:tcPr>
                  <w:tcW w:w="1840" w:type="dxa"/>
                  <w:tcBorders>
                    <w:top w:val="nil"/>
                    <w:left w:val="nil"/>
                    <w:bottom w:val="nil"/>
                    <w:right w:val="nil"/>
                  </w:tcBorders>
                  <w:shd w:val="clear" w:color="auto" w:fill="auto"/>
                  <w:noWrap/>
                  <w:vAlign w:val="center"/>
                </w:tcPr>
                <w:p w14:paraId="22A0895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b/>
                      <w:bCs/>
                      <w:color w:val="000000"/>
                      <w:sz w:val="18"/>
                      <w:szCs w:val="18"/>
                    </w:rPr>
                    <w:t>Citation</w:t>
                  </w:r>
                </w:p>
              </w:tc>
              <w:tc>
                <w:tcPr>
                  <w:tcW w:w="1215" w:type="dxa"/>
                  <w:tcBorders>
                    <w:top w:val="nil"/>
                    <w:left w:val="nil"/>
                    <w:bottom w:val="nil"/>
                    <w:right w:val="nil"/>
                  </w:tcBorders>
                  <w:shd w:val="clear" w:color="auto" w:fill="auto"/>
                  <w:noWrap/>
                  <w:vAlign w:val="center"/>
                </w:tcPr>
                <w:p w14:paraId="73F1EC5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Latitude(N)</w:t>
                  </w:r>
                </w:p>
              </w:tc>
              <w:tc>
                <w:tcPr>
                  <w:tcW w:w="1335" w:type="dxa"/>
                  <w:tcBorders>
                    <w:top w:val="nil"/>
                    <w:left w:val="nil"/>
                    <w:bottom w:val="nil"/>
                    <w:right w:val="nil"/>
                  </w:tcBorders>
                  <w:shd w:val="clear" w:color="auto" w:fill="auto"/>
                  <w:noWrap/>
                  <w:vAlign w:val="center"/>
                </w:tcPr>
                <w:p w14:paraId="6177A21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Longitude(E)</w:t>
                  </w:r>
                </w:p>
              </w:tc>
              <w:tc>
                <w:tcPr>
                  <w:tcW w:w="1080" w:type="dxa"/>
                  <w:tcBorders>
                    <w:top w:val="nil"/>
                    <w:left w:val="nil"/>
                    <w:bottom w:val="nil"/>
                    <w:right w:val="nil"/>
                  </w:tcBorders>
                  <w:shd w:val="clear" w:color="auto" w:fill="auto"/>
                  <w:noWrap/>
                  <w:vAlign w:val="center"/>
                </w:tcPr>
                <w:p w14:paraId="1432688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MAT(℃)</w:t>
                  </w:r>
                </w:p>
              </w:tc>
              <w:tc>
                <w:tcPr>
                  <w:tcW w:w="1193" w:type="dxa"/>
                  <w:tcBorders>
                    <w:top w:val="nil"/>
                    <w:left w:val="nil"/>
                    <w:bottom w:val="nil"/>
                    <w:right w:val="nil"/>
                  </w:tcBorders>
                  <w:shd w:val="clear" w:color="auto" w:fill="auto"/>
                  <w:noWrap/>
                  <w:vAlign w:val="center"/>
                </w:tcPr>
                <w:p w14:paraId="5E716DF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MAP(mm)</w:t>
                  </w:r>
                </w:p>
              </w:tc>
            </w:tr>
            <w:tr w14:paraId="2B11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7F365F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840" w:type="dxa"/>
                  <w:tcBorders>
                    <w:top w:val="nil"/>
                    <w:left w:val="nil"/>
                    <w:bottom w:val="nil"/>
                    <w:right w:val="nil"/>
                  </w:tcBorders>
                  <w:shd w:val="clear" w:color="auto" w:fill="auto"/>
                  <w:noWrap/>
                  <w:vAlign w:val="center"/>
                </w:tcPr>
                <w:p w14:paraId="7DDD879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Tian et al,2020</w:t>
                  </w:r>
                </w:p>
              </w:tc>
              <w:tc>
                <w:tcPr>
                  <w:tcW w:w="1215" w:type="dxa"/>
                  <w:tcBorders>
                    <w:top w:val="nil"/>
                    <w:left w:val="nil"/>
                    <w:bottom w:val="nil"/>
                    <w:right w:val="nil"/>
                  </w:tcBorders>
                  <w:shd w:val="clear" w:color="auto" w:fill="auto"/>
                  <w:noWrap/>
                  <w:vAlign w:val="center"/>
                </w:tcPr>
                <w:p w14:paraId="0536B88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29.767333</w:t>
                  </w:r>
                </w:p>
              </w:tc>
              <w:tc>
                <w:tcPr>
                  <w:tcW w:w="1335" w:type="dxa"/>
                  <w:tcBorders>
                    <w:top w:val="nil"/>
                    <w:left w:val="nil"/>
                    <w:bottom w:val="nil"/>
                    <w:right w:val="nil"/>
                  </w:tcBorders>
                  <w:shd w:val="clear" w:color="auto" w:fill="auto"/>
                  <w:noWrap/>
                  <w:vAlign w:val="center"/>
                </w:tcPr>
                <w:p w14:paraId="351AE74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110.0874</w:t>
                  </w:r>
                </w:p>
              </w:tc>
              <w:tc>
                <w:tcPr>
                  <w:tcW w:w="1080" w:type="dxa"/>
                  <w:tcBorders>
                    <w:top w:val="nil"/>
                    <w:left w:val="nil"/>
                    <w:bottom w:val="nil"/>
                    <w:right w:val="nil"/>
                  </w:tcBorders>
                  <w:shd w:val="clear" w:color="auto" w:fill="auto"/>
                  <w:noWrap/>
                  <w:vAlign w:val="center"/>
                </w:tcPr>
                <w:p w14:paraId="2C10D45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10.7</w:t>
                  </w:r>
                </w:p>
              </w:tc>
              <w:tc>
                <w:tcPr>
                  <w:tcW w:w="1193" w:type="dxa"/>
                  <w:tcBorders>
                    <w:top w:val="nil"/>
                    <w:left w:val="nil"/>
                    <w:bottom w:val="nil"/>
                    <w:right w:val="nil"/>
                  </w:tcBorders>
                  <w:shd w:val="clear" w:color="auto" w:fill="auto"/>
                  <w:noWrap/>
                  <w:vAlign w:val="center"/>
                </w:tcPr>
                <w:p w14:paraId="3F549AE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2100 </w:t>
                  </w:r>
                </w:p>
              </w:tc>
            </w:tr>
            <w:tr w14:paraId="6CF6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2AA9963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1840" w:type="dxa"/>
                  <w:tcBorders>
                    <w:top w:val="nil"/>
                    <w:left w:val="nil"/>
                    <w:bottom w:val="nil"/>
                    <w:right w:val="nil"/>
                  </w:tcBorders>
                  <w:shd w:val="clear" w:color="auto" w:fill="auto"/>
                  <w:noWrap/>
                  <w:vAlign w:val="center"/>
                </w:tcPr>
                <w:p w14:paraId="6D9DF7B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Han et al,2017</w:t>
                  </w:r>
                </w:p>
              </w:tc>
              <w:tc>
                <w:tcPr>
                  <w:tcW w:w="1215" w:type="dxa"/>
                  <w:tcBorders>
                    <w:top w:val="nil"/>
                    <w:left w:val="nil"/>
                    <w:bottom w:val="nil"/>
                    <w:right w:val="nil"/>
                  </w:tcBorders>
                  <w:shd w:val="clear" w:color="auto" w:fill="auto"/>
                  <w:noWrap/>
                  <w:vAlign w:val="center"/>
                </w:tcPr>
                <w:p w14:paraId="4BD0F97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36.778333</w:t>
                  </w:r>
                </w:p>
              </w:tc>
              <w:tc>
                <w:tcPr>
                  <w:tcW w:w="1335" w:type="dxa"/>
                  <w:tcBorders>
                    <w:top w:val="nil"/>
                    <w:left w:val="nil"/>
                    <w:bottom w:val="nil"/>
                    <w:right w:val="nil"/>
                  </w:tcBorders>
                  <w:shd w:val="clear" w:color="auto" w:fill="auto"/>
                  <w:noWrap/>
                  <w:vAlign w:val="center"/>
                </w:tcPr>
                <w:p w14:paraId="7C3A93C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109.229444</w:t>
                  </w:r>
                </w:p>
              </w:tc>
              <w:tc>
                <w:tcPr>
                  <w:tcW w:w="1080" w:type="dxa"/>
                  <w:tcBorders>
                    <w:top w:val="nil"/>
                    <w:left w:val="nil"/>
                    <w:bottom w:val="nil"/>
                    <w:right w:val="nil"/>
                  </w:tcBorders>
                  <w:shd w:val="clear" w:color="auto" w:fill="auto"/>
                  <w:noWrap/>
                  <w:vAlign w:val="center"/>
                </w:tcPr>
                <w:p w14:paraId="1450744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8.8</w:t>
                  </w:r>
                </w:p>
              </w:tc>
              <w:tc>
                <w:tcPr>
                  <w:tcW w:w="1193" w:type="dxa"/>
                  <w:tcBorders>
                    <w:top w:val="nil"/>
                    <w:left w:val="nil"/>
                    <w:bottom w:val="nil"/>
                    <w:right w:val="nil"/>
                  </w:tcBorders>
                  <w:shd w:val="clear" w:color="auto" w:fill="auto"/>
                  <w:noWrap/>
                  <w:vAlign w:val="center"/>
                </w:tcPr>
                <w:p w14:paraId="480D7A5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510 </w:t>
                  </w:r>
                </w:p>
              </w:tc>
            </w:tr>
            <w:tr w14:paraId="5594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E39B3F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1840" w:type="dxa"/>
                  <w:tcBorders>
                    <w:top w:val="nil"/>
                    <w:left w:val="nil"/>
                    <w:bottom w:val="nil"/>
                    <w:right w:val="nil"/>
                  </w:tcBorders>
                  <w:shd w:val="clear" w:color="auto" w:fill="auto"/>
                  <w:noWrap/>
                  <w:vAlign w:val="center"/>
                </w:tcPr>
                <w:p w14:paraId="77541F4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Yang et al,2021</w:t>
                  </w:r>
                </w:p>
              </w:tc>
              <w:tc>
                <w:tcPr>
                  <w:tcW w:w="1215" w:type="dxa"/>
                  <w:tcBorders>
                    <w:top w:val="nil"/>
                    <w:left w:val="nil"/>
                    <w:bottom w:val="nil"/>
                    <w:right w:val="nil"/>
                  </w:tcBorders>
                  <w:shd w:val="clear" w:color="auto" w:fill="auto"/>
                  <w:noWrap/>
                  <w:vAlign w:val="center"/>
                </w:tcPr>
                <w:p w14:paraId="1FDB6F3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30.383333</w:t>
                  </w:r>
                </w:p>
              </w:tc>
              <w:tc>
                <w:tcPr>
                  <w:tcW w:w="1335" w:type="dxa"/>
                  <w:tcBorders>
                    <w:top w:val="nil"/>
                    <w:left w:val="nil"/>
                    <w:bottom w:val="nil"/>
                    <w:right w:val="nil"/>
                  </w:tcBorders>
                  <w:shd w:val="clear" w:color="auto" w:fill="auto"/>
                  <w:noWrap/>
                  <w:vAlign w:val="center"/>
                </w:tcPr>
                <w:p w14:paraId="5126061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119.883333</w:t>
                  </w:r>
                </w:p>
              </w:tc>
              <w:tc>
                <w:tcPr>
                  <w:tcW w:w="1080" w:type="dxa"/>
                  <w:tcBorders>
                    <w:top w:val="nil"/>
                    <w:left w:val="nil"/>
                    <w:bottom w:val="nil"/>
                    <w:right w:val="nil"/>
                  </w:tcBorders>
                  <w:shd w:val="clear" w:color="auto" w:fill="auto"/>
                  <w:noWrap/>
                  <w:vAlign w:val="center"/>
                </w:tcPr>
                <w:p w14:paraId="36BF750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w:t>
                  </w:r>
                </w:p>
              </w:tc>
              <w:tc>
                <w:tcPr>
                  <w:tcW w:w="1193" w:type="dxa"/>
                  <w:tcBorders>
                    <w:top w:val="nil"/>
                    <w:left w:val="nil"/>
                    <w:bottom w:val="nil"/>
                    <w:right w:val="nil"/>
                  </w:tcBorders>
                  <w:shd w:val="clear" w:color="auto" w:fill="auto"/>
                  <w:noWrap/>
                  <w:vAlign w:val="center"/>
                </w:tcPr>
                <w:p w14:paraId="61477D9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1854 </w:t>
                  </w:r>
                </w:p>
              </w:tc>
            </w:tr>
            <w:tr w14:paraId="0EB1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0EF2EB4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w:t>
                  </w:r>
                </w:p>
              </w:tc>
              <w:tc>
                <w:tcPr>
                  <w:tcW w:w="1840" w:type="dxa"/>
                  <w:tcBorders>
                    <w:top w:val="nil"/>
                    <w:left w:val="nil"/>
                    <w:bottom w:val="nil"/>
                    <w:right w:val="nil"/>
                  </w:tcBorders>
                  <w:shd w:val="clear" w:color="auto" w:fill="auto"/>
                  <w:noWrap/>
                  <w:vAlign w:val="center"/>
                </w:tcPr>
                <w:p w14:paraId="138464C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Hu et al,2021</w:t>
                  </w:r>
                </w:p>
              </w:tc>
              <w:tc>
                <w:tcPr>
                  <w:tcW w:w="1215" w:type="dxa"/>
                  <w:tcBorders>
                    <w:top w:val="nil"/>
                    <w:left w:val="nil"/>
                    <w:bottom w:val="nil"/>
                    <w:right w:val="nil"/>
                  </w:tcBorders>
                  <w:shd w:val="clear" w:color="auto" w:fill="auto"/>
                  <w:noWrap/>
                  <w:vAlign w:val="center"/>
                </w:tcPr>
                <w:p w14:paraId="1C65512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27.55</w:t>
                  </w:r>
                </w:p>
              </w:tc>
              <w:tc>
                <w:tcPr>
                  <w:tcW w:w="1335" w:type="dxa"/>
                  <w:tcBorders>
                    <w:top w:val="nil"/>
                    <w:left w:val="nil"/>
                    <w:bottom w:val="nil"/>
                    <w:right w:val="nil"/>
                  </w:tcBorders>
                  <w:shd w:val="clear" w:color="auto" w:fill="auto"/>
                  <w:noWrap/>
                  <w:vAlign w:val="center"/>
                </w:tcPr>
                <w:p w14:paraId="38A6643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105.366667</w:t>
                  </w:r>
                </w:p>
              </w:tc>
              <w:tc>
                <w:tcPr>
                  <w:tcW w:w="1080" w:type="dxa"/>
                  <w:tcBorders>
                    <w:top w:val="nil"/>
                    <w:left w:val="nil"/>
                    <w:bottom w:val="nil"/>
                    <w:right w:val="nil"/>
                  </w:tcBorders>
                  <w:shd w:val="clear" w:color="auto" w:fill="auto"/>
                  <w:noWrap/>
                  <w:vAlign w:val="center"/>
                </w:tcPr>
                <w:p w14:paraId="25390F3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21.8</w:t>
                  </w:r>
                </w:p>
              </w:tc>
              <w:tc>
                <w:tcPr>
                  <w:tcW w:w="1193" w:type="dxa"/>
                  <w:tcBorders>
                    <w:top w:val="nil"/>
                    <w:left w:val="nil"/>
                    <w:bottom w:val="nil"/>
                    <w:right w:val="nil"/>
                  </w:tcBorders>
                  <w:shd w:val="clear" w:color="auto" w:fill="auto"/>
                  <w:noWrap/>
                  <w:vAlign w:val="center"/>
                </w:tcPr>
                <w:p w14:paraId="42961C3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1607 </w:t>
                  </w:r>
                </w:p>
              </w:tc>
            </w:tr>
            <w:tr w14:paraId="3F2E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2A854BB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w:t>
                  </w:r>
                </w:p>
              </w:tc>
              <w:tc>
                <w:tcPr>
                  <w:tcW w:w="1840" w:type="dxa"/>
                  <w:tcBorders>
                    <w:top w:val="nil"/>
                    <w:left w:val="nil"/>
                    <w:bottom w:val="nil"/>
                    <w:right w:val="nil"/>
                  </w:tcBorders>
                  <w:shd w:val="clear" w:color="auto" w:fill="auto"/>
                  <w:noWrap/>
                  <w:vAlign w:val="center"/>
                </w:tcPr>
                <w:p w14:paraId="4AD4533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Xu et al,2021</w:t>
                  </w:r>
                </w:p>
              </w:tc>
              <w:tc>
                <w:tcPr>
                  <w:tcW w:w="1215" w:type="dxa"/>
                  <w:tcBorders>
                    <w:top w:val="nil"/>
                    <w:left w:val="nil"/>
                    <w:bottom w:val="nil"/>
                    <w:right w:val="nil"/>
                  </w:tcBorders>
                  <w:shd w:val="clear" w:color="auto" w:fill="auto"/>
                  <w:noWrap/>
                  <w:vAlign w:val="center"/>
                </w:tcPr>
                <w:p w14:paraId="09D4B02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29.15</w:t>
                  </w:r>
                </w:p>
              </w:tc>
              <w:tc>
                <w:tcPr>
                  <w:tcW w:w="1335" w:type="dxa"/>
                  <w:tcBorders>
                    <w:top w:val="nil"/>
                    <w:left w:val="nil"/>
                    <w:bottom w:val="nil"/>
                    <w:right w:val="nil"/>
                  </w:tcBorders>
                  <w:shd w:val="clear" w:color="auto" w:fill="auto"/>
                  <w:noWrap/>
                  <w:vAlign w:val="center"/>
                </w:tcPr>
                <w:p w14:paraId="6D70D14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118.416667</w:t>
                  </w:r>
                </w:p>
              </w:tc>
              <w:tc>
                <w:tcPr>
                  <w:tcW w:w="1080" w:type="dxa"/>
                  <w:tcBorders>
                    <w:top w:val="nil"/>
                    <w:left w:val="nil"/>
                    <w:bottom w:val="nil"/>
                    <w:right w:val="nil"/>
                  </w:tcBorders>
                  <w:shd w:val="clear" w:color="auto" w:fill="auto"/>
                  <w:noWrap/>
                  <w:vAlign w:val="center"/>
                </w:tcPr>
                <w:p w14:paraId="75AEC3D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16.4</w:t>
                  </w:r>
                </w:p>
              </w:tc>
              <w:tc>
                <w:tcPr>
                  <w:tcW w:w="1193" w:type="dxa"/>
                  <w:tcBorders>
                    <w:top w:val="nil"/>
                    <w:left w:val="nil"/>
                    <w:bottom w:val="nil"/>
                    <w:right w:val="nil"/>
                  </w:tcBorders>
                  <w:shd w:val="clear" w:color="auto" w:fill="auto"/>
                  <w:noWrap/>
                  <w:vAlign w:val="center"/>
                </w:tcPr>
                <w:p w14:paraId="4BA20FB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1814 </w:t>
                  </w:r>
                </w:p>
              </w:tc>
            </w:tr>
            <w:tr w14:paraId="180D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3AED421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w:t>
                  </w:r>
                </w:p>
              </w:tc>
              <w:tc>
                <w:tcPr>
                  <w:tcW w:w="1840" w:type="dxa"/>
                  <w:tcBorders>
                    <w:top w:val="nil"/>
                    <w:left w:val="nil"/>
                    <w:bottom w:val="nil"/>
                    <w:right w:val="nil"/>
                  </w:tcBorders>
                  <w:shd w:val="clear" w:color="auto" w:fill="auto"/>
                  <w:noWrap/>
                  <w:vAlign w:val="center"/>
                </w:tcPr>
                <w:p w14:paraId="28EC18F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Lan et al,2021</w:t>
                  </w:r>
                </w:p>
              </w:tc>
              <w:tc>
                <w:tcPr>
                  <w:tcW w:w="1215" w:type="dxa"/>
                  <w:tcBorders>
                    <w:top w:val="nil"/>
                    <w:left w:val="nil"/>
                    <w:bottom w:val="nil"/>
                    <w:right w:val="nil"/>
                  </w:tcBorders>
                  <w:shd w:val="clear" w:color="auto" w:fill="auto"/>
                  <w:noWrap/>
                  <w:vAlign w:val="center"/>
                </w:tcPr>
                <w:p w14:paraId="44B85FE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25.653611</w:t>
                  </w:r>
                </w:p>
              </w:tc>
              <w:tc>
                <w:tcPr>
                  <w:tcW w:w="1335" w:type="dxa"/>
                  <w:tcBorders>
                    <w:top w:val="nil"/>
                    <w:left w:val="nil"/>
                    <w:bottom w:val="nil"/>
                    <w:right w:val="nil"/>
                  </w:tcBorders>
                  <w:shd w:val="clear" w:color="auto" w:fill="auto"/>
                  <w:noWrap/>
                  <w:vAlign w:val="center"/>
                </w:tcPr>
                <w:p w14:paraId="6BA3962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105.6</w:t>
                  </w:r>
                </w:p>
              </w:tc>
              <w:tc>
                <w:tcPr>
                  <w:tcW w:w="1080" w:type="dxa"/>
                  <w:tcBorders>
                    <w:top w:val="nil"/>
                    <w:left w:val="nil"/>
                    <w:bottom w:val="nil"/>
                    <w:right w:val="nil"/>
                  </w:tcBorders>
                  <w:shd w:val="clear" w:color="auto" w:fill="auto"/>
                  <w:noWrap/>
                  <w:vAlign w:val="center"/>
                </w:tcPr>
                <w:p w14:paraId="60D1123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18.4</w:t>
                  </w:r>
                </w:p>
              </w:tc>
              <w:tc>
                <w:tcPr>
                  <w:tcW w:w="1193" w:type="dxa"/>
                  <w:tcBorders>
                    <w:top w:val="nil"/>
                    <w:left w:val="nil"/>
                    <w:bottom w:val="nil"/>
                    <w:right w:val="nil"/>
                  </w:tcBorders>
                  <w:shd w:val="clear" w:color="auto" w:fill="auto"/>
                  <w:noWrap/>
                  <w:vAlign w:val="center"/>
                </w:tcPr>
                <w:p w14:paraId="2A23FA6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1100 </w:t>
                  </w:r>
                </w:p>
              </w:tc>
            </w:tr>
            <w:tr w14:paraId="6EF2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5B18A03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w:t>
                  </w:r>
                </w:p>
              </w:tc>
              <w:tc>
                <w:tcPr>
                  <w:tcW w:w="1840" w:type="dxa"/>
                  <w:tcBorders>
                    <w:top w:val="nil"/>
                    <w:left w:val="nil"/>
                    <w:bottom w:val="nil"/>
                    <w:right w:val="nil"/>
                  </w:tcBorders>
                  <w:shd w:val="clear" w:color="auto" w:fill="auto"/>
                  <w:noWrap/>
                  <w:vAlign w:val="center"/>
                </w:tcPr>
                <w:p w14:paraId="56DB90F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Geng et al,2020a</w:t>
                  </w:r>
                </w:p>
              </w:tc>
              <w:tc>
                <w:tcPr>
                  <w:tcW w:w="1215" w:type="dxa"/>
                  <w:tcBorders>
                    <w:top w:val="nil"/>
                    <w:left w:val="nil"/>
                    <w:bottom w:val="nil"/>
                    <w:right w:val="nil"/>
                  </w:tcBorders>
                  <w:shd w:val="clear" w:color="auto" w:fill="auto"/>
                  <w:noWrap/>
                  <w:vAlign w:val="center"/>
                </w:tcPr>
                <w:p w14:paraId="03DE2D8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26.744167</w:t>
                  </w:r>
                </w:p>
              </w:tc>
              <w:tc>
                <w:tcPr>
                  <w:tcW w:w="1335" w:type="dxa"/>
                  <w:tcBorders>
                    <w:top w:val="nil"/>
                    <w:left w:val="nil"/>
                    <w:bottom w:val="nil"/>
                    <w:right w:val="nil"/>
                  </w:tcBorders>
                  <w:shd w:val="clear" w:color="auto" w:fill="auto"/>
                  <w:noWrap/>
                  <w:vAlign w:val="center"/>
                </w:tcPr>
                <w:p w14:paraId="6101C0F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105.059167</w:t>
                  </w:r>
                </w:p>
              </w:tc>
              <w:tc>
                <w:tcPr>
                  <w:tcW w:w="1080" w:type="dxa"/>
                  <w:tcBorders>
                    <w:top w:val="nil"/>
                    <w:left w:val="nil"/>
                    <w:bottom w:val="nil"/>
                    <w:right w:val="nil"/>
                  </w:tcBorders>
                  <w:shd w:val="clear" w:color="auto" w:fill="auto"/>
                  <w:noWrap/>
                  <w:vAlign w:val="center"/>
                </w:tcPr>
                <w:p w14:paraId="0B2D331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w:t>
                  </w:r>
                </w:p>
              </w:tc>
              <w:tc>
                <w:tcPr>
                  <w:tcW w:w="1193" w:type="dxa"/>
                  <w:tcBorders>
                    <w:top w:val="nil"/>
                    <w:left w:val="nil"/>
                    <w:bottom w:val="nil"/>
                    <w:right w:val="nil"/>
                  </w:tcBorders>
                  <w:shd w:val="clear" w:color="auto" w:fill="auto"/>
                  <w:noWrap/>
                  <w:vAlign w:val="center"/>
                </w:tcPr>
                <w:p w14:paraId="52C5BBE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1475 </w:t>
                  </w:r>
                </w:p>
              </w:tc>
            </w:tr>
            <w:tr w14:paraId="1EF6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0CE7205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w:t>
                  </w:r>
                </w:p>
              </w:tc>
              <w:tc>
                <w:tcPr>
                  <w:tcW w:w="1840" w:type="dxa"/>
                  <w:tcBorders>
                    <w:top w:val="nil"/>
                    <w:left w:val="nil"/>
                    <w:bottom w:val="nil"/>
                    <w:right w:val="nil"/>
                  </w:tcBorders>
                  <w:shd w:val="clear" w:color="auto" w:fill="auto"/>
                  <w:noWrap/>
                  <w:vAlign w:val="center"/>
                </w:tcPr>
                <w:p w14:paraId="06A7FD1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Peng et al,2023</w:t>
                  </w:r>
                </w:p>
              </w:tc>
              <w:tc>
                <w:tcPr>
                  <w:tcW w:w="1215" w:type="dxa"/>
                  <w:tcBorders>
                    <w:top w:val="nil"/>
                    <w:left w:val="nil"/>
                    <w:bottom w:val="nil"/>
                    <w:right w:val="nil"/>
                  </w:tcBorders>
                  <w:shd w:val="clear" w:color="auto" w:fill="auto"/>
                  <w:noWrap/>
                  <w:vAlign w:val="center"/>
                </w:tcPr>
                <w:p w14:paraId="53E00DC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23.5</w:t>
                  </w:r>
                </w:p>
              </w:tc>
              <w:tc>
                <w:tcPr>
                  <w:tcW w:w="1335" w:type="dxa"/>
                  <w:tcBorders>
                    <w:top w:val="nil"/>
                    <w:left w:val="nil"/>
                    <w:bottom w:val="nil"/>
                    <w:right w:val="nil"/>
                  </w:tcBorders>
                  <w:shd w:val="clear" w:color="auto" w:fill="auto"/>
                  <w:noWrap/>
                  <w:vAlign w:val="center"/>
                </w:tcPr>
                <w:p w14:paraId="32416F3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103.066667</w:t>
                  </w:r>
                </w:p>
              </w:tc>
              <w:tc>
                <w:tcPr>
                  <w:tcW w:w="1080" w:type="dxa"/>
                  <w:tcBorders>
                    <w:top w:val="nil"/>
                    <w:left w:val="nil"/>
                    <w:bottom w:val="nil"/>
                    <w:right w:val="nil"/>
                  </w:tcBorders>
                  <w:shd w:val="clear" w:color="auto" w:fill="auto"/>
                  <w:noWrap/>
                  <w:vAlign w:val="center"/>
                </w:tcPr>
                <w:p w14:paraId="69CF91B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w:t>
                  </w:r>
                </w:p>
              </w:tc>
              <w:tc>
                <w:tcPr>
                  <w:tcW w:w="1193" w:type="dxa"/>
                  <w:tcBorders>
                    <w:top w:val="nil"/>
                    <w:left w:val="nil"/>
                    <w:bottom w:val="nil"/>
                    <w:right w:val="nil"/>
                  </w:tcBorders>
                  <w:shd w:val="clear" w:color="auto" w:fill="auto"/>
                  <w:noWrap/>
                  <w:vAlign w:val="center"/>
                </w:tcPr>
                <w:p w14:paraId="78AD032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800 </w:t>
                  </w:r>
                </w:p>
              </w:tc>
            </w:tr>
            <w:tr w14:paraId="3EF3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603417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w:t>
                  </w:r>
                </w:p>
              </w:tc>
              <w:tc>
                <w:tcPr>
                  <w:tcW w:w="1840" w:type="dxa"/>
                  <w:tcBorders>
                    <w:top w:val="nil"/>
                    <w:left w:val="nil"/>
                    <w:bottom w:val="nil"/>
                    <w:right w:val="nil"/>
                  </w:tcBorders>
                  <w:shd w:val="clear" w:color="auto" w:fill="auto"/>
                  <w:noWrap/>
                  <w:vAlign w:val="center"/>
                </w:tcPr>
                <w:p w14:paraId="5AF4E59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Liao et al,2022</w:t>
                  </w:r>
                </w:p>
              </w:tc>
              <w:tc>
                <w:tcPr>
                  <w:tcW w:w="1215" w:type="dxa"/>
                  <w:tcBorders>
                    <w:top w:val="nil"/>
                    <w:left w:val="nil"/>
                    <w:bottom w:val="nil"/>
                    <w:right w:val="nil"/>
                  </w:tcBorders>
                  <w:shd w:val="clear" w:color="auto" w:fill="auto"/>
                  <w:noWrap/>
                  <w:vAlign w:val="center"/>
                </w:tcPr>
                <w:p w14:paraId="503F922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27.166667</w:t>
                  </w:r>
                </w:p>
              </w:tc>
              <w:tc>
                <w:tcPr>
                  <w:tcW w:w="1335" w:type="dxa"/>
                  <w:tcBorders>
                    <w:top w:val="nil"/>
                    <w:left w:val="nil"/>
                    <w:bottom w:val="nil"/>
                    <w:right w:val="nil"/>
                  </w:tcBorders>
                  <w:shd w:val="clear" w:color="auto" w:fill="auto"/>
                  <w:noWrap/>
                  <w:vAlign w:val="center"/>
                </w:tcPr>
                <w:p w14:paraId="3DA56C7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100.166667</w:t>
                  </w:r>
                </w:p>
              </w:tc>
              <w:tc>
                <w:tcPr>
                  <w:tcW w:w="1080" w:type="dxa"/>
                  <w:tcBorders>
                    <w:top w:val="nil"/>
                    <w:left w:val="nil"/>
                    <w:bottom w:val="nil"/>
                    <w:right w:val="nil"/>
                  </w:tcBorders>
                  <w:shd w:val="clear" w:color="auto" w:fill="auto"/>
                  <w:noWrap/>
                  <w:vAlign w:val="center"/>
                </w:tcPr>
                <w:p w14:paraId="7F48D9F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w:t>
                  </w:r>
                </w:p>
              </w:tc>
              <w:tc>
                <w:tcPr>
                  <w:tcW w:w="1193" w:type="dxa"/>
                  <w:tcBorders>
                    <w:top w:val="nil"/>
                    <w:left w:val="nil"/>
                    <w:bottom w:val="nil"/>
                    <w:right w:val="nil"/>
                  </w:tcBorders>
                  <w:shd w:val="clear" w:color="auto" w:fill="auto"/>
                  <w:noWrap/>
                  <w:vAlign w:val="center"/>
                </w:tcPr>
                <w:p w14:paraId="1347D70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965 </w:t>
                  </w:r>
                </w:p>
              </w:tc>
            </w:tr>
            <w:tr w14:paraId="472E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3E06D05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w:t>
                  </w:r>
                </w:p>
              </w:tc>
              <w:tc>
                <w:tcPr>
                  <w:tcW w:w="1840" w:type="dxa"/>
                  <w:tcBorders>
                    <w:top w:val="nil"/>
                    <w:left w:val="nil"/>
                    <w:bottom w:val="nil"/>
                    <w:right w:val="nil"/>
                  </w:tcBorders>
                  <w:shd w:val="clear" w:color="auto" w:fill="auto"/>
                  <w:noWrap/>
                  <w:vAlign w:val="center"/>
                </w:tcPr>
                <w:p w14:paraId="0B8CBC5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Chen et al,2020a</w:t>
                  </w:r>
                </w:p>
              </w:tc>
              <w:tc>
                <w:tcPr>
                  <w:tcW w:w="1215" w:type="dxa"/>
                  <w:tcBorders>
                    <w:top w:val="nil"/>
                    <w:left w:val="nil"/>
                    <w:bottom w:val="nil"/>
                    <w:right w:val="nil"/>
                  </w:tcBorders>
                  <w:shd w:val="clear" w:color="auto" w:fill="auto"/>
                  <w:noWrap/>
                  <w:vAlign w:val="center"/>
                </w:tcPr>
                <w:p w14:paraId="6AE2B92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27.7</w:t>
                  </w:r>
                </w:p>
              </w:tc>
              <w:tc>
                <w:tcPr>
                  <w:tcW w:w="1335" w:type="dxa"/>
                  <w:tcBorders>
                    <w:top w:val="nil"/>
                    <w:left w:val="nil"/>
                    <w:bottom w:val="nil"/>
                    <w:right w:val="nil"/>
                  </w:tcBorders>
                  <w:shd w:val="clear" w:color="auto" w:fill="auto"/>
                  <w:noWrap/>
                  <w:vAlign w:val="center"/>
                </w:tcPr>
                <w:p w14:paraId="4DF34A0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117.75</w:t>
                  </w:r>
                </w:p>
              </w:tc>
              <w:tc>
                <w:tcPr>
                  <w:tcW w:w="1080" w:type="dxa"/>
                  <w:tcBorders>
                    <w:top w:val="nil"/>
                    <w:left w:val="nil"/>
                    <w:bottom w:val="nil"/>
                    <w:right w:val="nil"/>
                  </w:tcBorders>
                  <w:shd w:val="clear" w:color="auto" w:fill="auto"/>
                  <w:noWrap/>
                  <w:vAlign w:val="center"/>
                </w:tcPr>
                <w:p w14:paraId="7240C69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17.5</w:t>
                  </w:r>
                </w:p>
              </w:tc>
              <w:tc>
                <w:tcPr>
                  <w:tcW w:w="1193" w:type="dxa"/>
                  <w:tcBorders>
                    <w:top w:val="nil"/>
                    <w:left w:val="nil"/>
                    <w:bottom w:val="nil"/>
                    <w:right w:val="nil"/>
                  </w:tcBorders>
                  <w:shd w:val="clear" w:color="auto" w:fill="auto"/>
                  <w:noWrap/>
                  <w:vAlign w:val="center"/>
                </w:tcPr>
                <w:p w14:paraId="596336D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1900 </w:t>
                  </w:r>
                </w:p>
              </w:tc>
            </w:tr>
            <w:tr w14:paraId="6BE8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20EAC5E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1840" w:type="dxa"/>
                  <w:tcBorders>
                    <w:top w:val="nil"/>
                    <w:left w:val="nil"/>
                    <w:bottom w:val="nil"/>
                    <w:right w:val="nil"/>
                  </w:tcBorders>
                  <w:shd w:val="clear" w:color="auto" w:fill="auto"/>
                  <w:noWrap/>
                  <w:vAlign w:val="center"/>
                </w:tcPr>
                <w:p w14:paraId="6F7CAA0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Yang et al,2023</w:t>
                  </w:r>
                </w:p>
              </w:tc>
              <w:tc>
                <w:tcPr>
                  <w:tcW w:w="1215" w:type="dxa"/>
                  <w:tcBorders>
                    <w:top w:val="nil"/>
                    <w:left w:val="nil"/>
                    <w:bottom w:val="nil"/>
                    <w:right w:val="nil"/>
                  </w:tcBorders>
                  <w:shd w:val="clear" w:color="auto" w:fill="auto"/>
                  <w:noWrap/>
                  <w:vAlign w:val="center"/>
                </w:tcPr>
                <w:p w14:paraId="78F0891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36.003889</w:t>
                  </w:r>
                </w:p>
              </w:tc>
              <w:tc>
                <w:tcPr>
                  <w:tcW w:w="1335" w:type="dxa"/>
                  <w:tcBorders>
                    <w:top w:val="nil"/>
                    <w:left w:val="nil"/>
                    <w:bottom w:val="nil"/>
                    <w:right w:val="nil"/>
                  </w:tcBorders>
                  <w:shd w:val="clear" w:color="auto" w:fill="auto"/>
                  <w:noWrap/>
                  <w:vAlign w:val="center"/>
                </w:tcPr>
                <w:p w14:paraId="1832EE4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109.015556</w:t>
                  </w:r>
                </w:p>
              </w:tc>
              <w:tc>
                <w:tcPr>
                  <w:tcW w:w="1080" w:type="dxa"/>
                  <w:tcBorders>
                    <w:top w:val="nil"/>
                    <w:left w:val="nil"/>
                    <w:bottom w:val="nil"/>
                    <w:right w:val="nil"/>
                  </w:tcBorders>
                  <w:shd w:val="clear" w:color="auto" w:fill="auto"/>
                  <w:noWrap/>
                  <w:vAlign w:val="center"/>
                </w:tcPr>
                <w:p w14:paraId="562D111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w:t>
                  </w:r>
                </w:p>
              </w:tc>
              <w:tc>
                <w:tcPr>
                  <w:tcW w:w="1193" w:type="dxa"/>
                  <w:tcBorders>
                    <w:top w:val="nil"/>
                    <w:left w:val="nil"/>
                    <w:bottom w:val="nil"/>
                    <w:right w:val="nil"/>
                  </w:tcBorders>
                  <w:shd w:val="clear" w:color="auto" w:fill="auto"/>
                  <w:noWrap/>
                  <w:vAlign w:val="center"/>
                </w:tcPr>
                <w:p w14:paraId="18EF0A5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577 </w:t>
                  </w:r>
                </w:p>
              </w:tc>
            </w:tr>
            <w:tr w14:paraId="0842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3312C50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w:t>
                  </w:r>
                </w:p>
              </w:tc>
              <w:tc>
                <w:tcPr>
                  <w:tcW w:w="1840" w:type="dxa"/>
                  <w:tcBorders>
                    <w:top w:val="nil"/>
                    <w:left w:val="nil"/>
                    <w:bottom w:val="nil"/>
                    <w:right w:val="nil"/>
                  </w:tcBorders>
                  <w:shd w:val="clear" w:color="auto" w:fill="auto"/>
                  <w:noWrap/>
                  <w:vAlign w:val="center"/>
                </w:tcPr>
                <w:p w14:paraId="40D4F39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Hu et al,2022</w:t>
                  </w:r>
                </w:p>
              </w:tc>
              <w:tc>
                <w:tcPr>
                  <w:tcW w:w="1215" w:type="dxa"/>
                  <w:tcBorders>
                    <w:top w:val="nil"/>
                    <w:left w:val="nil"/>
                    <w:bottom w:val="nil"/>
                    <w:right w:val="nil"/>
                  </w:tcBorders>
                  <w:shd w:val="clear" w:color="auto" w:fill="auto"/>
                  <w:noWrap/>
                  <w:vAlign w:val="center"/>
                </w:tcPr>
                <w:p w14:paraId="276D7F6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27.55</w:t>
                  </w:r>
                </w:p>
              </w:tc>
              <w:tc>
                <w:tcPr>
                  <w:tcW w:w="1335" w:type="dxa"/>
                  <w:tcBorders>
                    <w:top w:val="nil"/>
                    <w:left w:val="nil"/>
                    <w:bottom w:val="nil"/>
                    <w:right w:val="nil"/>
                  </w:tcBorders>
                  <w:shd w:val="clear" w:color="auto" w:fill="auto"/>
                  <w:noWrap/>
                  <w:vAlign w:val="center"/>
                </w:tcPr>
                <w:p w14:paraId="73D4993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104.766667</w:t>
                  </w:r>
                </w:p>
              </w:tc>
              <w:tc>
                <w:tcPr>
                  <w:tcW w:w="1080" w:type="dxa"/>
                  <w:tcBorders>
                    <w:top w:val="nil"/>
                    <w:left w:val="nil"/>
                    <w:bottom w:val="nil"/>
                    <w:right w:val="nil"/>
                  </w:tcBorders>
                  <w:shd w:val="clear" w:color="auto" w:fill="auto"/>
                  <w:noWrap/>
                  <w:vAlign w:val="center"/>
                </w:tcPr>
                <w:p w14:paraId="0DA9546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21.8</w:t>
                  </w:r>
                </w:p>
              </w:tc>
              <w:tc>
                <w:tcPr>
                  <w:tcW w:w="1193" w:type="dxa"/>
                  <w:tcBorders>
                    <w:top w:val="nil"/>
                    <w:left w:val="nil"/>
                    <w:bottom w:val="nil"/>
                    <w:right w:val="nil"/>
                  </w:tcBorders>
                  <w:shd w:val="clear" w:color="auto" w:fill="auto"/>
                  <w:noWrap/>
                  <w:vAlign w:val="center"/>
                </w:tcPr>
                <w:p w14:paraId="49AF268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1607 </w:t>
                  </w:r>
                </w:p>
              </w:tc>
            </w:tr>
            <w:tr w14:paraId="1831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17F0A61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w:t>
                  </w:r>
                </w:p>
              </w:tc>
              <w:tc>
                <w:tcPr>
                  <w:tcW w:w="1840" w:type="dxa"/>
                  <w:tcBorders>
                    <w:top w:val="nil"/>
                    <w:left w:val="nil"/>
                    <w:bottom w:val="nil"/>
                    <w:right w:val="nil"/>
                  </w:tcBorders>
                  <w:shd w:val="clear" w:color="auto" w:fill="auto"/>
                  <w:noWrap/>
                  <w:vAlign w:val="center"/>
                </w:tcPr>
                <w:p w14:paraId="04BC6F5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Li et al,2022</w:t>
                  </w:r>
                </w:p>
              </w:tc>
              <w:tc>
                <w:tcPr>
                  <w:tcW w:w="1215" w:type="dxa"/>
                  <w:tcBorders>
                    <w:top w:val="nil"/>
                    <w:left w:val="nil"/>
                    <w:bottom w:val="nil"/>
                    <w:right w:val="nil"/>
                  </w:tcBorders>
                  <w:shd w:val="clear" w:color="auto" w:fill="auto"/>
                  <w:noWrap/>
                  <w:vAlign w:val="center"/>
                </w:tcPr>
                <w:p w14:paraId="3F7A149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23.15</w:t>
                  </w:r>
                </w:p>
              </w:tc>
              <w:tc>
                <w:tcPr>
                  <w:tcW w:w="1335" w:type="dxa"/>
                  <w:tcBorders>
                    <w:top w:val="nil"/>
                    <w:left w:val="nil"/>
                    <w:bottom w:val="nil"/>
                    <w:right w:val="nil"/>
                  </w:tcBorders>
                  <w:shd w:val="clear" w:color="auto" w:fill="auto"/>
                  <w:noWrap/>
                  <w:vAlign w:val="center"/>
                </w:tcPr>
                <w:p w14:paraId="7FBACC7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112.516667</w:t>
                  </w:r>
                </w:p>
              </w:tc>
              <w:tc>
                <w:tcPr>
                  <w:tcW w:w="1080" w:type="dxa"/>
                  <w:tcBorders>
                    <w:top w:val="nil"/>
                    <w:left w:val="nil"/>
                    <w:bottom w:val="nil"/>
                    <w:right w:val="nil"/>
                  </w:tcBorders>
                  <w:shd w:val="clear" w:color="auto" w:fill="auto"/>
                  <w:noWrap/>
                  <w:vAlign w:val="center"/>
                </w:tcPr>
                <w:p w14:paraId="3667802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1193" w:type="dxa"/>
                  <w:tcBorders>
                    <w:top w:val="nil"/>
                    <w:left w:val="nil"/>
                    <w:bottom w:val="nil"/>
                    <w:right w:val="nil"/>
                  </w:tcBorders>
                  <w:shd w:val="clear" w:color="auto" w:fill="auto"/>
                  <w:noWrap/>
                  <w:vAlign w:val="center"/>
                </w:tcPr>
                <w:p w14:paraId="6BF91AA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1900 </w:t>
                  </w:r>
                </w:p>
              </w:tc>
            </w:tr>
            <w:tr w14:paraId="68E80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0364A21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w:t>
                  </w:r>
                </w:p>
              </w:tc>
              <w:tc>
                <w:tcPr>
                  <w:tcW w:w="1840" w:type="dxa"/>
                  <w:tcBorders>
                    <w:top w:val="nil"/>
                    <w:left w:val="nil"/>
                    <w:bottom w:val="nil"/>
                    <w:right w:val="nil"/>
                  </w:tcBorders>
                  <w:shd w:val="clear" w:color="auto" w:fill="auto"/>
                  <w:noWrap/>
                  <w:vAlign w:val="center"/>
                </w:tcPr>
                <w:p w14:paraId="7984A4F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Wang et al,2019</w:t>
                  </w:r>
                </w:p>
              </w:tc>
              <w:tc>
                <w:tcPr>
                  <w:tcW w:w="1215" w:type="dxa"/>
                  <w:tcBorders>
                    <w:top w:val="nil"/>
                    <w:left w:val="nil"/>
                    <w:bottom w:val="nil"/>
                    <w:right w:val="nil"/>
                  </w:tcBorders>
                  <w:shd w:val="clear" w:color="auto" w:fill="auto"/>
                  <w:noWrap/>
                  <w:vAlign w:val="center"/>
                </w:tcPr>
                <w:p w14:paraId="188CFAE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26.55</w:t>
                  </w:r>
                </w:p>
              </w:tc>
              <w:tc>
                <w:tcPr>
                  <w:tcW w:w="1335" w:type="dxa"/>
                  <w:tcBorders>
                    <w:top w:val="nil"/>
                    <w:left w:val="nil"/>
                    <w:bottom w:val="nil"/>
                    <w:right w:val="nil"/>
                  </w:tcBorders>
                  <w:shd w:val="clear" w:color="auto" w:fill="auto"/>
                  <w:noWrap/>
                  <w:vAlign w:val="center"/>
                </w:tcPr>
                <w:p w14:paraId="288A55B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118.1</w:t>
                  </w:r>
                </w:p>
              </w:tc>
              <w:tc>
                <w:tcPr>
                  <w:tcW w:w="1080" w:type="dxa"/>
                  <w:tcBorders>
                    <w:top w:val="nil"/>
                    <w:left w:val="nil"/>
                    <w:bottom w:val="nil"/>
                    <w:right w:val="nil"/>
                  </w:tcBorders>
                  <w:shd w:val="clear" w:color="auto" w:fill="auto"/>
                  <w:noWrap/>
                  <w:vAlign w:val="center"/>
                </w:tcPr>
                <w:p w14:paraId="3231780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19.4</w:t>
                  </w:r>
                </w:p>
              </w:tc>
              <w:tc>
                <w:tcPr>
                  <w:tcW w:w="1193" w:type="dxa"/>
                  <w:tcBorders>
                    <w:top w:val="nil"/>
                    <w:left w:val="nil"/>
                    <w:bottom w:val="nil"/>
                    <w:right w:val="nil"/>
                  </w:tcBorders>
                  <w:shd w:val="clear" w:color="auto" w:fill="auto"/>
                  <w:noWrap/>
                  <w:vAlign w:val="center"/>
                </w:tcPr>
                <w:p w14:paraId="13A4C81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1817 </w:t>
                  </w:r>
                </w:p>
              </w:tc>
            </w:tr>
            <w:tr w14:paraId="014C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38E0CC3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w:t>
                  </w:r>
                </w:p>
              </w:tc>
              <w:tc>
                <w:tcPr>
                  <w:tcW w:w="1840" w:type="dxa"/>
                  <w:tcBorders>
                    <w:top w:val="nil"/>
                    <w:left w:val="nil"/>
                    <w:bottom w:val="nil"/>
                    <w:right w:val="nil"/>
                  </w:tcBorders>
                  <w:shd w:val="clear" w:color="auto" w:fill="auto"/>
                  <w:noWrap/>
                  <w:vAlign w:val="center"/>
                </w:tcPr>
                <w:p w14:paraId="50EC8D3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Xiao et al,2021</w:t>
                  </w:r>
                </w:p>
              </w:tc>
              <w:tc>
                <w:tcPr>
                  <w:tcW w:w="1215" w:type="dxa"/>
                  <w:tcBorders>
                    <w:top w:val="nil"/>
                    <w:left w:val="nil"/>
                    <w:bottom w:val="nil"/>
                    <w:right w:val="nil"/>
                  </w:tcBorders>
                  <w:shd w:val="clear" w:color="auto" w:fill="auto"/>
                  <w:noWrap/>
                  <w:vAlign w:val="center"/>
                </w:tcPr>
                <w:p w14:paraId="26D0C3D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24.883333</w:t>
                  </w:r>
                </w:p>
              </w:tc>
              <w:tc>
                <w:tcPr>
                  <w:tcW w:w="1335" w:type="dxa"/>
                  <w:tcBorders>
                    <w:top w:val="nil"/>
                    <w:left w:val="nil"/>
                    <w:bottom w:val="nil"/>
                    <w:right w:val="nil"/>
                  </w:tcBorders>
                  <w:shd w:val="clear" w:color="auto" w:fill="auto"/>
                  <w:noWrap/>
                  <w:vAlign w:val="center"/>
                </w:tcPr>
                <w:p w14:paraId="57D132E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107.933333</w:t>
                  </w:r>
                </w:p>
              </w:tc>
              <w:tc>
                <w:tcPr>
                  <w:tcW w:w="1080" w:type="dxa"/>
                  <w:tcBorders>
                    <w:top w:val="nil"/>
                    <w:left w:val="nil"/>
                    <w:bottom w:val="nil"/>
                    <w:right w:val="nil"/>
                  </w:tcBorders>
                  <w:shd w:val="clear" w:color="auto" w:fill="auto"/>
                  <w:noWrap/>
                  <w:vAlign w:val="center"/>
                </w:tcPr>
                <w:p w14:paraId="553B539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16.9</w:t>
                  </w:r>
                </w:p>
              </w:tc>
              <w:tc>
                <w:tcPr>
                  <w:tcW w:w="1193" w:type="dxa"/>
                  <w:tcBorders>
                    <w:top w:val="nil"/>
                    <w:left w:val="nil"/>
                    <w:bottom w:val="nil"/>
                    <w:right w:val="nil"/>
                  </w:tcBorders>
                  <w:shd w:val="clear" w:color="auto" w:fill="auto"/>
                  <w:noWrap/>
                  <w:vAlign w:val="center"/>
                </w:tcPr>
                <w:p w14:paraId="04A5FD5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1675 </w:t>
                  </w:r>
                </w:p>
              </w:tc>
            </w:tr>
            <w:tr w14:paraId="2E30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1E94D5E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w:t>
                  </w:r>
                </w:p>
              </w:tc>
              <w:tc>
                <w:tcPr>
                  <w:tcW w:w="1840" w:type="dxa"/>
                  <w:tcBorders>
                    <w:top w:val="nil"/>
                    <w:left w:val="nil"/>
                    <w:bottom w:val="nil"/>
                    <w:right w:val="nil"/>
                  </w:tcBorders>
                  <w:shd w:val="clear" w:color="auto" w:fill="auto"/>
                  <w:noWrap/>
                  <w:vAlign w:val="center"/>
                </w:tcPr>
                <w:p w14:paraId="465D14B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Xiao et al,2021</w:t>
                  </w:r>
                </w:p>
              </w:tc>
              <w:tc>
                <w:tcPr>
                  <w:tcW w:w="1215" w:type="dxa"/>
                  <w:tcBorders>
                    <w:top w:val="nil"/>
                    <w:left w:val="nil"/>
                    <w:bottom w:val="nil"/>
                    <w:right w:val="nil"/>
                  </w:tcBorders>
                  <w:shd w:val="clear" w:color="auto" w:fill="auto"/>
                  <w:noWrap/>
                  <w:vAlign w:val="center"/>
                </w:tcPr>
                <w:p w14:paraId="44FC57F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23.566667</w:t>
                  </w:r>
                </w:p>
              </w:tc>
              <w:tc>
                <w:tcPr>
                  <w:tcW w:w="1335" w:type="dxa"/>
                  <w:tcBorders>
                    <w:top w:val="nil"/>
                    <w:left w:val="nil"/>
                    <w:bottom w:val="nil"/>
                    <w:right w:val="nil"/>
                  </w:tcBorders>
                  <w:shd w:val="clear" w:color="auto" w:fill="auto"/>
                  <w:noWrap/>
                  <w:vAlign w:val="center"/>
                </w:tcPr>
                <w:p w14:paraId="44EC5F9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108.316667</w:t>
                  </w:r>
                </w:p>
              </w:tc>
              <w:tc>
                <w:tcPr>
                  <w:tcW w:w="1080" w:type="dxa"/>
                  <w:tcBorders>
                    <w:top w:val="nil"/>
                    <w:left w:val="nil"/>
                    <w:bottom w:val="nil"/>
                    <w:right w:val="nil"/>
                  </w:tcBorders>
                  <w:shd w:val="clear" w:color="auto" w:fill="auto"/>
                  <w:noWrap/>
                  <w:vAlign w:val="center"/>
                </w:tcPr>
                <w:p w14:paraId="6AC3335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1193" w:type="dxa"/>
                  <w:tcBorders>
                    <w:top w:val="nil"/>
                    <w:left w:val="nil"/>
                    <w:bottom w:val="nil"/>
                    <w:right w:val="nil"/>
                  </w:tcBorders>
                  <w:shd w:val="clear" w:color="auto" w:fill="auto"/>
                  <w:noWrap/>
                  <w:vAlign w:val="center"/>
                </w:tcPr>
                <w:p w14:paraId="49A2793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1275 </w:t>
                  </w:r>
                </w:p>
              </w:tc>
            </w:tr>
            <w:tr w14:paraId="5932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3F31A34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w:t>
                  </w:r>
                </w:p>
              </w:tc>
              <w:tc>
                <w:tcPr>
                  <w:tcW w:w="1840" w:type="dxa"/>
                  <w:tcBorders>
                    <w:top w:val="nil"/>
                    <w:left w:val="nil"/>
                    <w:bottom w:val="nil"/>
                    <w:right w:val="nil"/>
                  </w:tcBorders>
                  <w:shd w:val="clear" w:color="auto" w:fill="auto"/>
                  <w:noWrap/>
                  <w:vAlign w:val="center"/>
                </w:tcPr>
                <w:p w14:paraId="335EFDB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Xiao et al,2021</w:t>
                  </w:r>
                </w:p>
              </w:tc>
              <w:tc>
                <w:tcPr>
                  <w:tcW w:w="1215" w:type="dxa"/>
                  <w:tcBorders>
                    <w:top w:val="nil"/>
                    <w:left w:val="nil"/>
                    <w:bottom w:val="nil"/>
                    <w:right w:val="nil"/>
                  </w:tcBorders>
                  <w:shd w:val="clear" w:color="auto" w:fill="auto"/>
                  <w:noWrap/>
                  <w:vAlign w:val="center"/>
                </w:tcPr>
                <w:p w14:paraId="14360A4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23.566667</w:t>
                  </w:r>
                </w:p>
              </w:tc>
              <w:tc>
                <w:tcPr>
                  <w:tcW w:w="1335" w:type="dxa"/>
                  <w:tcBorders>
                    <w:top w:val="nil"/>
                    <w:left w:val="nil"/>
                    <w:bottom w:val="nil"/>
                    <w:right w:val="nil"/>
                  </w:tcBorders>
                  <w:shd w:val="clear" w:color="auto" w:fill="auto"/>
                  <w:noWrap/>
                  <w:vAlign w:val="center"/>
                </w:tcPr>
                <w:p w14:paraId="7ECDABA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108.316667</w:t>
                  </w:r>
                </w:p>
              </w:tc>
              <w:tc>
                <w:tcPr>
                  <w:tcW w:w="1080" w:type="dxa"/>
                  <w:tcBorders>
                    <w:top w:val="nil"/>
                    <w:left w:val="nil"/>
                    <w:bottom w:val="nil"/>
                    <w:right w:val="nil"/>
                  </w:tcBorders>
                  <w:shd w:val="clear" w:color="auto" w:fill="auto"/>
                  <w:noWrap/>
                  <w:vAlign w:val="center"/>
                </w:tcPr>
                <w:p w14:paraId="78E31DE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21.5</w:t>
                  </w:r>
                </w:p>
              </w:tc>
              <w:tc>
                <w:tcPr>
                  <w:tcW w:w="1193" w:type="dxa"/>
                  <w:tcBorders>
                    <w:top w:val="nil"/>
                    <w:left w:val="nil"/>
                    <w:bottom w:val="nil"/>
                    <w:right w:val="nil"/>
                  </w:tcBorders>
                  <w:shd w:val="clear" w:color="auto" w:fill="auto"/>
                  <w:noWrap/>
                  <w:vAlign w:val="center"/>
                </w:tcPr>
                <w:p w14:paraId="4CB3B17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1250 </w:t>
                  </w:r>
                </w:p>
              </w:tc>
            </w:tr>
            <w:tr w14:paraId="5844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5E8A092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w:t>
                  </w:r>
                </w:p>
              </w:tc>
              <w:tc>
                <w:tcPr>
                  <w:tcW w:w="1840" w:type="dxa"/>
                  <w:tcBorders>
                    <w:top w:val="nil"/>
                    <w:left w:val="nil"/>
                    <w:bottom w:val="nil"/>
                    <w:right w:val="nil"/>
                  </w:tcBorders>
                  <w:shd w:val="clear" w:color="auto" w:fill="auto"/>
                  <w:noWrap/>
                  <w:vAlign w:val="center"/>
                </w:tcPr>
                <w:p w14:paraId="47A48C3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Chen et al,2020b</w:t>
                  </w:r>
                </w:p>
              </w:tc>
              <w:tc>
                <w:tcPr>
                  <w:tcW w:w="1215" w:type="dxa"/>
                  <w:tcBorders>
                    <w:top w:val="nil"/>
                    <w:left w:val="nil"/>
                    <w:bottom w:val="nil"/>
                    <w:right w:val="nil"/>
                  </w:tcBorders>
                  <w:shd w:val="clear" w:color="auto" w:fill="auto"/>
                  <w:noWrap/>
                  <w:vAlign w:val="center"/>
                </w:tcPr>
                <w:p w14:paraId="7D32F6E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39.916667</w:t>
                  </w:r>
                </w:p>
              </w:tc>
              <w:tc>
                <w:tcPr>
                  <w:tcW w:w="1335" w:type="dxa"/>
                  <w:tcBorders>
                    <w:top w:val="nil"/>
                    <w:left w:val="nil"/>
                    <w:bottom w:val="nil"/>
                    <w:right w:val="nil"/>
                  </w:tcBorders>
                  <w:shd w:val="clear" w:color="auto" w:fill="auto"/>
                  <w:noWrap/>
                  <w:vAlign w:val="center"/>
                </w:tcPr>
                <w:p w14:paraId="0FD8450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115.333333</w:t>
                  </w:r>
                </w:p>
              </w:tc>
              <w:tc>
                <w:tcPr>
                  <w:tcW w:w="1080" w:type="dxa"/>
                  <w:tcBorders>
                    <w:top w:val="nil"/>
                    <w:left w:val="nil"/>
                    <w:bottom w:val="nil"/>
                    <w:right w:val="nil"/>
                  </w:tcBorders>
                  <w:shd w:val="clear" w:color="auto" w:fill="auto"/>
                  <w:noWrap/>
                  <w:vAlign w:val="center"/>
                </w:tcPr>
                <w:p w14:paraId="2DC0564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w:t>
                  </w:r>
                </w:p>
              </w:tc>
              <w:tc>
                <w:tcPr>
                  <w:tcW w:w="1193" w:type="dxa"/>
                  <w:tcBorders>
                    <w:top w:val="nil"/>
                    <w:left w:val="nil"/>
                    <w:bottom w:val="nil"/>
                    <w:right w:val="nil"/>
                  </w:tcBorders>
                  <w:shd w:val="clear" w:color="auto" w:fill="auto"/>
                  <w:noWrap/>
                  <w:vAlign w:val="center"/>
                </w:tcPr>
                <w:p w14:paraId="7BA1CE6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505 </w:t>
                  </w:r>
                </w:p>
              </w:tc>
            </w:tr>
            <w:tr w14:paraId="3F2E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18CAD73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w:t>
                  </w:r>
                </w:p>
              </w:tc>
              <w:tc>
                <w:tcPr>
                  <w:tcW w:w="1840" w:type="dxa"/>
                  <w:tcBorders>
                    <w:top w:val="nil"/>
                    <w:left w:val="nil"/>
                    <w:bottom w:val="nil"/>
                    <w:right w:val="nil"/>
                  </w:tcBorders>
                  <w:shd w:val="clear" w:color="auto" w:fill="auto"/>
                  <w:noWrap/>
                  <w:vAlign w:val="center"/>
                </w:tcPr>
                <w:p w14:paraId="097CCF9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Geng et al,2019</w:t>
                  </w:r>
                </w:p>
              </w:tc>
              <w:tc>
                <w:tcPr>
                  <w:tcW w:w="1215" w:type="dxa"/>
                  <w:tcBorders>
                    <w:top w:val="nil"/>
                    <w:left w:val="nil"/>
                    <w:bottom w:val="nil"/>
                    <w:right w:val="nil"/>
                  </w:tcBorders>
                  <w:shd w:val="clear" w:color="auto" w:fill="auto"/>
                  <w:noWrap/>
                  <w:vAlign w:val="center"/>
                </w:tcPr>
                <w:p w14:paraId="2B00E30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26.746667</w:t>
                  </w:r>
                </w:p>
              </w:tc>
              <w:tc>
                <w:tcPr>
                  <w:tcW w:w="1335" w:type="dxa"/>
                  <w:tcBorders>
                    <w:top w:val="nil"/>
                    <w:left w:val="nil"/>
                    <w:bottom w:val="nil"/>
                    <w:right w:val="nil"/>
                  </w:tcBorders>
                  <w:shd w:val="clear" w:color="auto" w:fill="auto"/>
                  <w:noWrap/>
                  <w:vAlign w:val="center"/>
                </w:tcPr>
                <w:p w14:paraId="7877DAB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115.075833</w:t>
                  </w:r>
                </w:p>
              </w:tc>
              <w:tc>
                <w:tcPr>
                  <w:tcW w:w="1080" w:type="dxa"/>
                  <w:tcBorders>
                    <w:top w:val="nil"/>
                    <w:left w:val="nil"/>
                    <w:bottom w:val="nil"/>
                    <w:right w:val="nil"/>
                  </w:tcBorders>
                  <w:shd w:val="clear" w:color="auto" w:fill="auto"/>
                  <w:noWrap/>
                  <w:vAlign w:val="center"/>
                </w:tcPr>
                <w:p w14:paraId="7FB9CE4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w:t>
                  </w:r>
                </w:p>
              </w:tc>
              <w:tc>
                <w:tcPr>
                  <w:tcW w:w="1193" w:type="dxa"/>
                  <w:tcBorders>
                    <w:top w:val="nil"/>
                    <w:left w:val="nil"/>
                    <w:bottom w:val="nil"/>
                    <w:right w:val="nil"/>
                  </w:tcBorders>
                  <w:shd w:val="clear" w:color="auto" w:fill="auto"/>
                  <w:noWrap/>
                  <w:vAlign w:val="center"/>
                </w:tcPr>
                <w:p w14:paraId="21B2101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1475 </w:t>
                  </w:r>
                </w:p>
              </w:tc>
            </w:tr>
            <w:tr w14:paraId="62FA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7E3795C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w:t>
                  </w:r>
                </w:p>
              </w:tc>
              <w:tc>
                <w:tcPr>
                  <w:tcW w:w="1840" w:type="dxa"/>
                  <w:tcBorders>
                    <w:top w:val="nil"/>
                    <w:left w:val="nil"/>
                    <w:bottom w:val="nil"/>
                    <w:right w:val="nil"/>
                  </w:tcBorders>
                  <w:shd w:val="clear" w:color="auto" w:fill="auto"/>
                  <w:noWrap/>
                  <w:vAlign w:val="center"/>
                </w:tcPr>
                <w:p w14:paraId="6A67D7B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Geng et al,2020b</w:t>
                  </w:r>
                </w:p>
              </w:tc>
              <w:tc>
                <w:tcPr>
                  <w:tcW w:w="1215" w:type="dxa"/>
                  <w:tcBorders>
                    <w:top w:val="nil"/>
                    <w:left w:val="nil"/>
                    <w:bottom w:val="nil"/>
                    <w:right w:val="nil"/>
                  </w:tcBorders>
                  <w:shd w:val="clear" w:color="auto" w:fill="auto"/>
                  <w:noWrap/>
                  <w:vAlign w:val="center"/>
                </w:tcPr>
                <w:p w14:paraId="59AE62E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26.746667</w:t>
                  </w:r>
                </w:p>
              </w:tc>
              <w:tc>
                <w:tcPr>
                  <w:tcW w:w="1335" w:type="dxa"/>
                  <w:tcBorders>
                    <w:top w:val="nil"/>
                    <w:left w:val="nil"/>
                    <w:bottom w:val="nil"/>
                    <w:right w:val="nil"/>
                  </w:tcBorders>
                  <w:shd w:val="clear" w:color="auto" w:fill="auto"/>
                  <w:noWrap/>
                  <w:vAlign w:val="center"/>
                </w:tcPr>
                <w:p w14:paraId="1499655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115.075833</w:t>
                  </w:r>
                </w:p>
              </w:tc>
              <w:tc>
                <w:tcPr>
                  <w:tcW w:w="1080" w:type="dxa"/>
                  <w:tcBorders>
                    <w:top w:val="nil"/>
                    <w:left w:val="nil"/>
                    <w:bottom w:val="nil"/>
                    <w:right w:val="nil"/>
                  </w:tcBorders>
                  <w:shd w:val="clear" w:color="auto" w:fill="auto"/>
                  <w:noWrap/>
                  <w:vAlign w:val="center"/>
                </w:tcPr>
                <w:p w14:paraId="4EC3690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w:t>
                  </w:r>
                </w:p>
              </w:tc>
              <w:tc>
                <w:tcPr>
                  <w:tcW w:w="1193" w:type="dxa"/>
                  <w:tcBorders>
                    <w:top w:val="nil"/>
                    <w:left w:val="nil"/>
                    <w:bottom w:val="nil"/>
                    <w:right w:val="nil"/>
                  </w:tcBorders>
                  <w:shd w:val="clear" w:color="auto" w:fill="auto"/>
                  <w:noWrap/>
                  <w:vAlign w:val="center"/>
                </w:tcPr>
                <w:p w14:paraId="12A62DF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1475 </w:t>
                  </w:r>
                </w:p>
              </w:tc>
            </w:tr>
            <w:tr w14:paraId="049F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57815BE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w:t>
                  </w:r>
                </w:p>
              </w:tc>
              <w:tc>
                <w:tcPr>
                  <w:tcW w:w="1840" w:type="dxa"/>
                  <w:tcBorders>
                    <w:top w:val="nil"/>
                    <w:left w:val="nil"/>
                    <w:bottom w:val="nil"/>
                    <w:right w:val="nil"/>
                  </w:tcBorders>
                  <w:shd w:val="clear" w:color="auto" w:fill="auto"/>
                  <w:noWrap/>
                  <w:vAlign w:val="center"/>
                </w:tcPr>
                <w:p w14:paraId="21AA5DF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Sun et al,2023</w:t>
                  </w:r>
                </w:p>
              </w:tc>
              <w:tc>
                <w:tcPr>
                  <w:tcW w:w="1215" w:type="dxa"/>
                  <w:tcBorders>
                    <w:top w:val="nil"/>
                    <w:left w:val="nil"/>
                    <w:bottom w:val="nil"/>
                    <w:right w:val="nil"/>
                  </w:tcBorders>
                  <w:shd w:val="clear" w:color="auto" w:fill="auto"/>
                  <w:noWrap/>
                  <w:vAlign w:val="center"/>
                </w:tcPr>
                <w:p w14:paraId="6296AB9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26.183333</w:t>
                  </w:r>
                </w:p>
              </w:tc>
              <w:tc>
                <w:tcPr>
                  <w:tcW w:w="1335" w:type="dxa"/>
                  <w:tcBorders>
                    <w:top w:val="nil"/>
                    <w:left w:val="nil"/>
                    <w:bottom w:val="nil"/>
                    <w:right w:val="nil"/>
                  </w:tcBorders>
                  <w:shd w:val="clear" w:color="auto" w:fill="auto"/>
                  <w:noWrap/>
                  <w:vAlign w:val="center"/>
                </w:tcPr>
                <w:p w14:paraId="6E85B7D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117.466667</w:t>
                  </w:r>
                </w:p>
              </w:tc>
              <w:tc>
                <w:tcPr>
                  <w:tcW w:w="1080" w:type="dxa"/>
                  <w:tcBorders>
                    <w:top w:val="nil"/>
                    <w:left w:val="nil"/>
                    <w:bottom w:val="nil"/>
                    <w:right w:val="nil"/>
                  </w:tcBorders>
                  <w:shd w:val="clear" w:color="auto" w:fill="auto"/>
                  <w:noWrap/>
                  <w:vAlign w:val="center"/>
                </w:tcPr>
                <w:p w14:paraId="4F1C638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19.4</w:t>
                  </w:r>
                </w:p>
              </w:tc>
              <w:tc>
                <w:tcPr>
                  <w:tcW w:w="1193" w:type="dxa"/>
                  <w:tcBorders>
                    <w:top w:val="nil"/>
                    <w:left w:val="nil"/>
                    <w:bottom w:val="nil"/>
                    <w:right w:val="nil"/>
                  </w:tcBorders>
                  <w:shd w:val="clear" w:color="auto" w:fill="auto"/>
                  <w:noWrap/>
                  <w:vAlign w:val="center"/>
                </w:tcPr>
                <w:p w14:paraId="2B8AA6D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1630 </w:t>
                  </w:r>
                </w:p>
              </w:tc>
            </w:tr>
            <w:tr w14:paraId="02B0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7F5906B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w:t>
                  </w:r>
                </w:p>
              </w:tc>
              <w:tc>
                <w:tcPr>
                  <w:tcW w:w="1840" w:type="dxa"/>
                  <w:tcBorders>
                    <w:top w:val="nil"/>
                    <w:left w:val="nil"/>
                    <w:bottom w:val="nil"/>
                    <w:right w:val="nil"/>
                  </w:tcBorders>
                  <w:shd w:val="clear" w:color="auto" w:fill="auto"/>
                  <w:noWrap/>
                  <w:vAlign w:val="center"/>
                </w:tcPr>
                <w:p w14:paraId="19105D6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Tong et al,2016</w:t>
                  </w:r>
                </w:p>
              </w:tc>
              <w:tc>
                <w:tcPr>
                  <w:tcW w:w="1215" w:type="dxa"/>
                  <w:tcBorders>
                    <w:top w:val="nil"/>
                    <w:left w:val="nil"/>
                    <w:bottom w:val="nil"/>
                    <w:right w:val="nil"/>
                  </w:tcBorders>
                  <w:shd w:val="clear" w:color="auto" w:fill="auto"/>
                  <w:noWrap/>
                  <w:vAlign w:val="center"/>
                </w:tcPr>
                <w:p w14:paraId="4C9907A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36.85</w:t>
                  </w:r>
                </w:p>
              </w:tc>
              <w:tc>
                <w:tcPr>
                  <w:tcW w:w="1335" w:type="dxa"/>
                  <w:tcBorders>
                    <w:top w:val="nil"/>
                    <w:left w:val="nil"/>
                    <w:bottom w:val="nil"/>
                    <w:right w:val="nil"/>
                  </w:tcBorders>
                  <w:shd w:val="clear" w:color="auto" w:fill="auto"/>
                  <w:noWrap/>
                  <w:vAlign w:val="center"/>
                </w:tcPr>
                <w:p w14:paraId="21978CE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109.333333</w:t>
                  </w:r>
                </w:p>
              </w:tc>
              <w:tc>
                <w:tcPr>
                  <w:tcW w:w="1080" w:type="dxa"/>
                  <w:tcBorders>
                    <w:top w:val="nil"/>
                    <w:left w:val="nil"/>
                    <w:bottom w:val="nil"/>
                    <w:right w:val="nil"/>
                  </w:tcBorders>
                  <w:shd w:val="clear" w:color="auto" w:fill="auto"/>
                  <w:noWrap/>
                  <w:vAlign w:val="center"/>
                </w:tcPr>
                <w:p w14:paraId="60587A7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8.8</w:t>
                  </w:r>
                </w:p>
              </w:tc>
              <w:tc>
                <w:tcPr>
                  <w:tcW w:w="1193" w:type="dxa"/>
                  <w:tcBorders>
                    <w:top w:val="nil"/>
                    <w:left w:val="nil"/>
                    <w:bottom w:val="nil"/>
                    <w:right w:val="nil"/>
                  </w:tcBorders>
                  <w:shd w:val="clear" w:color="auto" w:fill="auto"/>
                  <w:noWrap/>
                  <w:vAlign w:val="center"/>
                </w:tcPr>
                <w:p w14:paraId="1438624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505 </w:t>
                  </w:r>
                </w:p>
              </w:tc>
            </w:tr>
            <w:tr w14:paraId="35CF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5B0C1DC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w:t>
                  </w:r>
                </w:p>
              </w:tc>
              <w:tc>
                <w:tcPr>
                  <w:tcW w:w="1840" w:type="dxa"/>
                  <w:tcBorders>
                    <w:top w:val="nil"/>
                    <w:left w:val="nil"/>
                    <w:bottom w:val="nil"/>
                    <w:right w:val="nil"/>
                  </w:tcBorders>
                  <w:shd w:val="clear" w:color="auto" w:fill="auto"/>
                  <w:noWrap/>
                  <w:vAlign w:val="center"/>
                </w:tcPr>
                <w:p w14:paraId="5BAE08D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Han et al,2022</w:t>
                  </w:r>
                </w:p>
              </w:tc>
              <w:tc>
                <w:tcPr>
                  <w:tcW w:w="1215" w:type="dxa"/>
                  <w:tcBorders>
                    <w:top w:val="nil"/>
                    <w:left w:val="nil"/>
                    <w:bottom w:val="nil"/>
                    <w:right w:val="nil"/>
                  </w:tcBorders>
                  <w:shd w:val="clear" w:color="auto" w:fill="auto"/>
                  <w:noWrap/>
                  <w:vAlign w:val="center"/>
                </w:tcPr>
                <w:p w14:paraId="740453E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48.1875</w:t>
                  </w:r>
                </w:p>
              </w:tc>
              <w:tc>
                <w:tcPr>
                  <w:tcW w:w="1335" w:type="dxa"/>
                  <w:tcBorders>
                    <w:top w:val="nil"/>
                    <w:left w:val="nil"/>
                    <w:bottom w:val="nil"/>
                    <w:right w:val="nil"/>
                  </w:tcBorders>
                  <w:shd w:val="clear" w:color="auto" w:fill="auto"/>
                  <w:noWrap/>
                  <w:vAlign w:val="center"/>
                </w:tcPr>
                <w:p w14:paraId="2C39445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125.127778</w:t>
                  </w:r>
                </w:p>
              </w:tc>
              <w:tc>
                <w:tcPr>
                  <w:tcW w:w="1080" w:type="dxa"/>
                  <w:tcBorders>
                    <w:top w:val="nil"/>
                    <w:left w:val="nil"/>
                    <w:bottom w:val="nil"/>
                    <w:right w:val="nil"/>
                  </w:tcBorders>
                  <w:shd w:val="clear" w:color="auto" w:fill="auto"/>
                  <w:noWrap/>
                  <w:vAlign w:val="center"/>
                </w:tcPr>
                <w:p w14:paraId="37E69CC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w:t>
                  </w:r>
                </w:p>
              </w:tc>
              <w:tc>
                <w:tcPr>
                  <w:tcW w:w="1193" w:type="dxa"/>
                  <w:tcBorders>
                    <w:top w:val="nil"/>
                    <w:left w:val="nil"/>
                    <w:bottom w:val="nil"/>
                    <w:right w:val="nil"/>
                  </w:tcBorders>
                  <w:shd w:val="clear" w:color="auto" w:fill="auto"/>
                  <w:noWrap/>
                  <w:vAlign w:val="center"/>
                </w:tcPr>
                <w:p w14:paraId="1F1C7F4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503 </w:t>
                  </w:r>
                </w:p>
              </w:tc>
            </w:tr>
            <w:tr w14:paraId="6410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5E9BF6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1840" w:type="dxa"/>
                  <w:tcBorders>
                    <w:top w:val="nil"/>
                    <w:left w:val="nil"/>
                    <w:bottom w:val="nil"/>
                    <w:right w:val="nil"/>
                  </w:tcBorders>
                  <w:shd w:val="clear" w:color="auto" w:fill="auto"/>
                  <w:noWrap/>
                  <w:vAlign w:val="center"/>
                </w:tcPr>
                <w:p w14:paraId="0C77C1C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Pan et al,2022</w:t>
                  </w:r>
                </w:p>
              </w:tc>
              <w:tc>
                <w:tcPr>
                  <w:tcW w:w="1215" w:type="dxa"/>
                  <w:tcBorders>
                    <w:top w:val="nil"/>
                    <w:left w:val="nil"/>
                    <w:bottom w:val="nil"/>
                    <w:right w:val="nil"/>
                  </w:tcBorders>
                  <w:shd w:val="clear" w:color="auto" w:fill="auto"/>
                  <w:noWrap/>
                  <w:vAlign w:val="center"/>
                </w:tcPr>
                <w:p w14:paraId="2FE388B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35.166667</w:t>
                  </w:r>
                </w:p>
              </w:tc>
              <w:tc>
                <w:tcPr>
                  <w:tcW w:w="1335" w:type="dxa"/>
                  <w:tcBorders>
                    <w:top w:val="nil"/>
                    <w:left w:val="nil"/>
                    <w:bottom w:val="nil"/>
                    <w:right w:val="nil"/>
                  </w:tcBorders>
                  <w:shd w:val="clear" w:color="auto" w:fill="auto"/>
                  <w:noWrap/>
                  <w:vAlign w:val="center"/>
                </w:tcPr>
                <w:p w14:paraId="0174A7D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115.095833</w:t>
                  </w:r>
                </w:p>
              </w:tc>
              <w:tc>
                <w:tcPr>
                  <w:tcW w:w="1080" w:type="dxa"/>
                  <w:tcBorders>
                    <w:top w:val="nil"/>
                    <w:left w:val="nil"/>
                    <w:bottom w:val="nil"/>
                    <w:right w:val="nil"/>
                  </w:tcBorders>
                  <w:shd w:val="clear" w:color="auto" w:fill="auto"/>
                  <w:noWrap/>
                  <w:vAlign w:val="center"/>
                </w:tcPr>
                <w:p w14:paraId="352A454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15.5</w:t>
                  </w:r>
                </w:p>
              </w:tc>
              <w:tc>
                <w:tcPr>
                  <w:tcW w:w="1193" w:type="dxa"/>
                  <w:tcBorders>
                    <w:top w:val="nil"/>
                    <w:left w:val="nil"/>
                    <w:bottom w:val="nil"/>
                    <w:right w:val="nil"/>
                  </w:tcBorders>
                  <w:shd w:val="clear" w:color="auto" w:fill="auto"/>
                  <w:noWrap/>
                  <w:vAlign w:val="center"/>
                </w:tcPr>
                <w:p w14:paraId="0AF33C0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609 </w:t>
                  </w:r>
                </w:p>
              </w:tc>
            </w:tr>
            <w:tr w14:paraId="6F6C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50A63F3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w:t>
                  </w:r>
                </w:p>
              </w:tc>
              <w:tc>
                <w:tcPr>
                  <w:tcW w:w="1840" w:type="dxa"/>
                  <w:tcBorders>
                    <w:top w:val="nil"/>
                    <w:left w:val="nil"/>
                    <w:bottom w:val="nil"/>
                    <w:right w:val="nil"/>
                  </w:tcBorders>
                  <w:shd w:val="clear" w:color="auto" w:fill="auto"/>
                  <w:noWrap/>
                  <w:vAlign w:val="center"/>
                </w:tcPr>
                <w:p w14:paraId="62B3B13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Zhang et al,2023</w:t>
                  </w:r>
                </w:p>
              </w:tc>
              <w:tc>
                <w:tcPr>
                  <w:tcW w:w="1215" w:type="dxa"/>
                  <w:tcBorders>
                    <w:top w:val="nil"/>
                    <w:left w:val="nil"/>
                    <w:bottom w:val="nil"/>
                    <w:right w:val="nil"/>
                  </w:tcBorders>
                  <w:shd w:val="clear" w:color="auto" w:fill="auto"/>
                  <w:noWrap/>
                  <w:vAlign w:val="center"/>
                </w:tcPr>
                <w:p w14:paraId="50A0BBB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33.55</w:t>
                  </w:r>
                </w:p>
              </w:tc>
              <w:tc>
                <w:tcPr>
                  <w:tcW w:w="1335" w:type="dxa"/>
                  <w:tcBorders>
                    <w:top w:val="nil"/>
                    <w:left w:val="nil"/>
                    <w:bottom w:val="nil"/>
                    <w:right w:val="nil"/>
                  </w:tcBorders>
                  <w:shd w:val="clear" w:color="auto" w:fill="auto"/>
                  <w:noWrap/>
                  <w:vAlign w:val="center"/>
                </w:tcPr>
                <w:p w14:paraId="4EC1EB6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111.916667</w:t>
                  </w:r>
                </w:p>
              </w:tc>
              <w:tc>
                <w:tcPr>
                  <w:tcW w:w="1080" w:type="dxa"/>
                  <w:tcBorders>
                    <w:top w:val="nil"/>
                    <w:left w:val="nil"/>
                    <w:bottom w:val="nil"/>
                    <w:right w:val="nil"/>
                  </w:tcBorders>
                  <w:shd w:val="clear" w:color="auto" w:fill="auto"/>
                  <w:noWrap/>
                  <w:vAlign w:val="center"/>
                </w:tcPr>
                <w:p w14:paraId="2D0E957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15.9</w:t>
                  </w:r>
                </w:p>
              </w:tc>
              <w:tc>
                <w:tcPr>
                  <w:tcW w:w="1193" w:type="dxa"/>
                  <w:tcBorders>
                    <w:top w:val="nil"/>
                    <w:left w:val="nil"/>
                    <w:bottom w:val="nil"/>
                    <w:right w:val="nil"/>
                  </w:tcBorders>
                  <w:shd w:val="clear" w:color="auto" w:fill="auto"/>
                  <w:noWrap/>
                  <w:vAlign w:val="center"/>
                </w:tcPr>
                <w:p w14:paraId="744C25C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836 </w:t>
                  </w:r>
                </w:p>
              </w:tc>
            </w:tr>
            <w:tr w14:paraId="6DFA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165198C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w:t>
                  </w:r>
                </w:p>
              </w:tc>
              <w:tc>
                <w:tcPr>
                  <w:tcW w:w="1840" w:type="dxa"/>
                  <w:tcBorders>
                    <w:top w:val="nil"/>
                    <w:left w:val="nil"/>
                    <w:bottom w:val="nil"/>
                    <w:right w:val="nil"/>
                  </w:tcBorders>
                  <w:shd w:val="clear" w:color="auto" w:fill="auto"/>
                  <w:noWrap/>
                  <w:vAlign w:val="center"/>
                </w:tcPr>
                <w:p w14:paraId="7D9CC08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Zhang et al,107</w:t>
                  </w:r>
                </w:p>
              </w:tc>
              <w:tc>
                <w:tcPr>
                  <w:tcW w:w="1215" w:type="dxa"/>
                  <w:tcBorders>
                    <w:top w:val="nil"/>
                    <w:left w:val="nil"/>
                    <w:bottom w:val="nil"/>
                    <w:right w:val="nil"/>
                  </w:tcBorders>
                  <w:shd w:val="clear" w:color="auto" w:fill="auto"/>
                  <w:noWrap/>
                  <w:vAlign w:val="center"/>
                </w:tcPr>
                <w:p w14:paraId="038FDAF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44.866667</w:t>
                  </w:r>
                </w:p>
              </w:tc>
              <w:tc>
                <w:tcPr>
                  <w:tcW w:w="1335" w:type="dxa"/>
                  <w:tcBorders>
                    <w:top w:val="nil"/>
                    <w:left w:val="nil"/>
                    <w:bottom w:val="nil"/>
                    <w:right w:val="nil"/>
                  </w:tcBorders>
                  <w:shd w:val="clear" w:color="auto" w:fill="auto"/>
                  <w:noWrap/>
                  <w:vAlign w:val="center"/>
                </w:tcPr>
                <w:p w14:paraId="3094616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82.883333</w:t>
                  </w:r>
                </w:p>
              </w:tc>
              <w:tc>
                <w:tcPr>
                  <w:tcW w:w="1080" w:type="dxa"/>
                  <w:tcBorders>
                    <w:top w:val="nil"/>
                    <w:left w:val="nil"/>
                    <w:bottom w:val="nil"/>
                    <w:right w:val="nil"/>
                  </w:tcBorders>
                  <w:shd w:val="clear" w:color="auto" w:fill="auto"/>
                  <w:noWrap/>
                  <w:vAlign w:val="center"/>
                </w:tcPr>
                <w:p w14:paraId="02B0DC6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6.8</w:t>
                  </w:r>
                </w:p>
              </w:tc>
              <w:tc>
                <w:tcPr>
                  <w:tcW w:w="1193" w:type="dxa"/>
                  <w:tcBorders>
                    <w:top w:val="nil"/>
                    <w:left w:val="nil"/>
                    <w:bottom w:val="nil"/>
                    <w:right w:val="nil"/>
                  </w:tcBorders>
                  <w:shd w:val="clear" w:color="auto" w:fill="auto"/>
                  <w:noWrap/>
                  <w:vAlign w:val="center"/>
                </w:tcPr>
                <w:p w14:paraId="76CC3B4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139 </w:t>
                  </w:r>
                </w:p>
              </w:tc>
            </w:tr>
            <w:tr w14:paraId="4A3F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6C1D66F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w:t>
                  </w:r>
                </w:p>
              </w:tc>
              <w:tc>
                <w:tcPr>
                  <w:tcW w:w="1840" w:type="dxa"/>
                  <w:tcBorders>
                    <w:top w:val="nil"/>
                    <w:left w:val="nil"/>
                    <w:bottom w:val="nil"/>
                    <w:right w:val="nil"/>
                  </w:tcBorders>
                  <w:shd w:val="clear" w:color="auto" w:fill="auto"/>
                  <w:noWrap/>
                  <w:vAlign w:val="center"/>
                </w:tcPr>
                <w:p w14:paraId="6CD6F10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Lu et al,2022</w:t>
                  </w:r>
                </w:p>
              </w:tc>
              <w:tc>
                <w:tcPr>
                  <w:tcW w:w="1215" w:type="dxa"/>
                  <w:tcBorders>
                    <w:top w:val="nil"/>
                    <w:left w:val="nil"/>
                    <w:bottom w:val="nil"/>
                    <w:right w:val="nil"/>
                  </w:tcBorders>
                  <w:shd w:val="clear" w:color="auto" w:fill="auto"/>
                  <w:noWrap/>
                  <w:vAlign w:val="center"/>
                </w:tcPr>
                <w:p w14:paraId="01D0474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34.4</w:t>
                  </w:r>
                </w:p>
              </w:tc>
              <w:tc>
                <w:tcPr>
                  <w:tcW w:w="1335" w:type="dxa"/>
                  <w:tcBorders>
                    <w:top w:val="nil"/>
                    <w:left w:val="nil"/>
                    <w:bottom w:val="nil"/>
                    <w:right w:val="nil"/>
                  </w:tcBorders>
                  <w:shd w:val="clear" w:color="auto" w:fill="auto"/>
                  <w:noWrap/>
                  <w:vAlign w:val="center"/>
                </w:tcPr>
                <w:p w14:paraId="4FBD116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103.1</w:t>
                  </w:r>
                </w:p>
              </w:tc>
              <w:tc>
                <w:tcPr>
                  <w:tcW w:w="1080" w:type="dxa"/>
                  <w:tcBorders>
                    <w:top w:val="nil"/>
                    <w:left w:val="nil"/>
                    <w:bottom w:val="nil"/>
                    <w:right w:val="nil"/>
                  </w:tcBorders>
                  <w:shd w:val="clear" w:color="auto" w:fill="auto"/>
                  <w:noWrap/>
                  <w:vAlign w:val="center"/>
                </w:tcPr>
                <w:p w14:paraId="399DAD8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6.7</w:t>
                  </w:r>
                </w:p>
              </w:tc>
              <w:tc>
                <w:tcPr>
                  <w:tcW w:w="1193" w:type="dxa"/>
                  <w:tcBorders>
                    <w:top w:val="nil"/>
                    <w:left w:val="nil"/>
                    <w:bottom w:val="nil"/>
                    <w:right w:val="nil"/>
                  </w:tcBorders>
                  <w:shd w:val="clear" w:color="auto" w:fill="auto"/>
                  <w:noWrap/>
                  <w:vAlign w:val="center"/>
                </w:tcPr>
                <w:p w14:paraId="63E3C99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626 </w:t>
                  </w:r>
                </w:p>
              </w:tc>
            </w:tr>
            <w:tr w14:paraId="6F6F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3A3F1B2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w:t>
                  </w:r>
                </w:p>
              </w:tc>
              <w:tc>
                <w:tcPr>
                  <w:tcW w:w="1840" w:type="dxa"/>
                  <w:tcBorders>
                    <w:top w:val="nil"/>
                    <w:left w:val="nil"/>
                    <w:bottom w:val="nil"/>
                    <w:right w:val="nil"/>
                  </w:tcBorders>
                  <w:shd w:val="clear" w:color="auto" w:fill="auto"/>
                  <w:noWrap/>
                  <w:vAlign w:val="center"/>
                </w:tcPr>
                <w:p w14:paraId="5574EE4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Wu et al,2022</w:t>
                  </w:r>
                </w:p>
              </w:tc>
              <w:tc>
                <w:tcPr>
                  <w:tcW w:w="1215" w:type="dxa"/>
                  <w:tcBorders>
                    <w:top w:val="nil"/>
                    <w:left w:val="nil"/>
                    <w:bottom w:val="nil"/>
                    <w:right w:val="nil"/>
                  </w:tcBorders>
                  <w:shd w:val="clear" w:color="auto" w:fill="auto"/>
                  <w:noWrap/>
                  <w:vAlign w:val="center"/>
                </w:tcPr>
                <w:p w14:paraId="4599CB8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35.5</w:t>
                  </w:r>
                </w:p>
              </w:tc>
              <w:tc>
                <w:tcPr>
                  <w:tcW w:w="1335" w:type="dxa"/>
                  <w:tcBorders>
                    <w:top w:val="nil"/>
                    <w:left w:val="nil"/>
                    <w:bottom w:val="nil"/>
                    <w:right w:val="nil"/>
                  </w:tcBorders>
                  <w:shd w:val="clear" w:color="auto" w:fill="auto"/>
                  <w:noWrap/>
                  <w:vAlign w:val="center"/>
                </w:tcPr>
                <w:p w14:paraId="747AD15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106.383333</w:t>
                  </w:r>
                </w:p>
              </w:tc>
              <w:tc>
                <w:tcPr>
                  <w:tcW w:w="1080" w:type="dxa"/>
                  <w:tcBorders>
                    <w:top w:val="nil"/>
                    <w:left w:val="nil"/>
                    <w:bottom w:val="nil"/>
                    <w:right w:val="nil"/>
                  </w:tcBorders>
                  <w:shd w:val="clear" w:color="auto" w:fill="auto"/>
                  <w:noWrap/>
                  <w:vAlign w:val="center"/>
                </w:tcPr>
                <w:p w14:paraId="310834A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w:t>
                  </w:r>
                </w:p>
              </w:tc>
              <w:tc>
                <w:tcPr>
                  <w:tcW w:w="1193" w:type="dxa"/>
                  <w:tcBorders>
                    <w:top w:val="nil"/>
                    <w:left w:val="nil"/>
                    <w:bottom w:val="nil"/>
                    <w:right w:val="nil"/>
                  </w:tcBorders>
                  <w:shd w:val="clear" w:color="auto" w:fill="auto"/>
                  <w:noWrap/>
                  <w:vAlign w:val="center"/>
                </w:tcPr>
                <w:p w14:paraId="68423CB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476 </w:t>
                  </w:r>
                </w:p>
              </w:tc>
            </w:tr>
            <w:tr w14:paraId="3916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0125809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w:t>
                  </w:r>
                </w:p>
              </w:tc>
              <w:tc>
                <w:tcPr>
                  <w:tcW w:w="1840" w:type="dxa"/>
                  <w:tcBorders>
                    <w:top w:val="nil"/>
                    <w:left w:val="nil"/>
                    <w:bottom w:val="nil"/>
                    <w:right w:val="nil"/>
                  </w:tcBorders>
                  <w:shd w:val="clear" w:color="auto" w:fill="auto"/>
                  <w:noWrap/>
                  <w:vAlign w:val="center"/>
                </w:tcPr>
                <w:p w14:paraId="6253737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Luo et al,2019</w:t>
                  </w:r>
                </w:p>
              </w:tc>
              <w:tc>
                <w:tcPr>
                  <w:tcW w:w="1215" w:type="dxa"/>
                  <w:tcBorders>
                    <w:top w:val="nil"/>
                    <w:left w:val="nil"/>
                    <w:bottom w:val="nil"/>
                    <w:right w:val="nil"/>
                  </w:tcBorders>
                  <w:shd w:val="clear" w:color="auto" w:fill="auto"/>
                  <w:noWrap/>
                  <w:vAlign w:val="center"/>
                </w:tcPr>
                <w:p w14:paraId="27E3572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23.7</w:t>
                  </w:r>
                </w:p>
              </w:tc>
              <w:tc>
                <w:tcPr>
                  <w:tcW w:w="1335" w:type="dxa"/>
                  <w:tcBorders>
                    <w:top w:val="nil"/>
                    <w:left w:val="nil"/>
                    <w:bottom w:val="nil"/>
                    <w:right w:val="nil"/>
                  </w:tcBorders>
                  <w:shd w:val="clear" w:color="auto" w:fill="auto"/>
                  <w:noWrap/>
                  <w:vAlign w:val="center"/>
                </w:tcPr>
                <w:p w14:paraId="53AA0C2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113.616667</w:t>
                  </w:r>
                </w:p>
              </w:tc>
              <w:tc>
                <w:tcPr>
                  <w:tcW w:w="1080" w:type="dxa"/>
                  <w:tcBorders>
                    <w:top w:val="nil"/>
                    <w:left w:val="nil"/>
                    <w:bottom w:val="nil"/>
                    <w:right w:val="nil"/>
                  </w:tcBorders>
                  <w:shd w:val="clear" w:color="auto" w:fill="auto"/>
                  <w:noWrap/>
                  <w:vAlign w:val="center"/>
                </w:tcPr>
                <w:p w14:paraId="5BE38CD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w:t>
                  </w:r>
                </w:p>
              </w:tc>
              <w:tc>
                <w:tcPr>
                  <w:tcW w:w="1193" w:type="dxa"/>
                  <w:tcBorders>
                    <w:top w:val="nil"/>
                    <w:left w:val="nil"/>
                    <w:bottom w:val="nil"/>
                    <w:right w:val="nil"/>
                  </w:tcBorders>
                  <w:shd w:val="clear" w:color="auto" w:fill="auto"/>
                  <w:noWrap/>
                  <w:vAlign w:val="center"/>
                </w:tcPr>
                <w:p w14:paraId="46631F3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587 </w:t>
                  </w:r>
                </w:p>
              </w:tc>
            </w:tr>
            <w:tr w14:paraId="3A90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11A84D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w:t>
                  </w:r>
                </w:p>
              </w:tc>
              <w:tc>
                <w:tcPr>
                  <w:tcW w:w="1840" w:type="dxa"/>
                  <w:tcBorders>
                    <w:top w:val="nil"/>
                    <w:left w:val="nil"/>
                    <w:bottom w:val="nil"/>
                    <w:right w:val="nil"/>
                  </w:tcBorders>
                  <w:shd w:val="clear" w:color="auto" w:fill="auto"/>
                  <w:noWrap/>
                  <w:vAlign w:val="center"/>
                </w:tcPr>
                <w:p w14:paraId="3E390C8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Chen et al,2012</w:t>
                  </w:r>
                </w:p>
              </w:tc>
              <w:tc>
                <w:tcPr>
                  <w:tcW w:w="1215" w:type="dxa"/>
                  <w:tcBorders>
                    <w:top w:val="nil"/>
                    <w:left w:val="nil"/>
                    <w:bottom w:val="nil"/>
                    <w:right w:val="nil"/>
                  </w:tcBorders>
                  <w:shd w:val="clear" w:color="auto" w:fill="auto"/>
                  <w:noWrap/>
                  <w:vAlign w:val="center"/>
                </w:tcPr>
                <w:p w14:paraId="6C176C9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23.166667</w:t>
                  </w:r>
                </w:p>
              </w:tc>
              <w:tc>
                <w:tcPr>
                  <w:tcW w:w="1335" w:type="dxa"/>
                  <w:tcBorders>
                    <w:top w:val="nil"/>
                    <w:left w:val="nil"/>
                    <w:bottom w:val="nil"/>
                    <w:right w:val="nil"/>
                  </w:tcBorders>
                  <w:shd w:val="clear" w:color="auto" w:fill="auto"/>
                  <w:noWrap/>
                  <w:vAlign w:val="center"/>
                </w:tcPr>
                <w:p w14:paraId="317D115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112.166667</w:t>
                  </w:r>
                </w:p>
              </w:tc>
              <w:tc>
                <w:tcPr>
                  <w:tcW w:w="1080" w:type="dxa"/>
                  <w:tcBorders>
                    <w:top w:val="nil"/>
                    <w:left w:val="nil"/>
                    <w:bottom w:val="nil"/>
                    <w:right w:val="nil"/>
                  </w:tcBorders>
                  <w:shd w:val="clear" w:color="auto" w:fill="auto"/>
                  <w:noWrap/>
                  <w:vAlign w:val="center"/>
                </w:tcPr>
                <w:p w14:paraId="66640C1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21.5</w:t>
                  </w:r>
                </w:p>
              </w:tc>
              <w:tc>
                <w:tcPr>
                  <w:tcW w:w="1193" w:type="dxa"/>
                  <w:tcBorders>
                    <w:top w:val="nil"/>
                    <w:left w:val="nil"/>
                    <w:bottom w:val="nil"/>
                    <w:right w:val="nil"/>
                  </w:tcBorders>
                  <w:shd w:val="clear" w:color="auto" w:fill="auto"/>
                  <w:noWrap/>
                  <w:vAlign w:val="center"/>
                </w:tcPr>
                <w:p w14:paraId="4146B47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1927 </w:t>
                  </w:r>
                </w:p>
              </w:tc>
            </w:tr>
            <w:tr w14:paraId="1CF8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7C81720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w:t>
                  </w:r>
                </w:p>
              </w:tc>
              <w:tc>
                <w:tcPr>
                  <w:tcW w:w="1840" w:type="dxa"/>
                  <w:tcBorders>
                    <w:top w:val="nil"/>
                    <w:left w:val="nil"/>
                    <w:bottom w:val="nil"/>
                    <w:right w:val="nil"/>
                  </w:tcBorders>
                  <w:shd w:val="clear" w:color="auto" w:fill="auto"/>
                  <w:noWrap/>
                  <w:vAlign w:val="center"/>
                </w:tcPr>
                <w:p w14:paraId="7E95CA4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Fang et al,2021</w:t>
                  </w:r>
                </w:p>
              </w:tc>
              <w:tc>
                <w:tcPr>
                  <w:tcW w:w="1215" w:type="dxa"/>
                  <w:tcBorders>
                    <w:top w:val="nil"/>
                    <w:left w:val="nil"/>
                    <w:bottom w:val="nil"/>
                    <w:right w:val="nil"/>
                  </w:tcBorders>
                  <w:shd w:val="clear" w:color="auto" w:fill="auto"/>
                  <w:noWrap/>
                  <w:vAlign w:val="center"/>
                </w:tcPr>
                <w:p w14:paraId="061EC67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25.716667</w:t>
                  </w:r>
                </w:p>
              </w:tc>
              <w:tc>
                <w:tcPr>
                  <w:tcW w:w="1335" w:type="dxa"/>
                  <w:tcBorders>
                    <w:top w:val="nil"/>
                    <w:left w:val="nil"/>
                    <w:bottom w:val="nil"/>
                    <w:right w:val="nil"/>
                  </w:tcBorders>
                  <w:shd w:val="clear" w:color="auto" w:fill="auto"/>
                  <w:noWrap/>
                  <w:vAlign w:val="center"/>
                </w:tcPr>
                <w:p w14:paraId="09527AC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116.416667</w:t>
                  </w:r>
                </w:p>
              </w:tc>
              <w:tc>
                <w:tcPr>
                  <w:tcW w:w="1080" w:type="dxa"/>
                  <w:tcBorders>
                    <w:top w:val="nil"/>
                    <w:left w:val="nil"/>
                    <w:bottom w:val="nil"/>
                    <w:right w:val="nil"/>
                  </w:tcBorders>
                  <w:shd w:val="clear" w:color="auto" w:fill="auto"/>
                  <w:noWrap/>
                  <w:vAlign w:val="center"/>
                </w:tcPr>
                <w:p w14:paraId="1E55806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1193" w:type="dxa"/>
                  <w:tcBorders>
                    <w:top w:val="nil"/>
                    <w:left w:val="nil"/>
                    <w:bottom w:val="nil"/>
                    <w:right w:val="nil"/>
                  </w:tcBorders>
                  <w:shd w:val="clear" w:color="auto" w:fill="auto"/>
                  <w:noWrap/>
                  <w:vAlign w:val="center"/>
                </w:tcPr>
                <w:p w14:paraId="18F9A61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1730 </w:t>
                  </w:r>
                </w:p>
              </w:tc>
            </w:tr>
            <w:tr w14:paraId="5D13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264E1ED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w:t>
                  </w:r>
                </w:p>
              </w:tc>
              <w:tc>
                <w:tcPr>
                  <w:tcW w:w="1840" w:type="dxa"/>
                  <w:tcBorders>
                    <w:top w:val="nil"/>
                    <w:left w:val="nil"/>
                    <w:bottom w:val="nil"/>
                    <w:right w:val="nil"/>
                  </w:tcBorders>
                  <w:shd w:val="clear" w:color="auto" w:fill="auto"/>
                  <w:noWrap/>
                  <w:vAlign w:val="center"/>
                </w:tcPr>
                <w:p w14:paraId="7150110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Dong et al,2023</w:t>
                  </w:r>
                </w:p>
              </w:tc>
              <w:tc>
                <w:tcPr>
                  <w:tcW w:w="1215" w:type="dxa"/>
                  <w:tcBorders>
                    <w:top w:val="nil"/>
                    <w:left w:val="nil"/>
                    <w:bottom w:val="nil"/>
                    <w:right w:val="nil"/>
                  </w:tcBorders>
                  <w:shd w:val="clear" w:color="auto" w:fill="auto"/>
                  <w:noWrap/>
                  <w:vAlign w:val="center"/>
                </w:tcPr>
                <w:p w14:paraId="6271E58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32.1</w:t>
                  </w:r>
                </w:p>
              </w:tc>
              <w:tc>
                <w:tcPr>
                  <w:tcW w:w="1335" w:type="dxa"/>
                  <w:tcBorders>
                    <w:top w:val="nil"/>
                    <w:left w:val="nil"/>
                    <w:bottom w:val="nil"/>
                    <w:right w:val="nil"/>
                  </w:tcBorders>
                  <w:shd w:val="clear" w:color="auto" w:fill="auto"/>
                  <w:noWrap/>
                  <w:vAlign w:val="center"/>
                </w:tcPr>
                <w:p w14:paraId="7AD87A3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114.016667</w:t>
                  </w:r>
                </w:p>
              </w:tc>
              <w:tc>
                <w:tcPr>
                  <w:tcW w:w="1080" w:type="dxa"/>
                  <w:tcBorders>
                    <w:top w:val="nil"/>
                    <w:left w:val="nil"/>
                    <w:bottom w:val="nil"/>
                    <w:right w:val="nil"/>
                  </w:tcBorders>
                  <w:shd w:val="clear" w:color="auto" w:fill="auto"/>
                  <w:noWrap/>
                  <w:vAlign w:val="center"/>
                </w:tcPr>
                <w:p w14:paraId="31B2EFB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15.2</w:t>
                  </w:r>
                </w:p>
              </w:tc>
              <w:tc>
                <w:tcPr>
                  <w:tcW w:w="1193" w:type="dxa"/>
                  <w:tcBorders>
                    <w:top w:val="nil"/>
                    <w:left w:val="nil"/>
                    <w:bottom w:val="nil"/>
                    <w:right w:val="nil"/>
                  </w:tcBorders>
                  <w:shd w:val="clear" w:color="auto" w:fill="auto"/>
                  <w:noWrap/>
                  <w:vAlign w:val="center"/>
                </w:tcPr>
                <w:p w14:paraId="24C00CE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1063 </w:t>
                  </w:r>
                </w:p>
              </w:tc>
            </w:tr>
            <w:tr w14:paraId="0F45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D65052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w:t>
                  </w:r>
                </w:p>
              </w:tc>
              <w:tc>
                <w:tcPr>
                  <w:tcW w:w="1840" w:type="dxa"/>
                  <w:tcBorders>
                    <w:top w:val="nil"/>
                    <w:left w:val="nil"/>
                    <w:bottom w:val="nil"/>
                    <w:right w:val="nil"/>
                  </w:tcBorders>
                  <w:shd w:val="clear" w:color="auto" w:fill="auto"/>
                  <w:noWrap/>
                  <w:vAlign w:val="center"/>
                </w:tcPr>
                <w:p w14:paraId="01E686E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Sheng et al,2015</w:t>
                  </w:r>
                </w:p>
              </w:tc>
              <w:tc>
                <w:tcPr>
                  <w:tcW w:w="1215" w:type="dxa"/>
                  <w:tcBorders>
                    <w:top w:val="nil"/>
                    <w:left w:val="nil"/>
                    <w:bottom w:val="nil"/>
                    <w:right w:val="nil"/>
                  </w:tcBorders>
                  <w:shd w:val="clear" w:color="auto" w:fill="auto"/>
                  <w:noWrap/>
                  <w:vAlign w:val="center"/>
                </w:tcPr>
                <w:p w14:paraId="482B8E7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28.416667</w:t>
                  </w:r>
                </w:p>
              </w:tc>
              <w:tc>
                <w:tcPr>
                  <w:tcW w:w="1335" w:type="dxa"/>
                  <w:tcBorders>
                    <w:top w:val="nil"/>
                    <w:left w:val="nil"/>
                    <w:bottom w:val="nil"/>
                    <w:right w:val="nil"/>
                  </w:tcBorders>
                  <w:shd w:val="clear" w:color="auto" w:fill="auto"/>
                  <w:noWrap/>
                  <w:vAlign w:val="center"/>
                </w:tcPr>
                <w:p w14:paraId="78EDA3C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113.933333</w:t>
                  </w:r>
                </w:p>
              </w:tc>
              <w:tc>
                <w:tcPr>
                  <w:tcW w:w="1080" w:type="dxa"/>
                  <w:tcBorders>
                    <w:top w:val="nil"/>
                    <w:left w:val="nil"/>
                    <w:bottom w:val="nil"/>
                    <w:right w:val="nil"/>
                  </w:tcBorders>
                  <w:shd w:val="clear" w:color="auto" w:fill="auto"/>
                  <w:noWrap/>
                  <w:vAlign w:val="center"/>
                </w:tcPr>
                <w:p w14:paraId="7FCAEBE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17.7</w:t>
                  </w:r>
                </w:p>
              </w:tc>
              <w:tc>
                <w:tcPr>
                  <w:tcW w:w="1193" w:type="dxa"/>
                  <w:tcBorders>
                    <w:top w:val="nil"/>
                    <w:left w:val="nil"/>
                    <w:bottom w:val="nil"/>
                    <w:right w:val="nil"/>
                  </w:tcBorders>
                  <w:shd w:val="clear" w:color="auto" w:fill="auto"/>
                  <w:noWrap/>
                  <w:vAlign w:val="center"/>
                </w:tcPr>
                <w:p w14:paraId="76FB623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1900 </w:t>
                  </w:r>
                </w:p>
              </w:tc>
            </w:tr>
            <w:tr w14:paraId="34DF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704195E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w:t>
                  </w:r>
                </w:p>
              </w:tc>
              <w:tc>
                <w:tcPr>
                  <w:tcW w:w="1840" w:type="dxa"/>
                  <w:tcBorders>
                    <w:top w:val="nil"/>
                    <w:left w:val="nil"/>
                    <w:bottom w:val="nil"/>
                    <w:right w:val="nil"/>
                  </w:tcBorders>
                  <w:shd w:val="clear" w:color="auto" w:fill="auto"/>
                  <w:noWrap/>
                  <w:vAlign w:val="center"/>
                </w:tcPr>
                <w:p w14:paraId="62A76EE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Chen et al,2023</w:t>
                  </w:r>
                </w:p>
              </w:tc>
              <w:tc>
                <w:tcPr>
                  <w:tcW w:w="1215" w:type="dxa"/>
                  <w:tcBorders>
                    <w:top w:val="nil"/>
                    <w:left w:val="nil"/>
                    <w:bottom w:val="nil"/>
                    <w:right w:val="nil"/>
                  </w:tcBorders>
                  <w:shd w:val="clear" w:color="auto" w:fill="auto"/>
                  <w:noWrap/>
                  <w:vAlign w:val="center"/>
                </w:tcPr>
                <w:p w14:paraId="11BB33B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25.033333</w:t>
                  </w:r>
                </w:p>
              </w:tc>
              <w:tc>
                <w:tcPr>
                  <w:tcW w:w="1335" w:type="dxa"/>
                  <w:tcBorders>
                    <w:top w:val="nil"/>
                    <w:left w:val="nil"/>
                    <w:bottom w:val="nil"/>
                    <w:right w:val="nil"/>
                  </w:tcBorders>
                  <w:shd w:val="clear" w:color="auto" w:fill="auto"/>
                  <w:noWrap/>
                  <w:vAlign w:val="center"/>
                </w:tcPr>
                <w:p w14:paraId="0433B88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116.616667</w:t>
                  </w:r>
                </w:p>
              </w:tc>
              <w:tc>
                <w:tcPr>
                  <w:tcW w:w="1080" w:type="dxa"/>
                  <w:tcBorders>
                    <w:top w:val="nil"/>
                    <w:left w:val="nil"/>
                    <w:bottom w:val="nil"/>
                    <w:right w:val="nil"/>
                  </w:tcBorders>
                  <w:shd w:val="clear" w:color="auto" w:fill="auto"/>
                  <w:noWrap/>
                  <w:vAlign w:val="center"/>
                </w:tcPr>
                <w:p w14:paraId="497BCD3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w:t>
                  </w:r>
                </w:p>
              </w:tc>
              <w:tc>
                <w:tcPr>
                  <w:tcW w:w="1193" w:type="dxa"/>
                  <w:tcBorders>
                    <w:top w:val="nil"/>
                    <w:left w:val="nil"/>
                    <w:bottom w:val="nil"/>
                    <w:right w:val="nil"/>
                  </w:tcBorders>
                  <w:shd w:val="clear" w:color="auto" w:fill="auto"/>
                  <w:noWrap/>
                  <w:vAlign w:val="center"/>
                </w:tcPr>
                <w:p w14:paraId="23D8FB9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1600 </w:t>
                  </w:r>
                </w:p>
              </w:tc>
            </w:tr>
            <w:tr w14:paraId="19CA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54C69B4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w:t>
                  </w:r>
                </w:p>
              </w:tc>
              <w:tc>
                <w:tcPr>
                  <w:tcW w:w="1840" w:type="dxa"/>
                  <w:tcBorders>
                    <w:top w:val="nil"/>
                    <w:left w:val="nil"/>
                    <w:bottom w:val="nil"/>
                    <w:right w:val="nil"/>
                  </w:tcBorders>
                  <w:shd w:val="clear" w:color="auto" w:fill="auto"/>
                  <w:noWrap/>
                  <w:vAlign w:val="center"/>
                </w:tcPr>
                <w:p w14:paraId="16B04AC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Liu et al,2023</w:t>
                  </w:r>
                </w:p>
              </w:tc>
              <w:tc>
                <w:tcPr>
                  <w:tcW w:w="1215" w:type="dxa"/>
                  <w:tcBorders>
                    <w:top w:val="nil"/>
                    <w:left w:val="nil"/>
                    <w:bottom w:val="nil"/>
                    <w:right w:val="nil"/>
                  </w:tcBorders>
                  <w:shd w:val="clear" w:color="auto" w:fill="auto"/>
                  <w:noWrap/>
                  <w:vAlign w:val="center"/>
                </w:tcPr>
                <w:p w14:paraId="111E29D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41.850833</w:t>
                  </w:r>
                </w:p>
              </w:tc>
              <w:tc>
                <w:tcPr>
                  <w:tcW w:w="1335" w:type="dxa"/>
                  <w:tcBorders>
                    <w:top w:val="nil"/>
                    <w:left w:val="nil"/>
                    <w:bottom w:val="nil"/>
                    <w:right w:val="nil"/>
                  </w:tcBorders>
                  <w:shd w:val="clear" w:color="auto" w:fill="auto"/>
                  <w:noWrap/>
                  <w:vAlign w:val="center"/>
                </w:tcPr>
                <w:p w14:paraId="5E56F15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124.9</w:t>
                  </w:r>
                </w:p>
              </w:tc>
              <w:tc>
                <w:tcPr>
                  <w:tcW w:w="1080" w:type="dxa"/>
                  <w:tcBorders>
                    <w:top w:val="nil"/>
                    <w:left w:val="nil"/>
                    <w:bottom w:val="nil"/>
                    <w:right w:val="nil"/>
                  </w:tcBorders>
                  <w:shd w:val="clear" w:color="auto" w:fill="auto"/>
                  <w:noWrap/>
                  <w:vAlign w:val="center"/>
                </w:tcPr>
                <w:p w14:paraId="290676F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4.7</w:t>
                  </w:r>
                </w:p>
              </w:tc>
              <w:tc>
                <w:tcPr>
                  <w:tcW w:w="1193" w:type="dxa"/>
                  <w:tcBorders>
                    <w:top w:val="nil"/>
                    <w:left w:val="nil"/>
                    <w:bottom w:val="nil"/>
                    <w:right w:val="nil"/>
                  </w:tcBorders>
                  <w:shd w:val="clear" w:color="auto" w:fill="auto"/>
                  <w:noWrap/>
                  <w:vAlign w:val="center"/>
                </w:tcPr>
                <w:p w14:paraId="6F72B3B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800 </w:t>
                  </w:r>
                </w:p>
              </w:tc>
            </w:tr>
            <w:tr w14:paraId="0470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585DE4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1840" w:type="dxa"/>
                  <w:tcBorders>
                    <w:top w:val="nil"/>
                    <w:left w:val="nil"/>
                    <w:bottom w:val="nil"/>
                    <w:right w:val="nil"/>
                  </w:tcBorders>
                  <w:shd w:val="clear" w:color="auto" w:fill="auto"/>
                  <w:noWrap/>
                  <w:vAlign w:val="center"/>
                </w:tcPr>
                <w:p w14:paraId="5B1DA1F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Tian et al,2015</w:t>
                  </w:r>
                </w:p>
              </w:tc>
              <w:tc>
                <w:tcPr>
                  <w:tcW w:w="1215" w:type="dxa"/>
                  <w:tcBorders>
                    <w:top w:val="nil"/>
                    <w:left w:val="nil"/>
                    <w:bottom w:val="nil"/>
                    <w:right w:val="nil"/>
                  </w:tcBorders>
                  <w:shd w:val="clear" w:color="auto" w:fill="auto"/>
                  <w:noWrap/>
                  <w:vAlign w:val="center"/>
                </w:tcPr>
                <w:p w14:paraId="2A43339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42.4</w:t>
                  </w:r>
                </w:p>
              </w:tc>
              <w:tc>
                <w:tcPr>
                  <w:tcW w:w="1335" w:type="dxa"/>
                  <w:tcBorders>
                    <w:top w:val="nil"/>
                    <w:left w:val="nil"/>
                    <w:bottom w:val="nil"/>
                    <w:right w:val="nil"/>
                  </w:tcBorders>
                  <w:shd w:val="clear" w:color="auto" w:fill="auto"/>
                  <w:noWrap/>
                  <w:vAlign w:val="center"/>
                </w:tcPr>
                <w:p w14:paraId="2DBC264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128.6</w:t>
                  </w:r>
                </w:p>
              </w:tc>
              <w:tc>
                <w:tcPr>
                  <w:tcW w:w="1080" w:type="dxa"/>
                  <w:tcBorders>
                    <w:top w:val="nil"/>
                    <w:left w:val="nil"/>
                    <w:bottom w:val="nil"/>
                    <w:right w:val="nil"/>
                  </w:tcBorders>
                  <w:shd w:val="clear" w:color="auto" w:fill="auto"/>
                  <w:noWrap/>
                  <w:vAlign w:val="center"/>
                </w:tcPr>
                <w:p w14:paraId="7A241EB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1193" w:type="dxa"/>
                  <w:tcBorders>
                    <w:top w:val="nil"/>
                    <w:left w:val="nil"/>
                    <w:bottom w:val="nil"/>
                    <w:right w:val="nil"/>
                  </w:tcBorders>
                  <w:shd w:val="clear" w:color="auto" w:fill="auto"/>
                  <w:noWrap/>
                  <w:vAlign w:val="center"/>
                </w:tcPr>
                <w:p w14:paraId="2420FFF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700 </w:t>
                  </w:r>
                </w:p>
              </w:tc>
            </w:tr>
            <w:tr w14:paraId="14F4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0D560BC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w:t>
                  </w:r>
                </w:p>
              </w:tc>
              <w:tc>
                <w:tcPr>
                  <w:tcW w:w="1840" w:type="dxa"/>
                  <w:tcBorders>
                    <w:top w:val="nil"/>
                    <w:left w:val="nil"/>
                    <w:bottom w:val="nil"/>
                    <w:right w:val="nil"/>
                  </w:tcBorders>
                  <w:shd w:val="clear" w:color="auto" w:fill="auto"/>
                  <w:noWrap/>
                  <w:vAlign w:val="center"/>
                </w:tcPr>
                <w:p w14:paraId="0873BAE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Zhang et al,2022</w:t>
                  </w:r>
                </w:p>
              </w:tc>
              <w:tc>
                <w:tcPr>
                  <w:tcW w:w="1215" w:type="dxa"/>
                  <w:tcBorders>
                    <w:top w:val="nil"/>
                    <w:left w:val="nil"/>
                    <w:bottom w:val="nil"/>
                    <w:right w:val="nil"/>
                  </w:tcBorders>
                  <w:shd w:val="clear" w:color="auto" w:fill="auto"/>
                  <w:noWrap/>
                  <w:vAlign w:val="center"/>
                </w:tcPr>
                <w:p w14:paraId="50076E5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21.27</w:t>
                  </w:r>
                </w:p>
              </w:tc>
              <w:tc>
                <w:tcPr>
                  <w:tcW w:w="1335" w:type="dxa"/>
                  <w:tcBorders>
                    <w:top w:val="nil"/>
                    <w:left w:val="nil"/>
                    <w:bottom w:val="nil"/>
                    <w:right w:val="nil"/>
                  </w:tcBorders>
                  <w:shd w:val="clear" w:color="auto" w:fill="auto"/>
                  <w:noWrap/>
                  <w:vAlign w:val="center"/>
                </w:tcPr>
                <w:p w14:paraId="42A21D0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110.54</w:t>
                  </w:r>
                </w:p>
              </w:tc>
              <w:tc>
                <w:tcPr>
                  <w:tcW w:w="1080" w:type="dxa"/>
                  <w:tcBorders>
                    <w:top w:val="nil"/>
                    <w:left w:val="nil"/>
                    <w:bottom w:val="nil"/>
                    <w:right w:val="nil"/>
                  </w:tcBorders>
                  <w:shd w:val="clear" w:color="auto" w:fill="auto"/>
                  <w:noWrap/>
                  <w:vAlign w:val="center"/>
                </w:tcPr>
                <w:p w14:paraId="31355D2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w:t>
                  </w:r>
                </w:p>
              </w:tc>
              <w:tc>
                <w:tcPr>
                  <w:tcW w:w="1193" w:type="dxa"/>
                  <w:tcBorders>
                    <w:top w:val="nil"/>
                    <w:left w:val="nil"/>
                    <w:bottom w:val="nil"/>
                    <w:right w:val="nil"/>
                  </w:tcBorders>
                  <w:shd w:val="clear" w:color="auto" w:fill="auto"/>
                  <w:noWrap/>
                  <w:vAlign w:val="center"/>
                </w:tcPr>
                <w:p w14:paraId="045EC61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1550 </w:t>
                  </w:r>
                </w:p>
              </w:tc>
            </w:tr>
            <w:tr w14:paraId="5BFE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3920BE2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w:t>
                  </w:r>
                </w:p>
              </w:tc>
              <w:tc>
                <w:tcPr>
                  <w:tcW w:w="1840" w:type="dxa"/>
                  <w:tcBorders>
                    <w:top w:val="nil"/>
                    <w:left w:val="nil"/>
                    <w:bottom w:val="nil"/>
                    <w:right w:val="nil"/>
                  </w:tcBorders>
                  <w:shd w:val="clear" w:color="auto" w:fill="auto"/>
                  <w:noWrap/>
                  <w:vAlign w:val="center"/>
                </w:tcPr>
                <w:p w14:paraId="7940CD3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Bai et al,2020</w:t>
                  </w:r>
                </w:p>
              </w:tc>
              <w:tc>
                <w:tcPr>
                  <w:tcW w:w="1215" w:type="dxa"/>
                  <w:tcBorders>
                    <w:top w:val="nil"/>
                    <w:left w:val="nil"/>
                    <w:bottom w:val="nil"/>
                    <w:right w:val="nil"/>
                  </w:tcBorders>
                  <w:shd w:val="clear" w:color="auto" w:fill="auto"/>
                  <w:noWrap/>
                  <w:vAlign w:val="center"/>
                </w:tcPr>
                <w:p w14:paraId="1A2EC22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25.620278</w:t>
                  </w:r>
                </w:p>
              </w:tc>
              <w:tc>
                <w:tcPr>
                  <w:tcW w:w="1335" w:type="dxa"/>
                  <w:tcBorders>
                    <w:top w:val="nil"/>
                    <w:left w:val="nil"/>
                    <w:bottom w:val="nil"/>
                    <w:right w:val="nil"/>
                  </w:tcBorders>
                  <w:shd w:val="clear" w:color="auto" w:fill="auto"/>
                  <w:noWrap/>
                  <w:vAlign w:val="center"/>
                </w:tcPr>
                <w:p w14:paraId="0022CCA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105.614167</w:t>
                  </w:r>
                </w:p>
              </w:tc>
              <w:tc>
                <w:tcPr>
                  <w:tcW w:w="1080" w:type="dxa"/>
                  <w:tcBorders>
                    <w:top w:val="nil"/>
                    <w:left w:val="nil"/>
                    <w:bottom w:val="nil"/>
                    <w:right w:val="nil"/>
                  </w:tcBorders>
                  <w:shd w:val="clear" w:color="auto" w:fill="auto"/>
                  <w:noWrap/>
                  <w:vAlign w:val="center"/>
                </w:tcPr>
                <w:p w14:paraId="4DF1B23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18.4</w:t>
                  </w:r>
                </w:p>
              </w:tc>
              <w:tc>
                <w:tcPr>
                  <w:tcW w:w="1193" w:type="dxa"/>
                  <w:tcBorders>
                    <w:top w:val="nil"/>
                    <w:left w:val="nil"/>
                    <w:bottom w:val="nil"/>
                    <w:right w:val="nil"/>
                  </w:tcBorders>
                  <w:shd w:val="clear" w:color="auto" w:fill="auto"/>
                  <w:noWrap/>
                  <w:vAlign w:val="center"/>
                </w:tcPr>
                <w:p w14:paraId="2DBD2E8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1100 </w:t>
                  </w:r>
                </w:p>
              </w:tc>
            </w:tr>
            <w:tr w14:paraId="1F30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1DEBBEC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w:t>
                  </w:r>
                </w:p>
              </w:tc>
              <w:tc>
                <w:tcPr>
                  <w:tcW w:w="1840" w:type="dxa"/>
                  <w:tcBorders>
                    <w:top w:val="nil"/>
                    <w:left w:val="nil"/>
                    <w:bottom w:val="nil"/>
                    <w:right w:val="nil"/>
                  </w:tcBorders>
                  <w:shd w:val="clear" w:color="auto" w:fill="auto"/>
                  <w:noWrap/>
                  <w:vAlign w:val="center"/>
                </w:tcPr>
                <w:p w14:paraId="385D939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Chen et al,2019</w:t>
                  </w:r>
                </w:p>
              </w:tc>
              <w:tc>
                <w:tcPr>
                  <w:tcW w:w="1215" w:type="dxa"/>
                  <w:tcBorders>
                    <w:top w:val="nil"/>
                    <w:left w:val="nil"/>
                    <w:bottom w:val="nil"/>
                    <w:right w:val="nil"/>
                  </w:tcBorders>
                  <w:shd w:val="clear" w:color="auto" w:fill="auto"/>
                  <w:noWrap/>
                  <w:vAlign w:val="center"/>
                </w:tcPr>
                <w:p w14:paraId="072BA70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29.7</w:t>
                  </w:r>
                </w:p>
              </w:tc>
              <w:tc>
                <w:tcPr>
                  <w:tcW w:w="1335" w:type="dxa"/>
                  <w:tcBorders>
                    <w:top w:val="nil"/>
                    <w:left w:val="nil"/>
                    <w:bottom w:val="nil"/>
                    <w:right w:val="nil"/>
                  </w:tcBorders>
                  <w:shd w:val="clear" w:color="auto" w:fill="auto"/>
                  <w:noWrap/>
                  <w:vAlign w:val="center"/>
                </w:tcPr>
                <w:p w14:paraId="7147536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103.233333</w:t>
                  </w:r>
                </w:p>
              </w:tc>
              <w:tc>
                <w:tcPr>
                  <w:tcW w:w="1080" w:type="dxa"/>
                  <w:tcBorders>
                    <w:top w:val="nil"/>
                    <w:left w:val="nil"/>
                    <w:bottom w:val="nil"/>
                    <w:right w:val="nil"/>
                  </w:tcBorders>
                  <w:shd w:val="clear" w:color="auto" w:fill="auto"/>
                  <w:noWrap/>
                  <w:vAlign w:val="center"/>
                </w:tcPr>
                <w:p w14:paraId="4A27994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16.2</w:t>
                  </w:r>
                </w:p>
              </w:tc>
              <w:tc>
                <w:tcPr>
                  <w:tcW w:w="1193" w:type="dxa"/>
                  <w:tcBorders>
                    <w:top w:val="nil"/>
                    <w:left w:val="nil"/>
                    <w:bottom w:val="nil"/>
                    <w:right w:val="nil"/>
                  </w:tcBorders>
                  <w:shd w:val="clear" w:color="auto" w:fill="auto"/>
                  <w:noWrap/>
                  <w:vAlign w:val="center"/>
                </w:tcPr>
                <w:p w14:paraId="774F6DD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1490 </w:t>
                  </w:r>
                </w:p>
              </w:tc>
            </w:tr>
            <w:tr w14:paraId="74BD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365130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w:t>
                  </w:r>
                </w:p>
              </w:tc>
              <w:tc>
                <w:tcPr>
                  <w:tcW w:w="1840" w:type="dxa"/>
                  <w:tcBorders>
                    <w:top w:val="nil"/>
                    <w:left w:val="nil"/>
                    <w:bottom w:val="nil"/>
                    <w:right w:val="nil"/>
                  </w:tcBorders>
                  <w:shd w:val="clear" w:color="auto" w:fill="auto"/>
                  <w:noWrap/>
                  <w:vAlign w:val="center"/>
                </w:tcPr>
                <w:p w14:paraId="4E70007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Zhang et al,2023</w:t>
                  </w:r>
                </w:p>
              </w:tc>
              <w:tc>
                <w:tcPr>
                  <w:tcW w:w="1215" w:type="dxa"/>
                  <w:tcBorders>
                    <w:top w:val="nil"/>
                    <w:left w:val="nil"/>
                    <w:bottom w:val="nil"/>
                    <w:right w:val="nil"/>
                  </w:tcBorders>
                  <w:shd w:val="clear" w:color="auto" w:fill="auto"/>
                  <w:noWrap/>
                  <w:vAlign w:val="center"/>
                </w:tcPr>
                <w:p w14:paraId="08B5983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35.805556</w:t>
                  </w:r>
                </w:p>
              </w:tc>
              <w:tc>
                <w:tcPr>
                  <w:tcW w:w="1335" w:type="dxa"/>
                  <w:tcBorders>
                    <w:top w:val="nil"/>
                    <w:left w:val="nil"/>
                    <w:bottom w:val="nil"/>
                    <w:right w:val="nil"/>
                  </w:tcBorders>
                  <w:shd w:val="clear" w:color="auto" w:fill="auto"/>
                  <w:noWrap/>
                  <w:vAlign w:val="center"/>
                </w:tcPr>
                <w:p w14:paraId="70A5F18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119.772222</w:t>
                  </w:r>
                </w:p>
              </w:tc>
              <w:tc>
                <w:tcPr>
                  <w:tcW w:w="1080" w:type="dxa"/>
                  <w:tcBorders>
                    <w:top w:val="nil"/>
                    <w:left w:val="nil"/>
                    <w:bottom w:val="nil"/>
                    <w:right w:val="nil"/>
                  </w:tcBorders>
                  <w:shd w:val="clear" w:color="auto" w:fill="auto"/>
                  <w:noWrap/>
                  <w:vAlign w:val="center"/>
                </w:tcPr>
                <w:p w14:paraId="7A3E0FC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12.7</w:t>
                  </w:r>
                </w:p>
              </w:tc>
              <w:tc>
                <w:tcPr>
                  <w:tcW w:w="1193" w:type="dxa"/>
                  <w:tcBorders>
                    <w:top w:val="nil"/>
                    <w:left w:val="nil"/>
                    <w:bottom w:val="nil"/>
                    <w:right w:val="nil"/>
                  </w:tcBorders>
                  <w:shd w:val="clear" w:color="auto" w:fill="auto"/>
                  <w:noWrap/>
                  <w:vAlign w:val="center"/>
                </w:tcPr>
                <w:p w14:paraId="345B1AD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662 </w:t>
                  </w:r>
                </w:p>
              </w:tc>
            </w:tr>
            <w:tr w14:paraId="4350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9AB21F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w:t>
                  </w:r>
                </w:p>
              </w:tc>
              <w:tc>
                <w:tcPr>
                  <w:tcW w:w="1840" w:type="dxa"/>
                  <w:tcBorders>
                    <w:top w:val="nil"/>
                    <w:left w:val="nil"/>
                    <w:bottom w:val="nil"/>
                    <w:right w:val="nil"/>
                  </w:tcBorders>
                  <w:shd w:val="clear" w:color="auto" w:fill="auto"/>
                  <w:noWrap/>
                  <w:vAlign w:val="center"/>
                </w:tcPr>
                <w:p w14:paraId="3EBAB4B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Geng et al,2009</w:t>
                  </w:r>
                </w:p>
              </w:tc>
              <w:tc>
                <w:tcPr>
                  <w:tcW w:w="1215" w:type="dxa"/>
                  <w:tcBorders>
                    <w:top w:val="nil"/>
                    <w:left w:val="nil"/>
                    <w:bottom w:val="nil"/>
                    <w:right w:val="nil"/>
                  </w:tcBorders>
                  <w:shd w:val="clear" w:color="auto" w:fill="auto"/>
                  <w:noWrap/>
                  <w:vAlign w:val="center"/>
                </w:tcPr>
                <w:p w14:paraId="7F8CF4D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40.501209</w:t>
                  </w:r>
                </w:p>
              </w:tc>
              <w:tc>
                <w:tcPr>
                  <w:tcW w:w="1335" w:type="dxa"/>
                  <w:tcBorders>
                    <w:top w:val="nil"/>
                    <w:left w:val="nil"/>
                    <w:bottom w:val="nil"/>
                    <w:right w:val="nil"/>
                  </w:tcBorders>
                  <w:shd w:val="clear" w:color="auto" w:fill="auto"/>
                  <w:noWrap/>
                  <w:vAlign w:val="center"/>
                </w:tcPr>
                <w:p w14:paraId="3BC7DB6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115.818329</w:t>
                  </w:r>
                </w:p>
              </w:tc>
              <w:tc>
                <w:tcPr>
                  <w:tcW w:w="1080" w:type="dxa"/>
                  <w:tcBorders>
                    <w:top w:val="nil"/>
                    <w:left w:val="nil"/>
                    <w:bottom w:val="nil"/>
                    <w:right w:val="nil"/>
                  </w:tcBorders>
                  <w:shd w:val="clear" w:color="auto" w:fill="auto"/>
                  <w:noWrap/>
                  <w:vAlign w:val="center"/>
                </w:tcPr>
                <w:p w14:paraId="61D29DC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16.2</w:t>
                  </w:r>
                </w:p>
              </w:tc>
              <w:tc>
                <w:tcPr>
                  <w:tcW w:w="1193" w:type="dxa"/>
                  <w:tcBorders>
                    <w:top w:val="nil"/>
                    <w:left w:val="nil"/>
                    <w:bottom w:val="nil"/>
                    <w:right w:val="nil"/>
                  </w:tcBorders>
                  <w:shd w:val="clear" w:color="auto" w:fill="auto"/>
                  <w:noWrap/>
                  <w:vAlign w:val="center"/>
                </w:tcPr>
                <w:p w14:paraId="3BAD5A5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629 </w:t>
                  </w:r>
                </w:p>
              </w:tc>
            </w:tr>
            <w:tr w14:paraId="21A6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CE94B3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w:t>
                  </w:r>
                </w:p>
              </w:tc>
              <w:tc>
                <w:tcPr>
                  <w:tcW w:w="1840" w:type="dxa"/>
                  <w:tcBorders>
                    <w:top w:val="nil"/>
                    <w:left w:val="nil"/>
                    <w:bottom w:val="nil"/>
                    <w:right w:val="nil"/>
                  </w:tcBorders>
                  <w:shd w:val="clear" w:color="auto" w:fill="auto"/>
                  <w:noWrap/>
                  <w:vAlign w:val="center"/>
                </w:tcPr>
                <w:p w14:paraId="533DE54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Geng et al,2009</w:t>
                  </w:r>
                </w:p>
              </w:tc>
              <w:tc>
                <w:tcPr>
                  <w:tcW w:w="1215" w:type="dxa"/>
                  <w:tcBorders>
                    <w:top w:val="nil"/>
                    <w:left w:val="nil"/>
                    <w:bottom w:val="nil"/>
                    <w:right w:val="nil"/>
                  </w:tcBorders>
                  <w:shd w:val="clear" w:color="auto" w:fill="auto"/>
                  <w:noWrap/>
                  <w:vAlign w:val="center"/>
                </w:tcPr>
                <w:p w14:paraId="201BB65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40.647102</w:t>
                  </w:r>
                </w:p>
              </w:tc>
              <w:tc>
                <w:tcPr>
                  <w:tcW w:w="1335" w:type="dxa"/>
                  <w:tcBorders>
                    <w:top w:val="nil"/>
                    <w:left w:val="nil"/>
                    <w:bottom w:val="nil"/>
                    <w:right w:val="nil"/>
                  </w:tcBorders>
                  <w:shd w:val="clear" w:color="auto" w:fill="auto"/>
                  <w:noWrap/>
                  <w:vAlign w:val="center"/>
                </w:tcPr>
                <w:p w14:paraId="0F12F13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117.480438</w:t>
                  </w:r>
                </w:p>
              </w:tc>
              <w:tc>
                <w:tcPr>
                  <w:tcW w:w="1080" w:type="dxa"/>
                  <w:tcBorders>
                    <w:top w:val="nil"/>
                    <w:left w:val="nil"/>
                    <w:bottom w:val="nil"/>
                    <w:right w:val="nil"/>
                  </w:tcBorders>
                  <w:shd w:val="clear" w:color="auto" w:fill="auto"/>
                  <w:noWrap/>
                  <w:vAlign w:val="center"/>
                </w:tcPr>
                <w:p w14:paraId="03498B7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16.2</w:t>
                  </w:r>
                </w:p>
              </w:tc>
              <w:tc>
                <w:tcPr>
                  <w:tcW w:w="1193" w:type="dxa"/>
                  <w:tcBorders>
                    <w:top w:val="nil"/>
                    <w:left w:val="nil"/>
                    <w:bottom w:val="nil"/>
                    <w:right w:val="nil"/>
                  </w:tcBorders>
                  <w:shd w:val="clear" w:color="auto" w:fill="auto"/>
                  <w:noWrap/>
                  <w:vAlign w:val="center"/>
                </w:tcPr>
                <w:p w14:paraId="3BD36A2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629 </w:t>
                  </w:r>
                </w:p>
              </w:tc>
            </w:tr>
            <w:tr w14:paraId="4641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6E7FDD7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w:t>
                  </w:r>
                </w:p>
              </w:tc>
              <w:tc>
                <w:tcPr>
                  <w:tcW w:w="1840" w:type="dxa"/>
                  <w:tcBorders>
                    <w:top w:val="nil"/>
                    <w:left w:val="nil"/>
                    <w:bottom w:val="nil"/>
                    <w:right w:val="nil"/>
                  </w:tcBorders>
                  <w:shd w:val="clear" w:color="auto" w:fill="auto"/>
                  <w:noWrap/>
                  <w:vAlign w:val="center"/>
                </w:tcPr>
                <w:p w14:paraId="3E8443D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Geng et al,2009</w:t>
                  </w:r>
                </w:p>
              </w:tc>
              <w:tc>
                <w:tcPr>
                  <w:tcW w:w="1215" w:type="dxa"/>
                  <w:tcBorders>
                    <w:top w:val="nil"/>
                    <w:left w:val="nil"/>
                    <w:bottom w:val="nil"/>
                    <w:right w:val="nil"/>
                  </w:tcBorders>
                  <w:shd w:val="clear" w:color="auto" w:fill="auto"/>
                  <w:noWrap/>
                  <w:vAlign w:val="center"/>
                </w:tcPr>
                <w:p w14:paraId="1E7A361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39.941715</w:t>
                  </w:r>
                </w:p>
              </w:tc>
              <w:tc>
                <w:tcPr>
                  <w:tcW w:w="1335" w:type="dxa"/>
                  <w:tcBorders>
                    <w:top w:val="nil"/>
                    <w:left w:val="nil"/>
                    <w:bottom w:val="nil"/>
                    <w:right w:val="nil"/>
                  </w:tcBorders>
                  <w:shd w:val="clear" w:color="auto" w:fill="auto"/>
                  <w:noWrap/>
                  <w:vAlign w:val="center"/>
                </w:tcPr>
                <w:p w14:paraId="64AA749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115.604874</w:t>
                  </w:r>
                </w:p>
              </w:tc>
              <w:tc>
                <w:tcPr>
                  <w:tcW w:w="1080" w:type="dxa"/>
                  <w:tcBorders>
                    <w:top w:val="nil"/>
                    <w:left w:val="nil"/>
                    <w:bottom w:val="nil"/>
                    <w:right w:val="nil"/>
                  </w:tcBorders>
                  <w:shd w:val="clear" w:color="auto" w:fill="auto"/>
                  <w:noWrap/>
                  <w:vAlign w:val="center"/>
                </w:tcPr>
                <w:p w14:paraId="6286658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16.2</w:t>
                  </w:r>
                </w:p>
              </w:tc>
              <w:tc>
                <w:tcPr>
                  <w:tcW w:w="1193" w:type="dxa"/>
                  <w:tcBorders>
                    <w:top w:val="nil"/>
                    <w:left w:val="nil"/>
                    <w:bottom w:val="nil"/>
                    <w:right w:val="nil"/>
                  </w:tcBorders>
                  <w:shd w:val="clear" w:color="auto" w:fill="auto"/>
                  <w:noWrap/>
                  <w:vAlign w:val="center"/>
                </w:tcPr>
                <w:p w14:paraId="4A094B6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629 </w:t>
                  </w:r>
                </w:p>
              </w:tc>
            </w:tr>
            <w:tr w14:paraId="0CBB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0393DC8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w:t>
                  </w:r>
                </w:p>
              </w:tc>
              <w:tc>
                <w:tcPr>
                  <w:tcW w:w="1840" w:type="dxa"/>
                  <w:tcBorders>
                    <w:top w:val="nil"/>
                    <w:left w:val="nil"/>
                    <w:bottom w:val="nil"/>
                    <w:right w:val="nil"/>
                  </w:tcBorders>
                  <w:shd w:val="clear" w:color="auto" w:fill="auto"/>
                  <w:noWrap/>
                  <w:vAlign w:val="center"/>
                </w:tcPr>
                <w:p w14:paraId="106AF10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Geng et al,2009</w:t>
                  </w:r>
                </w:p>
              </w:tc>
              <w:tc>
                <w:tcPr>
                  <w:tcW w:w="1215" w:type="dxa"/>
                  <w:tcBorders>
                    <w:top w:val="nil"/>
                    <w:left w:val="nil"/>
                    <w:bottom w:val="nil"/>
                    <w:right w:val="nil"/>
                  </w:tcBorders>
                  <w:shd w:val="clear" w:color="auto" w:fill="auto"/>
                  <w:noWrap/>
                  <w:vAlign w:val="center"/>
                </w:tcPr>
                <w:p w14:paraId="516EEBA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40.541252</w:t>
                  </w:r>
                </w:p>
              </w:tc>
              <w:tc>
                <w:tcPr>
                  <w:tcW w:w="1335" w:type="dxa"/>
                  <w:tcBorders>
                    <w:top w:val="nil"/>
                    <w:left w:val="nil"/>
                    <w:bottom w:val="nil"/>
                    <w:right w:val="nil"/>
                  </w:tcBorders>
                  <w:shd w:val="clear" w:color="auto" w:fill="auto"/>
                  <w:noWrap/>
                  <w:vAlign w:val="center"/>
                </w:tcPr>
                <w:p w14:paraId="45EAD63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116.820999</w:t>
                  </w:r>
                </w:p>
              </w:tc>
              <w:tc>
                <w:tcPr>
                  <w:tcW w:w="1080" w:type="dxa"/>
                  <w:tcBorders>
                    <w:top w:val="nil"/>
                    <w:left w:val="nil"/>
                    <w:bottom w:val="nil"/>
                    <w:right w:val="nil"/>
                  </w:tcBorders>
                  <w:shd w:val="clear" w:color="auto" w:fill="auto"/>
                  <w:noWrap/>
                  <w:vAlign w:val="center"/>
                </w:tcPr>
                <w:p w14:paraId="0F0BEB2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16.2</w:t>
                  </w:r>
                </w:p>
              </w:tc>
              <w:tc>
                <w:tcPr>
                  <w:tcW w:w="1193" w:type="dxa"/>
                  <w:tcBorders>
                    <w:top w:val="nil"/>
                    <w:left w:val="nil"/>
                    <w:bottom w:val="nil"/>
                    <w:right w:val="nil"/>
                  </w:tcBorders>
                  <w:shd w:val="clear" w:color="auto" w:fill="auto"/>
                  <w:noWrap/>
                  <w:vAlign w:val="center"/>
                </w:tcPr>
                <w:p w14:paraId="0AEA12F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629 </w:t>
                  </w:r>
                </w:p>
              </w:tc>
            </w:tr>
            <w:tr w14:paraId="2CFE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19EA26D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w:t>
                  </w:r>
                </w:p>
              </w:tc>
              <w:tc>
                <w:tcPr>
                  <w:tcW w:w="1840" w:type="dxa"/>
                  <w:tcBorders>
                    <w:top w:val="nil"/>
                    <w:left w:val="nil"/>
                    <w:bottom w:val="nil"/>
                    <w:right w:val="nil"/>
                  </w:tcBorders>
                  <w:shd w:val="clear" w:color="auto" w:fill="auto"/>
                  <w:noWrap/>
                  <w:vAlign w:val="center"/>
                </w:tcPr>
                <w:p w14:paraId="7DED1C7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Geng et al,2009</w:t>
                  </w:r>
                </w:p>
              </w:tc>
              <w:tc>
                <w:tcPr>
                  <w:tcW w:w="1215" w:type="dxa"/>
                  <w:tcBorders>
                    <w:top w:val="nil"/>
                    <w:left w:val="nil"/>
                    <w:bottom w:val="nil"/>
                    <w:right w:val="nil"/>
                  </w:tcBorders>
                  <w:shd w:val="clear" w:color="auto" w:fill="auto"/>
                  <w:noWrap/>
                  <w:vAlign w:val="center"/>
                </w:tcPr>
                <w:p w14:paraId="03F4134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39.974239</w:t>
                  </w:r>
                </w:p>
              </w:tc>
              <w:tc>
                <w:tcPr>
                  <w:tcW w:w="1335" w:type="dxa"/>
                  <w:tcBorders>
                    <w:top w:val="nil"/>
                    <w:left w:val="nil"/>
                    <w:bottom w:val="nil"/>
                    <w:right w:val="nil"/>
                  </w:tcBorders>
                  <w:shd w:val="clear" w:color="auto" w:fill="auto"/>
                  <w:noWrap/>
                  <w:vAlign w:val="center"/>
                </w:tcPr>
                <w:p w14:paraId="1849C7C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116.191803</w:t>
                  </w:r>
                </w:p>
              </w:tc>
              <w:tc>
                <w:tcPr>
                  <w:tcW w:w="1080" w:type="dxa"/>
                  <w:tcBorders>
                    <w:top w:val="nil"/>
                    <w:left w:val="nil"/>
                    <w:bottom w:val="nil"/>
                    <w:right w:val="nil"/>
                  </w:tcBorders>
                  <w:shd w:val="clear" w:color="auto" w:fill="auto"/>
                  <w:noWrap/>
                  <w:vAlign w:val="center"/>
                </w:tcPr>
                <w:p w14:paraId="2157A86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16.2</w:t>
                  </w:r>
                </w:p>
              </w:tc>
              <w:tc>
                <w:tcPr>
                  <w:tcW w:w="1193" w:type="dxa"/>
                  <w:tcBorders>
                    <w:top w:val="nil"/>
                    <w:left w:val="nil"/>
                    <w:bottom w:val="nil"/>
                    <w:right w:val="nil"/>
                  </w:tcBorders>
                  <w:shd w:val="clear" w:color="auto" w:fill="auto"/>
                  <w:noWrap/>
                  <w:vAlign w:val="center"/>
                </w:tcPr>
                <w:p w14:paraId="7076123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629 </w:t>
                  </w:r>
                </w:p>
              </w:tc>
            </w:tr>
            <w:tr w14:paraId="7046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7568DC2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w:t>
                  </w:r>
                </w:p>
              </w:tc>
              <w:tc>
                <w:tcPr>
                  <w:tcW w:w="1840" w:type="dxa"/>
                  <w:tcBorders>
                    <w:top w:val="nil"/>
                    <w:left w:val="nil"/>
                    <w:bottom w:val="nil"/>
                    <w:right w:val="nil"/>
                  </w:tcBorders>
                  <w:shd w:val="clear" w:color="auto" w:fill="auto"/>
                  <w:noWrap/>
                  <w:vAlign w:val="center"/>
                </w:tcPr>
                <w:p w14:paraId="3C76C39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Zheng et al,2023</w:t>
                  </w:r>
                </w:p>
              </w:tc>
              <w:tc>
                <w:tcPr>
                  <w:tcW w:w="1215" w:type="dxa"/>
                  <w:tcBorders>
                    <w:top w:val="nil"/>
                    <w:left w:val="nil"/>
                    <w:bottom w:val="nil"/>
                    <w:right w:val="nil"/>
                  </w:tcBorders>
                  <w:shd w:val="clear" w:color="auto" w:fill="auto"/>
                  <w:noWrap/>
                  <w:vAlign w:val="center"/>
                </w:tcPr>
                <w:p w14:paraId="3AFC323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23.183333</w:t>
                  </w:r>
                </w:p>
              </w:tc>
              <w:tc>
                <w:tcPr>
                  <w:tcW w:w="1335" w:type="dxa"/>
                  <w:tcBorders>
                    <w:top w:val="nil"/>
                    <w:left w:val="nil"/>
                    <w:bottom w:val="nil"/>
                    <w:right w:val="nil"/>
                  </w:tcBorders>
                  <w:shd w:val="clear" w:color="auto" w:fill="auto"/>
                  <w:noWrap/>
                  <w:vAlign w:val="center"/>
                </w:tcPr>
                <w:p w14:paraId="5B9EF23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101.1</w:t>
                  </w:r>
                </w:p>
              </w:tc>
              <w:tc>
                <w:tcPr>
                  <w:tcW w:w="1080" w:type="dxa"/>
                  <w:tcBorders>
                    <w:top w:val="nil"/>
                    <w:left w:val="nil"/>
                    <w:bottom w:val="nil"/>
                    <w:right w:val="nil"/>
                  </w:tcBorders>
                  <w:shd w:val="clear" w:color="auto" w:fill="auto"/>
                  <w:noWrap/>
                  <w:vAlign w:val="center"/>
                </w:tcPr>
                <w:p w14:paraId="24D7D76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19.5</w:t>
                  </w:r>
                </w:p>
              </w:tc>
              <w:tc>
                <w:tcPr>
                  <w:tcW w:w="1193" w:type="dxa"/>
                  <w:tcBorders>
                    <w:top w:val="nil"/>
                    <w:left w:val="nil"/>
                    <w:bottom w:val="nil"/>
                    <w:right w:val="nil"/>
                  </w:tcBorders>
                  <w:shd w:val="clear" w:color="auto" w:fill="auto"/>
                  <w:noWrap/>
                  <w:vAlign w:val="center"/>
                </w:tcPr>
                <w:p w14:paraId="159A804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1499 </w:t>
                  </w:r>
                </w:p>
              </w:tc>
            </w:tr>
            <w:tr w14:paraId="13F3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D6ACB4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w:t>
                  </w:r>
                </w:p>
              </w:tc>
              <w:tc>
                <w:tcPr>
                  <w:tcW w:w="1840" w:type="dxa"/>
                  <w:tcBorders>
                    <w:top w:val="nil"/>
                    <w:left w:val="nil"/>
                    <w:bottom w:val="nil"/>
                    <w:right w:val="nil"/>
                  </w:tcBorders>
                  <w:shd w:val="clear" w:color="auto" w:fill="auto"/>
                  <w:noWrap/>
                  <w:vAlign w:val="center"/>
                </w:tcPr>
                <w:p w14:paraId="334ABD7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Xiang et al,2022</w:t>
                  </w:r>
                </w:p>
              </w:tc>
              <w:tc>
                <w:tcPr>
                  <w:tcW w:w="1215" w:type="dxa"/>
                  <w:tcBorders>
                    <w:top w:val="nil"/>
                    <w:left w:val="nil"/>
                    <w:bottom w:val="nil"/>
                    <w:right w:val="nil"/>
                  </w:tcBorders>
                  <w:shd w:val="clear" w:color="auto" w:fill="auto"/>
                  <w:noWrap/>
                  <w:vAlign w:val="center"/>
                </w:tcPr>
                <w:p w14:paraId="35ABB9B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23.166667</w:t>
                  </w:r>
                </w:p>
              </w:tc>
              <w:tc>
                <w:tcPr>
                  <w:tcW w:w="1335" w:type="dxa"/>
                  <w:tcBorders>
                    <w:top w:val="nil"/>
                    <w:left w:val="nil"/>
                    <w:bottom w:val="nil"/>
                    <w:right w:val="nil"/>
                  </w:tcBorders>
                  <w:shd w:val="clear" w:color="auto" w:fill="auto"/>
                  <w:noWrap/>
                  <w:vAlign w:val="center"/>
                </w:tcPr>
                <w:p w14:paraId="6853966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112.166667</w:t>
                  </w:r>
                </w:p>
              </w:tc>
              <w:tc>
                <w:tcPr>
                  <w:tcW w:w="1080" w:type="dxa"/>
                  <w:tcBorders>
                    <w:top w:val="nil"/>
                    <w:left w:val="nil"/>
                    <w:bottom w:val="nil"/>
                    <w:right w:val="nil"/>
                  </w:tcBorders>
                  <w:shd w:val="clear" w:color="auto" w:fill="auto"/>
                  <w:noWrap/>
                  <w:vAlign w:val="center"/>
                </w:tcPr>
                <w:p w14:paraId="5E90257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21.5</w:t>
                  </w:r>
                </w:p>
              </w:tc>
              <w:tc>
                <w:tcPr>
                  <w:tcW w:w="1193" w:type="dxa"/>
                  <w:tcBorders>
                    <w:top w:val="nil"/>
                    <w:left w:val="nil"/>
                    <w:bottom w:val="nil"/>
                    <w:right w:val="nil"/>
                  </w:tcBorders>
                  <w:shd w:val="clear" w:color="auto" w:fill="auto"/>
                  <w:noWrap/>
                  <w:vAlign w:val="center"/>
                </w:tcPr>
                <w:p w14:paraId="2713B9A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1927 </w:t>
                  </w:r>
                </w:p>
              </w:tc>
            </w:tr>
            <w:tr w14:paraId="2C79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60F006C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w:t>
                  </w:r>
                </w:p>
              </w:tc>
              <w:tc>
                <w:tcPr>
                  <w:tcW w:w="1840" w:type="dxa"/>
                  <w:tcBorders>
                    <w:top w:val="nil"/>
                    <w:left w:val="nil"/>
                    <w:bottom w:val="nil"/>
                    <w:right w:val="nil"/>
                  </w:tcBorders>
                  <w:shd w:val="clear" w:color="auto" w:fill="auto"/>
                  <w:noWrap/>
                  <w:vAlign w:val="center"/>
                </w:tcPr>
                <w:p w14:paraId="5637FB2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Xiang et al,2022</w:t>
                  </w:r>
                </w:p>
              </w:tc>
              <w:tc>
                <w:tcPr>
                  <w:tcW w:w="1215" w:type="dxa"/>
                  <w:tcBorders>
                    <w:top w:val="nil"/>
                    <w:left w:val="nil"/>
                    <w:bottom w:val="nil"/>
                    <w:right w:val="nil"/>
                  </w:tcBorders>
                  <w:shd w:val="clear" w:color="auto" w:fill="auto"/>
                  <w:noWrap/>
                  <w:vAlign w:val="center"/>
                </w:tcPr>
                <w:p w14:paraId="6265EE6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23.166667</w:t>
                  </w:r>
                </w:p>
              </w:tc>
              <w:tc>
                <w:tcPr>
                  <w:tcW w:w="1335" w:type="dxa"/>
                  <w:tcBorders>
                    <w:top w:val="nil"/>
                    <w:left w:val="nil"/>
                    <w:bottom w:val="nil"/>
                    <w:right w:val="nil"/>
                  </w:tcBorders>
                  <w:shd w:val="clear" w:color="auto" w:fill="auto"/>
                  <w:noWrap/>
                  <w:vAlign w:val="center"/>
                </w:tcPr>
                <w:p w14:paraId="7847F99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112.166667</w:t>
                  </w:r>
                </w:p>
              </w:tc>
              <w:tc>
                <w:tcPr>
                  <w:tcW w:w="1080" w:type="dxa"/>
                  <w:tcBorders>
                    <w:top w:val="nil"/>
                    <w:left w:val="nil"/>
                    <w:bottom w:val="nil"/>
                    <w:right w:val="nil"/>
                  </w:tcBorders>
                  <w:shd w:val="clear" w:color="auto" w:fill="auto"/>
                  <w:noWrap/>
                  <w:vAlign w:val="center"/>
                </w:tcPr>
                <w:p w14:paraId="5E51F93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21.5</w:t>
                  </w:r>
                </w:p>
              </w:tc>
              <w:tc>
                <w:tcPr>
                  <w:tcW w:w="1193" w:type="dxa"/>
                  <w:tcBorders>
                    <w:top w:val="nil"/>
                    <w:left w:val="nil"/>
                    <w:bottom w:val="nil"/>
                    <w:right w:val="nil"/>
                  </w:tcBorders>
                  <w:shd w:val="clear" w:color="auto" w:fill="auto"/>
                  <w:noWrap/>
                  <w:vAlign w:val="center"/>
                </w:tcPr>
                <w:p w14:paraId="49DB554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1927 </w:t>
                  </w:r>
                </w:p>
              </w:tc>
            </w:tr>
            <w:tr w14:paraId="4384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7D739E8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42</w:t>
                  </w:r>
                </w:p>
              </w:tc>
              <w:tc>
                <w:tcPr>
                  <w:tcW w:w="1840" w:type="dxa"/>
                  <w:tcBorders>
                    <w:top w:val="nil"/>
                    <w:left w:val="nil"/>
                    <w:bottom w:val="nil"/>
                    <w:right w:val="nil"/>
                  </w:tcBorders>
                  <w:shd w:val="clear" w:color="auto" w:fill="auto"/>
                  <w:noWrap/>
                  <w:vAlign w:val="center"/>
                </w:tcPr>
                <w:p w14:paraId="3394D72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Shi et al,2019</w:t>
                  </w:r>
                </w:p>
              </w:tc>
              <w:tc>
                <w:tcPr>
                  <w:tcW w:w="1215" w:type="dxa"/>
                  <w:tcBorders>
                    <w:top w:val="nil"/>
                    <w:left w:val="nil"/>
                    <w:bottom w:val="nil"/>
                    <w:right w:val="nil"/>
                  </w:tcBorders>
                  <w:shd w:val="clear" w:color="auto" w:fill="auto"/>
                  <w:noWrap/>
                  <w:vAlign w:val="center"/>
                </w:tcPr>
                <w:p w14:paraId="0BDC11C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36.4790921</w:t>
                  </w:r>
                </w:p>
              </w:tc>
              <w:tc>
                <w:tcPr>
                  <w:tcW w:w="1335" w:type="dxa"/>
                  <w:tcBorders>
                    <w:top w:val="nil"/>
                    <w:left w:val="nil"/>
                    <w:bottom w:val="nil"/>
                    <w:right w:val="nil"/>
                  </w:tcBorders>
                  <w:shd w:val="clear" w:color="auto" w:fill="auto"/>
                  <w:noWrap/>
                  <w:vAlign w:val="center"/>
                </w:tcPr>
                <w:p w14:paraId="0F791D3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110.0026703</w:t>
                  </w:r>
                </w:p>
              </w:tc>
              <w:tc>
                <w:tcPr>
                  <w:tcW w:w="1080" w:type="dxa"/>
                  <w:tcBorders>
                    <w:top w:val="nil"/>
                    <w:left w:val="nil"/>
                    <w:bottom w:val="nil"/>
                    <w:right w:val="nil"/>
                  </w:tcBorders>
                  <w:shd w:val="clear" w:color="auto" w:fill="auto"/>
                  <w:noWrap/>
                  <w:vAlign w:val="center"/>
                </w:tcPr>
                <w:p w14:paraId="45065D9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w:t>
                  </w:r>
                </w:p>
              </w:tc>
              <w:tc>
                <w:tcPr>
                  <w:tcW w:w="1193" w:type="dxa"/>
                  <w:tcBorders>
                    <w:top w:val="nil"/>
                    <w:left w:val="nil"/>
                    <w:bottom w:val="nil"/>
                    <w:right w:val="nil"/>
                  </w:tcBorders>
                  <w:shd w:val="clear" w:color="auto" w:fill="auto"/>
                  <w:noWrap/>
                  <w:vAlign w:val="center"/>
                </w:tcPr>
                <w:p w14:paraId="634A731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513 </w:t>
                  </w:r>
                </w:p>
              </w:tc>
            </w:tr>
            <w:tr w14:paraId="7B42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77E5E76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43</w:t>
                  </w:r>
                </w:p>
              </w:tc>
              <w:tc>
                <w:tcPr>
                  <w:tcW w:w="1840" w:type="dxa"/>
                  <w:tcBorders>
                    <w:top w:val="nil"/>
                    <w:left w:val="nil"/>
                    <w:bottom w:val="nil"/>
                    <w:right w:val="nil"/>
                  </w:tcBorders>
                  <w:shd w:val="clear" w:color="auto" w:fill="auto"/>
                  <w:noWrap/>
                  <w:vAlign w:val="center"/>
                </w:tcPr>
                <w:p w14:paraId="6DA210A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Fang et al,2021</w:t>
                  </w:r>
                </w:p>
              </w:tc>
              <w:tc>
                <w:tcPr>
                  <w:tcW w:w="1215" w:type="dxa"/>
                  <w:tcBorders>
                    <w:top w:val="nil"/>
                    <w:left w:val="nil"/>
                    <w:bottom w:val="nil"/>
                    <w:right w:val="nil"/>
                  </w:tcBorders>
                  <w:shd w:val="clear" w:color="auto" w:fill="auto"/>
                  <w:noWrap/>
                  <w:vAlign w:val="center"/>
                </w:tcPr>
                <w:p w14:paraId="6FCF7EF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26.7</w:t>
                  </w:r>
                </w:p>
              </w:tc>
              <w:tc>
                <w:tcPr>
                  <w:tcW w:w="1335" w:type="dxa"/>
                  <w:tcBorders>
                    <w:top w:val="nil"/>
                    <w:left w:val="nil"/>
                    <w:bottom w:val="nil"/>
                    <w:right w:val="nil"/>
                  </w:tcBorders>
                  <w:shd w:val="clear" w:color="auto" w:fill="auto"/>
                  <w:noWrap/>
                  <w:vAlign w:val="center"/>
                </w:tcPr>
                <w:p w14:paraId="0F3777E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115.066667</w:t>
                  </w:r>
                </w:p>
              </w:tc>
              <w:tc>
                <w:tcPr>
                  <w:tcW w:w="1080" w:type="dxa"/>
                  <w:tcBorders>
                    <w:top w:val="nil"/>
                    <w:left w:val="nil"/>
                    <w:bottom w:val="nil"/>
                    <w:right w:val="nil"/>
                  </w:tcBorders>
                  <w:shd w:val="clear" w:color="auto" w:fill="auto"/>
                  <w:noWrap/>
                  <w:vAlign w:val="center"/>
                </w:tcPr>
                <w:p w14:paraId="1038CA1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w:t>
                  </w:r>
                </w:p>
              </w:tc>
              <w:tc>
                <w:tcPr>
                  <w:tcW w:w="1193" w:type="dxa"/>
                  <w:tcBorders>
                    <w:top w:val="nil"/>
                    <w:left w:val="nil"/>
                    <w:bottom w:val="nil"/>
                    <w:right w:val="nil"/>
                  </w:tcBorders>
                  <w:shd w:val="clear" w:color="auto" w:fill="auto"/>
                  <w:noWrap/>
                  <w:vAlign w:val="center"/>
                </w:tcPr>
                <w:p w14:paraId="709D460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1600 </w:t>
                  </w:r>
                </w:p>
              </w:tc>
            </w:tr>
            <w:tr w14:paraId="2C6F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379B037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w:t>
                  </w:r>
                </w:p>
              </w:tc>
              <w:tc>
                <w:tcPr>
                  <w:tcW w:w="1840" w:type="dxa"/>
                  <w:tcBorders>
                    <w:top w:val="nil"/>
                    <w:left w:val="nil"/>
                    <w:bottom w:val="nil"/>
                    <w:right w:val="nil"/>
                  </w:tcBorders>
                  <w:shd w:val="clear" w:color="auto" w:fill="auto"/>
                  <w:noWrap/>
                  <w:vAlign w:val="center"/>
                </w:tcPr>
                <w:p w14:paraId="357E145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Duan et al,2023</w:t>
                  </w:r>
                </w:p>
              </w:tc>
              <w:tc>
                <w:tcPr>
                  <w:tcW w:w="1215" w:type="dxa"/>
                  <w:tcBorders>
                    <w:top w:val="nil"/>
                    <w:left w:val="nil"/>
                    <w:bottom w:val="nil"/>
                    <w:right w:val="nil"/>
                  </w:tcBorders>
                  <w:shd w:val="clear" w:color="auto" w:fill="auto"/>
                  <w:noWrap/>
                  <w:vAlign w:val="center"/>
                </w:tcPr>
                <w:p w14:paraId="25304CB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25.153056</w:t>
                  </w:r>
                </w:p>
              </w:tc>
              <w:tc>
                <w:tcPr>
                  <w:tcW w:w="1335" w:type="dxa"/>
                  <w:tcBorders>
                    <w:top w:val="nil"/>
                    <w:left w:val="nil"/>
                    <w:bottom w:val="nil"/>
                    <w:right w:val="nil"/>
                  </w:tcBorders>
                  <w:shd w:val="clear" w:color="auto" w:fill="auto"/>
                  <w:noWrap/>
                  <w:vAlign w:val="center"/>
                </w:tcPr>
                <w:p w14:paraId="4BFD954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108.014167</w:t>
                  </w:r>
                </w:p>
              </w:tc>
              <w:tc>
                <w:tcPr>
                  <w:tcW w:w="1080" w:type="dxa"/>
                  <w:tcBorders>
                    <w:top w:val="nil"/>
                    <w:left w:val="nil"/>
                    <w:bottom w:val="nil"/>
                    <w:right w:val="nil"/>
                  </w:tcBorders>
                  <w:shd w:val="clear" w:color="auto" w:fill="auto"/>
                  <w:noWrap/>
                  <w:vAlign w:val="center"/>
                </w:tcPr>
                <w:p w14:paraId="7BDC51B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w:t>
                  </w:r>
                </w:p>
              </w:tc>
              <w:tc>
                <w:tcPr>
                  <w:tcW w:w="1193" w:type="dxa"/>
                  <w:tcBorders>
                    <w:top w:val="nil"/>
                    <w:left w:val="nil"/>
                    <w:bottom w:val="nil"/>
                    <w:right w:val="nil"/>
                  </w:tcBorders>
                  <w:shd w:val="clear" w:color="auto" w:fill="auto"/>
                  <w:noWrap/>
                  <w:vAlign w:val="center"/>
                </w:tcPr>
                <w:p w14:paraId="600C8BD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1389 </w:t>
                  </w:r>
                </w:p>
              </w:tc>
            </w:tr>
            <w:tr w14:paraId="133A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60947C0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45</w:t>
                  </w:r>
                </w:p>
              </w:tc>
              <w:tc>
                <w:tcPr>
                  <w:tcW w:w="1840" w:type="dxa"/>
                  <w:tcBorders>
                    <w:top w:val="nil"/>
                    <w:left w:val="nil"/>
                    <w:bottom w:val="nil"/>
                    <w:right w:val="nil"/>
                  </w:tcBorders>
                  <w:shd w:val="clear" w:color="auto" w:fill="auto"/>
                  <w:noWrap/>
                  <w:vAlign w:val="center"/>
                </w:tcPr>
                <w:p w14:paraId="7116135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Shi et al,2023</w:t>
                  </w:r>
                </w:p>
              </w:tc>
              <w:tc>
                <w:tcPr>
                  <w:tcW w:w="1215" w:type="dxa"/>
                  <w:tcBorders>
                    <w:top w:val="nil"/>
                    <w:left w:val="nil"/>
                    <w:bottom w:val="nil"/>
                    <w:right w:val="nil"/>
                  </w:tcBorders>
                  <w:shd w:val="clear" w:color="auto" w:fill="auto"/>
                  <w:noWrap/>
                  <w:vAlign w:val="center"/>
                </w:tcPr>
                <w:p w14:paraId="1C9E729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35.783333</w:t>
                  </w:r>
                </w:p>
              </w:tc>
              <w:tc>
                <w:tcPr>
                  <w:tcW w:w="1335" w:type="dxa"/>
                  <w:tcBorders>
                    <w:top w:val="nil"/>
                    <w:left w:val="nil"/>
                    <w:bottom w:val="nil"/>
                    <w:right w:val="nil"/>
                  </w:tcBorders>
                  <w:shd w:val="clear" w:color="auto" w:fill="auto"/>
                  <w:noWrap/>
                  <w:vAlign w:val="center"/>
                </w:tcPr>
                <w:p w14:paraId="6640EA9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108.583333</w:t>
                  </w:r>
                </w:p>
              </w:tc>
              <w:tc>
                <w:tcPr>
                  <w:tcW w:w="1080" w:type="dxa"/>
                  <w:tcBorders>
                    <w:top w:val="nil"/>
                    <w:left w:val="nil"/>
                    <w:bottom w:val="nil"/>
                    <w:right w:val="nil"/>
                  </w:tcBorders>
                  <w:shd w:val="clear" w:color="auto" w:fill="auto"/>
                  <w:noWrap/>
                  <w:vAlign w:val="center"/>
                </w:tcPr>
                <w:p w14:paraId="4B66BA5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w:t>
                  </w:r>
                </w:p>
              </w:tc>
              <w:tc>
                <w:tcPr>
                  <w:tcW w:w="1193" w:type="dxa"/>
                  <w:tcBorders>
                    <w:top w:val="nil"/>
                    <w:left w:val="nil"/>
                    <w:bottom w:val="nil"/>
                    <w:right w:val="nil"/>
                  </w:tcBorders>
                  <w:shd w:val="clear" w:color="auto" w:fill="auto"/>
                  <w:noWrap/>
                  <w:vAlign w:val="center"/>
                </w:tcPr>
                <w:p w14:paraId="694235B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587 </w:t>
                  </w:r>
                </w:p>
              </w:tc>
            </w:tr>
            <w:tr w14:paraId="4F2D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004A683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46</w:t>
                  </w:r>
                </w:p>
              </w:tc>
              <w:tc>
                <w:tcPr>
                  <w:tcW w:w="1840" w:type="dxa"/>
                  <w:tcBorders>
                    <w:top w:val="nil"/>
                    <w:left w:val="nil"/>
                    <w:bottom w:val="nil"/>
                    <w:right w:val="nil"/>
                  </w:tcBorders>
                  <w:shd w:val="clear" w:color="auto" w:fill="auto"/>
                  <w:noWrap/>
                  <w:vAlign w:val="center"/>
                </w:tcPr>
                <w:p w14:paraId="2EB0A82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Zhang et al,2023</w:t>
                  </w:r>
                </w:p>
              </w:tc>
              <w:tc>
                <w:tcPr>
                  <w:tcW w:w="1215" w:type="dxa"/>
                  <w:tcBorders>
                    <w:top w:val="nil"/>
                    <w:left w:val="nil"/>
                    <w:bottom w:val="nil"/>
                    <w:right w:val="nil"/>
                  </w:tcBorders>
                  <w:shd w:val="clear" w:color="auto" w:fill="auto"/>
                  <w:noWrap/>
                  <w:vAlign w:val="center"/>
                </w:tcPr>
                <w:p w14:paraId="017D518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22.433333</w:t>
                  </w:r>
                </w:p>
              </w:tc>
              <w:tc>
                <w:tcPr>
                  <w:tcW w:w="1335" w:type="dxa"/>
                  <w:tcBorders>
                    <w:top w:val="nil"/>
                    <w:left w:val="nil"/>
                    <w:bottom w:val="nil"/>
                    <w:right w:val="nil"/>
                  </w:tcBorders>
                  <w:shd w:val="clear" w:color="auto" w:fill="auto"/>
                  <w:noWrap/>
                  <w:vAlign w:val="center"/>
                </w:tcPr>
                <w:p w14:paraId="202DF6E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106.866667</w:t>
                  </w:r>
                </w:p>
              </w:tc>
              <w:tc>
                <w:tcPr>
                  <w:tcW w:w="1080" w:type="dxa"/>
                  <w:tcBorders>
                    <w:top w:val="nil"/>
                    <w:left w:val="nil"/>
                    <w:bottom w:val="nil"/>
                    <w:right w:val="nil"/>
                  </w:tcBorders>
                  <w:shd w:val="clear" w:color="auto" w:fill="auto"/>
                  <w:noWrap/>
                  <w:vAlign w:val="center"/>
                </w:tcPr>
                <w:p w14:paraId="7114386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w:t>
                  </w:r>
                </w:p>
              </w:tc>
              <w:tc>
                <w:tcPr>
                  <w:tcW w:w="1193" w:type="dxa"/>
                  <w:tcBorders>
                    <w:top w:val="nil"/>
                    <w:left w:val="nil"/>
                    <w:bottom w:val="nil"/>
                    <w:right w:val="nil"/>
                  </w:tcBorders>
                  <w:shd w:val="clear" w:color="auto" w:fill="auto"/>
                  <w:noWrap/>
                  <w:vAlign w:val="center"/>
                </w:tcPr>
                <w:p w14:paraId="46CCF3A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1350 </w:t>
                  </w:r>
                </w:p>
              </w:tc>
            </w:tr>
            <w:tr w14:paraId="67B4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3B5B6E7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47</w:t>
                  </w:r>
                </w:p>
              </w:tc>
              <w:tc>
                <w:tcPr>
                  <w:tcW w:w="1840" w:type="dxa"/>
                  <w:tcBorders>
                    <w:top w:val="nil"/>
                    <w:left w:val="nil"/>
                    <w:bottom w:val="nil"/>
                    <w:right w:val="nil"/>
                  </w:tcBorders>
                  <w:shd w:val="clear" w:color="auto" w:fill="auto"/>
                  <w:noWrap/>
                  <w:vAlign w:val="center"/>
                </w:tcPr>
                <w:p w14:paraId="36D16D7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Zhang et al,2014</w:t>
                  </w:r>
                </w:p>
              </w:tc>
              <w:tc>
                <w:tcPr>
                  <w:tcW w:w="1215" w:type="dxa"/>
                  <w:tcBorders>
                    <w:top w:val="nil"/>
                    <w:left w:val="nil"/>
                    <w:bottom w:val="nil"/>
                    <w:right w:val="nil"/>
                  </w:tcBorders>
                  <w:shd w:val="clear" w:color="auto" w:fill="auto"/>
                  <w:noWrap/>
                  <w:vAlign w:val="center"/>
                </w:tcPr>
                <w:p w14:paraId="4487B14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36.216667</w:t>
                  </w:r>
                </w:p>
              </w:tc>
              <w:tc>
                <w:tcPr>
                  <w:tcW w:w="1335" w:type="dxa"/>
                  <w:tcBorders>
                    <w:top w:val="nil"/>
                    <w:left w:val="nil"/>
                    <w:bottom w:val="nil"/>
                    <w:right w:val="nil"/>
                  </w:tcBorders>
                  <w:shd w:val="clear" w:color="auto" w:fill="auto"/>
                  <w:noWrap/>
                  <w:vAlign w:val="center"/>
                </w:tcPr>
                <w:p w14:paraId="5A85F5A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103.783333</w:t>
                  </w:r>
                </w:p>
              </w:tc>
              <w:tc>
                <w:tcPr>
                  <w:tcW w:w="1080" w:type="dxa"/>
                  <w:tcBorders>
                    <w:top w:val="nil"/>
                    <w:left w:val="nil"/>
                    <w:bottom w:val="nil"/>
                    <w:right w:val="nil"/>
                  </w:tcBorders>
                  <w:shd w:val="clear" w:color="auto" w:fill="auto"/>
                  <w:noWrap/>
                  <w:vAlign w:val="center"/>
                </w:tcPr>
                <w:p w14:paraId="2AE49CD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8.4</w:t>
                  </w:r>
                </w:p>
              </w:tc>
              <w:tc>
                <w:tcPr>
                  <w:tcW w:w="1193" w:type="dxa"/>
                  <w:tcBorders>
                    <w:top w:val="nil"/>
                    <w:left w:val="nil"/>
                    <w:bottom w:val="nil"/>
                    <w:right w:val="nil"/>
                  </w:tcBorders>
                  <w:shd w:val="clear" w:color="auto" w:fill="auto"/>
                  <w:noWrap/>
                  <w:vAlign w:val="center"/>
                </w:tcPr>
                <w:p w14:paraId="4BBD74A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263 </w:t>
                  </w:r>
                </w:p>
              </w:tc>
            </w:tr>
            <w:tr w14:paraId="0B78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583A4BC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w:t>
                  </w:r>
                </w:p>
              </w:tc>
              <w:tc>
                <w:tcPr>
                  <w:tcW w:w="1840" w:type="dxa"/>
                  <w:tcBorders>
                    <w:top w:val="nil"/>
                    <w:left w:val="nil"/>
                    <w:bottom w:val="nil"/>
                    <w:right w:val="nil"/>
                  </w:tcBorders>
                  <w:shd w:val="clear" w:color="auto" w:fill="auto"/>
                  <w:noWrap/>
                  <w:vAlign w:val="center"/>
                </w:tcPr>
                <w:p w14:paraId="43ED8C9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Qing et al,2015</w:t>
                  </w:r>
                </w:p>
              </w:tc>
              <w:tc>
                <w:tcPr>
                  <w:tcW w:w="1215" w:type="dxa"/>
                  <w:tcBorders>
                    <w:top w:val="nil"/>
                    <w:left w:val="nil"/>
                    <w:bottom w:val="nil"/>
                    <w:right w:val="nil"/>
                  </w:tcBorders>
                  <w:shd w:val="clear" w:color="auto" w:fill="auto"/>
                  <w:noWrap/>
                  <w:vAlign w:val="center"/>
                </w:tcPr>
                <w:p w14:paraId="7620EF6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31.783333</w:t>
                  </w:r>
                </w:p>
              </w:tc>
              <w:tc>
                <w:tcPr>
                  <w:tcW w:w="1335" w:type="dxa"/>
                  <w:tcBorders>
                    <w:top w:val="nil"/>
                    <w:left w:val="nil"/>
                    <w:bottom w:val="nil"/>
                    <w:right w:val="nil"/>
                  </w:tcBorders>
                  <w:shd w:val="clear" w:color="auto" w:fill="auto"/>
                  <w:noWrap/>
                  <w:vAlign w:val="center"/>
                </w:tcPr>
                <w:p w14:paraId="315B072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102.7</w:t>
                  </w:r>
                </w:p>
              </w:tc>
              <w:tc>
                <w:tcPr>
                  <w:tcW w:w="1080" w:type="dxa"/>
                  <w:tcBorders>
                    <w:top w:val="nil"/>
                    <w:left w:val="nil"/>
                    <w:bottom w:val="nil"/>
                    <w:right w:val="nil"/>
                  </w:tcBorders>
                  <w:shd w:val="clear" w:color="auto" w:fill="auto"/>
                  <w:noWrap/>
                  <w:vAlign w:val="center"/>
                </w:tcPr>
                <w:p w14:paraId="4CFB0F8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7.27</w:t>
                  </w:r>
                </w:p>
              </w:tc>
              <w:tc>
                <w:tcPr>
                  <w:tcW w:w="1193" w:type="dxa"/>
                  <w:tcBorders>
                    <w:top w:val="nil"/>
                    <w:left w:val="nil"/>
                    <w:bottom w:val="nil"/>
                    <w:right w:val="nil"/>
                  </w:tcBorders>
                  <w:shd w:val="clear" w:color="auto" w:fill="auto"/>
                  <w:noWrap/>
                  <w:vAlign w:val="center"/>
                </w:tcPr>
                <w:p w14:paraId="697472B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678 </w:t>
                  </w:r>
                </w:p>
              </w:tc>
            </w:tr>
            <w:tr w14:paraId="02B1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5FFC00A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w:t>
                  </w:r>
                </w:p>
              </w:tc>
              <w:tc>
                <w:tcPr>
                  <w:tcW w:w="1840" w:type="dxa"/>
                  <w:tcBorders>
                    <w:top w:val="nil"/>
                    <w:left w:val="nil"/>
                    <w:bottom w:val="nil"/>
                    <w:right w:val="nil"/>
                  </w:tcBorders>
                  <w:shd w:val="clear" w:color="auto" w:fill="auto"/>
                  <w:noWrap/>
                  <w:vAlign w:val="center"/>
                </w:tcPr>
                <w:p w14:paraId="6F04150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Liu et al,2022</w:t>
                  </w:r>
                </w:p>
              </w:tc>
              <w:tc>
                <w:tcPr>
                  <w:tcW w:w="1215" w:type="dxa"/>
                  <w:tcBorders>
                    <w:top w:val="nil"/>
                    <w:left w:val="nil"/>
                    <w:bottom w:val="nil"/>
                    <w:right w:val="nil"/>
                  </w:tcBorders>
                  <w:shd w:val="clear" w:color="auto" w:fill="auto"/>
                  <w:noWrap/>
                  <w:vAlign w:val="center"/>
                </w:tcPr>
                <w:p w14:paraId="2870FD1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34.566667</w:t>
                  </w:r>
                </w:p>
              </w:tc>
              <w:tc>
                <w:tcPr>
                  <w:tcW w:w="1335" w:type="dxa"/>
                  <w:tcBorders>
                    <w:top w:val="nil"/>
                    <w:left w:val="nil"/>
                    <w:bottom w:val="nil"/>
                    <w:right w:val="nil"/>
                  </w:tcBorders>
                  <w:shd w:val="clear" w:color="auto" w:fill="auto"/>
                  <w:noWrap/>
                  <w:vAlign w:val="center"/>
                </w:tcPr>
                <w:p w14:paraId="4745461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105.633333</w:t>
                  </w:r>
                </w:p>
              </w:tc>
              <w:tc>
                <w:tcPr>
                  <w:tcW w:w="1080" w:type="dxa"/>
                  <w:tcBorders>
                    <w:top w:val="nil"/>
                    <w:left w:val="nil"/>
                    <w:bottom w:val="nil"/>
                    <w:right w:val="nil"/>
                  </w:tcBorders>
                  <w:shd w:val="clear" w:color="auto" w:fill="auto"/>
                  <w:noWrap/>
                  <w:vAlign w:val="center"/>
                </w:tcPr>
                <w:p w14:paraId="2A51C8D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10.7</w:t>
                  </w:r>
                </w:p>
              </w:tc>
              <w:tc>
                <w:tcPr>
                  <w:tcW w:w="1193" w:type="dxa"/>
                  <w:tcBorders>
                    <w:top w:val="nil"/>
                    <w:left w:val="nil"/>
                    <w:bottom w:val="nil"/>
                    <w:right w:val="nil"/>
                  </w:tcBorders>
                  <w:shd w:val="clear" w:color="auto" w:fill="auto"/>
                  <w:noWrap/>
                  <w:vAlign w:val="center"/>
                </w:tcPr>
                <w:p w14:paraId="15474F5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534 </w:t>
                  </w:r>
                </w:p>
              </w:tc>
            </w:tr>
            <w:tr w14:paraId="66AB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30971E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w:t>
                  </w:r>
                </w:p>
              </w:tc>
              <w:tc>
                <w:tcPr>
                  <w:tcW w:w="1840" w:type="dxa"/>
                  <w:tcBorders>
                    <w:top w:val="nil"/>
                    <w:left w:val="nil"/>
                    <w:bottom w:val="nil"/>
                    <w:right w:val="nil"/>
                  </w:tcBorders>
                  <w:shd w:val="clear" w:color="auto" w:fill="auto"/>
                  <w:noWrap/>
                  <w:vAlign w:val="center"/>
                </w:tcPr>
                <w:p w14:paraId="3250B8B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Liu et al,2018</w:t>
                  </w:r>
                </w:p>
              </w:tc>
              <w:tc>
                <w:tcPr>
                  <w:tcW w:w="1215" w:type="dxa"/>
                  <w:tcBorders>
                    <w:top w:val="nil"/>
                    <w:left w:val="nil"/>
                    <w:bottom w:val="nil"/>
                    <w:right w:val="nil"/>
                  </w:tcBorders>
                  <w:shd w:val="clear" w:color="auto" w:fill="auto"/>
                  <w:noWrap/>
                  <w:vAlign w:val="center"/>
                </w:tcPr>
                <w:p w14:paraId="7A46162D">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31.683333</w:t>
                  </w:r>
                </w:p>
              </w:tc>
              <w:tc>
                <w:tcPr>
                  <w:tcW w:w="1335" w:type="dxa"/>
                  <w:tcBorders>
                    <w:top w:val="nil"/>
                    <w:left w:val="nil"/>
                    <w:bottom w:val="nil"/>
                    <w:right w:val="nil"/>
                  </w:tcBorders>
                  <w:shd w:val="clear" w:color="auto" w:fill="auto"/>
                  <w:noWrap/>
                  <w:vAlign w:val="center"/>
                </w:tcPr>
                <w:p w14:paraId="53350C5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103.883333</w:t>
                  </w:r>
                </w:p>
              </w:tc>
              <w:tc>
                <w:tcPr>
                  <w:tcW w:w="1080" w:type="dxa"/>
                  <w:tcBorders>
                    <w:top w:val="nil"/>
                    <w:left w:val="nil"/>
                    <w:bottom w:val="nil"/>
                    <w:right w:val="nil"/>
                  </w:tcBorders>
                  <w:shd w:val="clear" w:color="auto" w:fill="auto"/>
                  <w:noWrap/>
                  <w:vAlign w:val="center"/>
                </w:tcPr>
                <w:p w14:paraId="72B1E1D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w:t>
                  </w:r>
                </w:p>
              </w:tc>
              <w:tc>
                <w:tcPr>
                  <w:tcW w:w="1193" w:type="dxa"/>
                  <w:tcBorders>
                    <w:top w:val="nil"/>
                    <w:left w:val="nil"/>
                    <w:bottom w:val="nil"/>
                    <w:right w:val="nil"/>
                  </w:tcBorders>
                  <w:shd w:val="clear" w:color="auto" w:fill="auto"/>
                  <w:noWrap/>
                  <w:vAlign w:val="center"/>
                </w:tcPr>
                <w:p w14:paraId="45C47B5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825 </w:t>
                  </w:r>
                </w:p>
              </w:tc>
            </w:tr>
            <w:tr w14:paraId="220F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69FB331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w:t>
                  </w:r>
                </w:p>
              </w:tc>
              <w:tc>
                <w:tcPr>
                  <w:tcW w:w="1840" w:type="dxa"/>
                  <w:tcBorders>
                    <w:top w:val="nil"/>
                    <w:left w:val="nil"/>
                    <w:bottom w:val="nil"/>
                    <w:right w:val="nil"/>
                  </w:tcBorders>
                  <w:shd w:val="clear" w:color="auto" w:fill="auto"/>
                  <w:noWrap/>
                  <w:vAlign w:val="center"/>
                </w:tcPr>
                <w:p w14:paraId="7C71FE8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Liu et al,2020</w:t>
                  </w:r>
                </w:p>
              </w:tc>
              <w:tc>
                <w:tcPr>
                  <w:tcW w:w="1215" w:type="dxa"/>
                  <w:tcBorders>
                    <w:top w:val="nil"/>
                    <w:left w:val="nil"/>
                    <w:bottom w:val="nil"/>
                    <w:right w:val="nil"/>
                  </w:tcBorders>
                  <w:shd w:val="clear" w:color="auto" w:fill="auto"/>
                  <w:noWrap/>
                  <w:vAlign w:val="center"/>
                </w:tcPr>
                <w:p w14:paraId="34C4B38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34.806944</w:t>
                  </w:r>
                </w:p>
              </w:tc>
              <w:tc>
                <w:tcPr>
                  <w:tcW w:w="1335" w:type="dxa"/>
                  <w:tcBorders>
                    <w:top w:val="nil"/>
                    <w:left w:val="nil"/>
                    <w:bottom w:val="nil"/>
                    <w:right w:val="nil"/>
                  </w:tcBorders>
                  <w:shd w:val="clear" w:color="auto" w:fill="auto"/>
                  <w:noWrap/>
                  <w:vAlign w:val="center"/>
                </w:tcPr>
                <w:p w14:paraId="0CBF2D6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108.093056</w:t>
                  </w:r>
                </w:p>
              </w:tc>
              <w:tc>
                <w:tcPr>
                  <w:tcW w:w="1080" w:type="dxa"/>
                  <w:tcBorders>
                    <w:top w:val="nil"/>
                    <w:left w:val="nil"/>
                    <w:bottom w:val="nil"/>
                    <w:right w:val="nil"/>
                  </w:tcBorders>
                  <w:shd w:val="clear" w:color="auto" w:fill="auto"/>
                  <w:noWrap/>
                  <w:vAlign w:val="center"/>
                </w:tcPr>
                <w:p w14:paraId="0907289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10.8</w:t>
                  </w:r>
                </w:p>
              </w:tc>
              <w:tc>
                <w:tcPr>
                  <w:tcW w:w="1193" w:type="dxa"/>
                  <w:tcBorders>
                    <w:top w:val="nil"/>
                    <w:left w:val="nil"/>
                    <w:bottom w:val="nil"/>
                    <w:right w:val="nil"/>
                  </w:tcBorders>
                  <w:shd w:val="clear" w:color="auto" w:fill="auto"/>
                  <w:noWrap/>
                  <w:vAlign w:val="center"/>
                </w:tcPr>
                <w:p w14:paraId="65738BF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602 </w:t>
                  </w:r>
                </w:p>
              </w:tc>
            </w:tr>
            <w:tr w14:paraId="0BAD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0920A0F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w:t>
                  </w:r>
                </w:p>
              </w:tc>
              <w:tc>
                <w:tcPr>
                  <w:tcW w:w="1840" w:type="dxa"/>
                  <w:tcBorders>
                    <w:top w:val="nil"/>
                    <w:left w:val="nil"/>
                    <w:bottom w:val="nil"/>
                    <w:right w:val="nil"/>
                  </w:tcBorders>
                  <w:shd w:val="clear" w:color="auto" w:fill="auto"/>
                  <w:noWrap/>
                  <w:vAlign w:val="center"/>
                </w:tcPr>
                <w:p w14:paraId="3D697A9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Zhang et al,2020</w:t>
                  </w:r>
                </w:p>
              </w:tc>
              <w:tc>
                <w:tcPr>
                  <w:tcW w:w="1215" w:type="dxa"/>
                  <w:tcBorders>
                    <w:top w:val="nil"/>
                    <w:left w:val="nil"/>
                    <w:bottom w:val="nil"/>
                    <w:right w:val="nil"/>
                  </w:tcBorders>
                  <w:shd w:val="clear" w:color="auto" w:fill="auto"/>
                  <w:noWrap/>
                  <w:vAlign w:val="center"/>
                </w:tcPr>
                <w:p w14:paraId="64F8081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34.55</w:t>
                  </w:r>
                </w:p>
              </w:tc>
              <w:tc>
                <w:tcPr>
                  <w:tcW w:w="1335" w:type="dxa"/>
                  <w:tcBorders>
                    <w:top w:val="nil"/>
                    <w:left w:val="nil"/>
                    <w:bottom w:val="nil"/>
                    <w:right w:val="nil"/>
                  </w:tcBorders>
                  <w:shd w:val="clear" w:color="auto" w:fill="auto"/>
                  <w:noWrap/>
                  <w:vAlign w:val="center"/>
                </w:tcPr>
                <w:p w14:paraId="7B3DF34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107.9</w:t>
                  </w:r>
                </w:p>
              </w:tc>
              <w:tc>
                <w:tcPr>
                  <w:tcW w:w="1080" w:type="dxa"/>
                  <w:tcBorders>
                    <w:top w:val="nil"/>
                    <w:left w:val="nil"/>
                    <w:bottom w:val="nil"/>
                    <w:right w:val="nil"/>
                  </w:tcBorders>
                  <w:shd w:val="clear" w:color="auto" w:fill="auto"/>
                  <w:noWrap/>
                  <w:vAlign w:val="center"/>
                </w:tcPr>
                <w:p w14:paraId="4B1533D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11.5</w:t>
                  </w:r>
                </w:p>
              </w:tc>
              <w:tc>
                <w:tcPr>
                  <w:tcW w:w="1193" w:type="dxa"/>
                  <w:tcBorders>
                    <w:top w:val="nil"/>
                    <w:left w:val="nil"/>
                    <w:bottom w:val="nil"/>
                    <w:right w:val="nil"/>
                  </w:tcBorders>
                  <w:shd w:val="clear" w:color="auto" w:fill="auto"/>
                  <w:noWrap/>
                  <w:vAlign w:val="center"/>
                </w:tcPr>
                <w:p w14:paraId="6807509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592 </w:t>
                  </w:r>
                </w:p>
              </w:tc>
            </w:tr>
            <w:tr w14:paraId="6D9A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03B238D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w:t>
                  </w:r>
                </w:p>
              </w:tc>
              <w:tc>
                <w:tcPr>
                  <w:tcW w:w="1840" w:type="dxa"/>
                  <w:tcBorders>
                    <w:top w:val="nil"/>
                    <w:left w:val="nil"/>
                    <w:bottom w:val="nil"/>
                    <w:right w:val="nil"/>
                  </w:tcBorders>
                  <w:shd w:val="clear" w:color="auto" w:fill="auto"/>
                  <w:noWrap/>
                  <w:vAlign w:val="center"/>
                </w:tcPr>
                <w:p w14:paraId="3244985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Deng et al,2020</w:t>
                  </w:r>
                </w:p>
              </w:tc>
              <w:tc>
                <w:tcPr>
                  <w:tcW w:w="1215" w:type="dxa"/>
                  <w:tcBorders>
                    <w:top w:val="nil"/>
                    <w:left w:val="nil"/>
                    <w:bottom w:val="nil"/>
                    <w:right w:val="nil"/>
                  </w:tcBorders>
                  <w:shd w:val="clear" w:color="auto" w:fill="auto"/>
                  <w:noWrap/>
                  <w:vAlign w:val="center"/>
                </w:tcPr>
                <w:p w14:paraId="19A4554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32.116667</w:t>
                  </w:r>
                </w:p>
              </w:tc>
              <w:tc>
                <w:tcPr>
                  <w:tcW w:w="1335" w:type="dxa"/>
                  <w:tcBorders>
                    <w:top w:val="nil"/>
                    <w:left w:val="nil"/>
                    <w:bottom w:val="nil"/>
                    <w:right w:val="nil"/>
                  </w:tcBorders>
                  <w:shd w:val="clear" w:color="auto" w:fill="auto"/>
                  <w:noWrap/>
                  <w:vAlign w:val="center"/>
                </w:tcPr>
                <w:p w14:paraId="3873F7A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119.2</w:t>
                  </w:r>
                </w:p>
              </w:tc>
              <w:tc>
                <w:tcPr>
                  <w:tcW w:w="1080" w:type="dxa"/>
                  <w:tcBorders>
                    <w:top w:val="nil"/>
                    <w:left w:val="nil"/>
                    <w:bottom w:val="nil"/>
                    <w:right w:val="nil"/>
                  </w:tcBorders>
                  <w:shd w:val="clear" w:color="auto" w:fill="auto"/>
                  <w:noWrap/>
                  <w:vAlign w:val="center"/>
                </w:tcPr>
                <w:p w14:paraId="6A7735F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w:t>
                  </w:r>
                </w:p>
              </w:tc>
              <w:tc>
                <w:tcPr>
                  <w:tcW w:w="1193" w:type="dxa"/>
                  <w:tcBorders>
                    <w:top w:val="nil"/>
                    <w:left w:val="nil"/>
                    <w:bottom w:val="nil"/>
                    <w:right w:val="nil"/>
                  </w:tcBorders>
                  <w:shd w:val="clear" w:color="auto" w:fill="auto"/>
                  <w:noWrap/>
                  <w:vAlign w:val="center"/>
                </w:tcPr>
                <w:p w14:paraId="11B9F3C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1126 </w:t>
                  </w:r>
                </w:p>
              </w:tc>
            </w:tr>
            <w:tr w14:paraId="7279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4302A42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w:t>
                  </w:r>
                </w:p>
              </w:tc>
              <w:tc>
                <w:tcPr>
                  <w:tcW w:w="1840" w:type="dxa"/>
                  <w:tcBorders>
                    <w:top w:val="nil"/>
                    <w:left w:val="nil"/>
                    <w:bottom w:val="nil"/>
                    <w:right w:val="nil"/>
                  </w:tcBorders>
                  <w:shd w:val="clear" w:color="auto" w:fill="auto"/>
                  <w:noWrap/>
                  <w:vAlign w:val="center"/>
                </w:tcPr>
                <w:p w14:paraId="67BAF3E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Xi et al,2020</w:t>
                  </w:r>
                </w:p>
              </w:tc>
              <w:tc>
                <w:tcPr>
                  <w:tcW w:w="1215" w:type="dxa"/>
                  <w:tcBorders>
                    <w:top w:val="nil"/>
                    <w:left w:val="nil"/>
                    <w:bottom w:val="nil"/>
                    <w:right w:val="nil"/>
                  </w:tcBorders>
                  <w:shd w:val="clear" w:color="auto" w:fill="auto"/>
                  <w:noWrap/>
                  <w:vAlign w:val="center"/>
                </w:tcPr>
                <w:p w14:paraId="5C1F7B7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28.583333</w:t>
                  </w:r>
                </w:p>
              </w:tc>
              <w:tc>
                <w:tcPr>
                  <w:tcW w:w="1335" w:type="dxa"/>
                  <w:tcBorders>
                    <w:top w:val="nil"/>
                    <w:left w:val="nil"/>
                    <w:bottom w:val="nil"/>
                    <w:right w:val="nil"/>
                  </w:tcBorders>
                  <w:shd w:val="clear" w:color="auto" w:fill="auto"/>
                  <w:noWrap/>
                  <w:vAlign w:val="center"/>
                </w:tcPr>
                <w:p w14:paraId="1BA3B6D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114.583333</w:t>
                  </w:r>
                </w:p>
              </w:tc>
              <w:tc>
                <w:tcPr>
                  <w:tcW w:w="1080" w:type="dxa"/>
                  <w:tcBorders>
                    <w:top w:val="nil"/>
                    <w:left w:val="nil"/>
                    <w:bottom w:val="nil"/>
                    <w:right w:val="nil"/>
                  </w:tcBorders>
                  <w:shd w:val="clear" w:color="auto" w:fill="auto"/>
                  <w:noWrap/>
                  <w:vAlign w:val="center"/>
                </w:tcPr>
                <w:p w14:paraId="7048C59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16.2</w:t>
                  </w:r>
                </w:p>
              </w:tc>
              <w:tc>
                <w:tcPr>
                  <w:tcW w:w="1193" w:type="dxa"/>
                  <w:tcBorders>
                    <w:top w:val="nil"/>
                    <w:left w:val="nil"/>
                    <w:bottom w:val="nil"/>
                    <w:right w:val="nil"/>
                  </w:tcBorders>
                  <w:shd w:val="clear" w:color="auto" w:fill="auto"/>
                  <w:noWrap/>
                  <w:vAlign w:val="center"/>
                </w:tcPr>
                <w:p w14:paraId="24BB7EF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2100 </w:t>
                  </w:r>
                </w:p>
              </w:tc>
            </w:tr>
            <w:tr w14:paraId="28AD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524E4FD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w:t>
                  </w:r>
                </w:p>
              </w:tc>
              <w:tc>
                <w:tcPr>
                  <w:tcW w:w="1840" w:type="dxa"/>
                  <w:tcBorders>
                    <w:top w:val="nil"/>
                    <w:left w:val="nil"/>
                    <w:bottom w:val="nil"/>
                    <w:right w:val="nil"/>
                  </w:tcBorders>
                  <w:shd w:val="clear" w:color="auto" w:fill="auto"/>
                  <w:noWrap/>
                  <w:vAlign w:val="center"/>
                </w:tcPr>
                <w:p w14:paraId="5C6D03C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Shi et al,2014</w:t>
                  </w:r>
                </w:p>
              </w:tc>
              <w:tc>
                <w:tcPr>
                  <w:tcW w:w="1215" w:type="dxa"/>
                  <w:tcBorders>
                    <w:top w:val="nil"/>
                    <w:left w:val="nil"/>
                    <w:bottom w:val="nil"/>
                    <w:right w:val="nil"/>
                  </w:tcBorders>
                  <w:shd w:val="clear" w:color="auto" w:fill="auto"/>
                  <w:noWrap/>
                  <w:vAlign w:val="center"/>
                </w:tcPr>
                <w:p w14:paraId="18C1EA5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47.233333</w:t>
                  </w:r>
                </w:p>
              </w:tc>
              <w:tc>
                <w:tcPr>
                  <w:tcW w:w="1335" w:type="dxa"/>
                  <w:tcBorders>
                    <w:top w:val="nil"/>
                    <w:left w:val="nil"/>
                    <w:bottom w:val="nil"/>
                    <w:right w:val="nil"/>
                  </w:tcBorders>
                  <w:shd w:val="clear" w:color="auto" w:fill="auto"/>
                  <w:noWrap/>
                  <w:vAlign w:val="center"/>
                </w:tcPr>
                <w:p w14:paraId="3EC3D26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128.8</w:t>
                  </w:r>
                </w:p>
              </w:tc>
              <w:tc>
                <w:tcPr>
                  <w:tcW w:w="1080" w:type="dxa"/>
                  <w:tcBorders>
                    <w:top w:val="nil"/>
                    <w:left w:val="nil"/>
                    <w:bottom w:val="nil"/>
                    <w:right w:val="nil"/>
                  </w:tcBorders>
                  <w:shd w:val="clear" w:color="auto" w:fill="auto"/>
                  <w:noWrap/>
                  <w:vAlign w:val="center"/>
                </w:tcPr>
                <w:p w14:paraId="3F15D1F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-0.3</w:t>
                  </w:r>
                </w:p>
              </w:tc>
              <w:tc>
                <w:tcPr>
                  <w:tcW w:w="1193" w:type="dxa"/>
                  <w:tcBorders>
                    <w:top w:val="nil"/>
                    <w:left w:val="nil"/>
                    <w:bottom w:val="nil"/>
                    <w:right w:val="nil"/>
                  </w:tcBorders>
                  <w:shd w:val="clear" w:color="auto" w:fill="auto"/>
                  <w:noWrap/>
                  <w:vAlign w:val="center"/>
                </w:tcPr>
                <w:p w14:paraId="1B6292C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676 </w:t>
                  </w:r>
                </w:p>
              </w:tc>
            </w:tr>
            <w:tr w14:paraId="1EEF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1EC3CC7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w:t>
                  </w:r>
                </w:p>
              </w:tc>
              <w:tc>
                <w:tcPr>
                  <w:tcW w:w="1840" w:type="dxa"/>
                  <w:tcBorders>
                    <w:top w:val="nil"/>
                    <w:left w:val="nil"/>
                    <w:bottom w:val="nil"/>
                    <w:right w:val="nil"/>
                  </w:tcBorders>
                  <w:shd w:val="clear" w:color="auto" w:fill="auto"/>
                  <w:noWrap/>
                  <w:vAlign w:val="center"/>
                </w:tcPr>
                <w:p w14:paraId="405B4E47">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Liu et al,2023</w:t>
                  </w:r>
                </w:p>
              </w:tc>
              <w:tc>
                <w:tcPr>
                  <w:tcW w:w="1215" w:type="dxa"/>
                  <w:tcBorders>
                    <w:top w:val="nil"/>
                    <w:left w:val="nil"/>
                    <w:bottom w:val="nil"/>
                    <w:right w:val="nil"/>
                  </w:tcBorders>
                  <w:shd w:val="clear" w:color="auto" w:fill="auto"/>
                  <w:noWrap/>
                  <w:vAlign w:val="center"/>
                </w:tcPr>
                <w:p w14:paraId="47D85FA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27.866667</w:t>
                  </w:r>
                </w:p>
              </w:tc>
              <w:tc>
                <w:tcPr>
                  <w:tcW w:w="1335" w:type="dxa"/>
                  <w:tcBorders>
                    <w:top w:val="nil"/>
                    <w:left w:val="nil"/>
                    <w:bottom w:val="nil"/>
                    <w:right w:val="nil"/>
                  </w:tcBorders>
                  <w:shd w:val="clear" w:color="auto" w:fill="auto"/>
                  <w:noWrap/>
                  <w:vAlign w:val="center"/>
                </w:tcPr>
                <w:p w14:paraId="4AA5DD6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99.65</w:t>
                  </w:r>
                </w:p>
              </w:tc>
              <w:tc>
                <w:tcPr>
                  <w:tcW w:w="1080" w:type="dxa"/>
                  <w:tcBorders>
                    <w:top w:val="nil"/>
                    <w:left w:val="nil"/>
                    <w:bottom w:val="nil"/>
                    <w:right w:val="nil"/>
                  </w:tcBorders>
                  <w:shd w:val="clear" w:color="auto" w:fill="auto"/>
                  <w:noWrap/>
                  <w:vAlign w:val="center"/>
                </w:tcPr>
                <w:p w14:paraId="4BD4DA0E">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w:t>
                  </w:r>
                </w:p>
              </w:tc>
              <w:tc>
                <w:tcPr>
                  <w:tcW w:w="1193" w:type="dxa"/>
                  <w:tcBorders>
                    <w:top w:val="nil"/>
                    <w:left w:val="nil"/>
                    <w:bottom w:val="nil"/>
                    <w:right w:val="nil"/>
                  </w:tcBorders>
                  <w:shd w:val="clear" w:color="auto" w:fill="auto"/>
                  <w:noWrap/>
                  <w:vAlign w:val="center"/>
                </w:tcPr>
                <w:p w14:paraId="2A98A28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620 </w:t>
                  </w:r>
                </w:p>
              </w:tc>
            </w:tr>
            <w:tr w14:paraId="6275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0A6C2424">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w:t>
                  </w:r>
                </w:p>
              </w:tc>
              <w:tc>
                <w:tcPr>
                  <w:tcW w:w="1840" w:type="dxa"/>
                  <w:tcBorders>
                    <w:top w:val="nil"/>
                    <w:left w:val="nil"/>
                    <w:bottom w:val="nil"/>
                    <w:right w:val="nil"/>
                  </w:tcBorders>
                  <w:shd w:val="clear" w:color="auto" w:fill="auto"/>
                  <w:noWrap/>
                  <w:vAlign w:val="center"/>
                </w:tcPr>
                <w:p w14:paraId="3988ACD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Li et al,2018</w:t>
                  </w:r>
                </w:p>
              </w:tc>
              <w:tc>
                <w:tcPr>
                  <w:tcW w:w="1215" w:type="dxa"/>
                  <w:tcBorders>
                    <w:top w:val="nil"/>
                    <w:left w:val="nil"/>
                    <w:bottom w:val="nil"/>
                    <w:right w:val="nil"/>
                  </w:tcBorders>
                  <w:shd w:val="clear" w:color="auto" w:fill="auto"/>
                  <w:noWrap/>
                  <w:vAlign w:val="center"/>
                </w:tcPr>
                <w:p w14:paraId="093D372F">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36.716667</w:t>
                  </w:r>
                </w:p>
              </w:tc>
              <w:tc>
                <w:tcPr>
                  <w:tcW w:w="1335" w:type="dxa"/>
                  <w:tcBorders>
                    <w:top w:val="nil"/>
                    <w:left w:val="nil"/>
                    <w:bottom w:val="nil"/>
                    <w:right w:val="nil"/>
                  </w:tcBorders>
                  <w:shd w:val="clear" w:color="auto" w:fill="auto"/>
                  <w:noWrap/>
                  <w:vAlign w:val="center"/>
                </w:tcPr>
                <w:p w14:paraId="0412CF3B">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111.983333</w:t>
                  </w:r>
                </w:p>
              </w:tc>
              <w:tc>
                <w:tcPr>
                  <w:tcW w:w="1080" w:type="dxa"/>
                  <w:tcBorders>
                    <w:top w:val="nil"/>
                    <w:left w:val="nil"/>
                    <w:bottom w:val="nil"/>
                    <w:right w:val="nil"/>
                  </w:tcBorders>
                  <w:shd w:val="clear" w:color="auto" w:fill="auto"/>
                  <w:noWrap/>
                  <w:vAlign w:val="center"/>
                </w:tcPr>
                <w:p w14:paraId="3D76AB48">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8.7</w:t>
                  </w:r>
                </w:p>
              </w:tc>
              <w:tc>
                <w:tcPr>
                  <w:tcW w:w="1193" w:type="dxa"/>
                  <w:tcBorders>
                    <w:top w:val="nil"/>
                    <w:left w:val="nil"/>
                    <w:bottom w:val="nil"/>
                    <w:right w:val="nil"/>
                  </w:tcBorders>
                  <w:shd w:val="clear" w:color="auto" w:fill="auto"/>
                  <w:noWrap/>
                  <w:vAlign w:val="center"/>
                </w:tcPr>
                <w:p w14:paraId="3EF09F8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600 </w:t>
                  </w:r>
                </w:p>
              </w:tc>
            </w:tr>
            <w:tr w14:paraId="4706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696F140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w:t>
                  </w:r>
                </w:p>
              </w:tc>
              <w:tc>
                <w:tcPr>
                  <w:tcW w:w="1840" w:type="dxa"/>
                  <w:tcBorders>
                    <w:top w:val="nil"/>
                    <w:left w:val="nil"/>
                    <w:bottom w:val="nil"/>
                    <w:right w:val="nil"/>
                  </w:tcBorders>
                  <w:shd w:val="clear" w:color="auto" w:fill="auto"/>
                  <w:noWrap/>
                  <w:vAlign w:val="center"/>
                </w:tcPr>
                <w:p w14:paraId="058227F6">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Han et al,2022</w:t>
                  </w:r>
                </w:p>
              </w:tc>
              <w:tc>
                <w:tcPr>
                  <w:tcW w:w="1215" w:type="dxa"/>
                  <w:tcBorders>
                    <w:top w:val="nil"/>
                    <w:left w:val="nil"/>
                    <w:bottom w:val="nil"/>
                    <w:right w:val="nil"/>
                  </w:tcBorders>
                  <w:shd w:val="clear" w:color="auto" w:fill="auto"/>
                  <w:noWrap/>
                  <w:vAlign w:val="center"/>
                </w:tcPr>
                <w:p w14:paraId="2E03B78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29.833333</w:t>
                  </w:r>
                </w:p>
              </w:tc>
              <w:tc>
                <w:tcPr>
                  <w:tcW w:w="1335" w:type="dxa"/>
                  <w:tcBorders>
                    <w:top w:val="nil"/>
                    <w:left w:val="nil"/>
                    <w:bottom w:val="nil"/>
                    <w:right w:val="nil"/>
                  </w:tcBorders>
                  <w:shd w:val="clear" w:color="auto" w:fill="auto"/>
                  <w:noWrap/>
                  <w:vAlign w:val="center"/>
                </w:tcPr>
                <w:p w14:paraId="47316AA2">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103.25</w:t>
                  </w:r>
                </w:p>
              </w:tc>
              <w:tc>
                <w:tcPr>
                  <w:tcW w:w="1080" w:type="dxa"/>
                  <w:tcBorders>
                    <w:top w:val="nil"/>
                    <w:left w:val="nil"/>
                    <w:bottom w:val="nil"/>
                    <w:right w:val="nil"/>
                  </w:tcBorders>
                  <w:shd w:val="clear" w:color="auto" w:fill="auto"/>
                  <w:noWrap/>
                  <w:vAlign w:val="center"/>
                </w:tcPr>
                <w:p w14:paraId="24882701">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16.8</w:t>
                  </w:r>
                </w:p>
              </w:tc>
              <w:tc>
                <w:tcPr>
                  <w:tcW w:w="1193" w:type="dxa"/>
                  <w:tcBorders>
                    <w:top w:val="nil"/>
                    <w:left w:val="nil"/>
                    <w:bottom w:val="nil"/>
                    <w:right w:val="nil"/>
                  </w:tcBorders>
                  <w:shd w:val="clear" w:color="auto" w:fill="auto"/>
                  <w:noWrap/>
                  <w:vAlign w:val="center"/>
                </w:tcPr>
                <w:p w14:paraId="543A1819">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1400 </w:t>
                  </w:r>
                </w:p>
              </w:tc>
            </w:tr>
            <w:tr w14:paraId="012D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14:paraId="19DDDE23">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w:t>
                  </w:r>
                </w:p>
              </w:tc>
              <w:tc>
                <w:tcPr>
                  <w:tcW w:w="1840" w:type="dxa"/>
                  <w:tcBorders>
                    <w:top w:val="nil"/>
                    <w:left w:val="nil"/>
                    <w:bottom w:val="nil"/>
                    <w:right w:val="nil"/>
                  </w:tcBorders>
                  <w:shd w:val="clear" w:color="auto" w:fill="auto"/>
                  <w:noWrap/>
                  <w:vAlign w:val="center"/>
                </w:tcPr>
                <w:p w14:paraId="2730EF1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Yang et al,2009</w:t>
                  </w:r>
                </w:p>
              </w:tc>
              <w:tc>
                <w:tcPr>
                  <w:tcW w:w="1215" w:type="dxa"/>
                  <w:tcBorders>
                    <w:top w:val="nil"/>
                    <w:left w:val="nil"/>
                    <w:bottom w:val="nil"/>
                    <w:right w:val="nil"/>
                  </w:tcBorders>
                  <w:shd w:val="clear" w:color="auto" w:fill="auto"/>
                  <w:noWrap/>
                  <w:vAlign w:val="center"/>
                </w:tcPr>
                <w:p w14:paraId="1CFE16D0">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26.219444</w:t>
                  </w:r>
                </w:p>
              </w:tc>
              <w:tc>
                <w:tcPr>
                  <w:tcW w:w="1335" w:type="dxa"/>
                  <w:tcBorders>
                    <w:top w:val="nil"/>
                    <w:left w:val="nil"/>
                    <w:bottom w:val="nil"/>
                    <w:right w:val="nil"/>
                  </w:tcBorders>
                  <w:shd w:val="clear" w:color="auto" w:fill="auto"/>
                  <w:noWrap/>
                  <w:vAlign w:val="center"/>
                </w:tcPr>
                <w:p w14:paraId="73FCB7CA">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117.433333</w:t>
                  </w:r>
                </w:p>
              </w:tc>
              <w:tc>
                <w:tcPr>
                  <w:tcW w:w="1080" w:type="dxa"/>
                  <w:tcBorders>
                    <w:top w:val="nil"/>
                    <w:left w:val="nil"/>
                    <w:bottom w:val="nil"/>
                    <w:right w:val="nil"/>
                  </w:tcBorders>
                  <w:shd w:val="clear" w:color="auto" w:fill="auto"/>
                  <w:noWrap/>
                  <w:vAlign w:val="center"/>
                </w:tcPr>
                <w:p w14:paraId="42068A1C">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19.1</w:t>
                  </w:r>
                </w:p>
              </w:tc>
              <w:tc>
                <w:tcPr>
                  <w:tcW w:w="1193" w:type="dxa"/>
                  <w:tcBorders>
                    <w:top w:val="nil"/>
                    <w:left w:val="nil"/>
                    <w:bottom w:val="nil"/>
                    <w:right w:val="nil"/>
                  </w:tcBorders>
                  <w:shd w:val="clear" w:color="auto" w:fill="auto"/>
                  <w:noWrap/>
                  <w:vAlign w:val="center"/>
                </w:tcPr>
                <w:p w14:paraId="0AE29945">
                  <w:pPr>
                    <w:keepNext w:val="0"/>
                    <w:keepLines w:val="0"/>
                    <w:widowControl/>
                    <w:suppressLineNumbers w:val="0"/>
                    <w:jc w:val="both"/>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1749 </w:t>
                  </w:r>
                </w:p>
              </w:tc>
            </w:tr>
          </w:tbl>
          <w:p w14:paraId="5BE361F4">
            <w:pPr>
              <w:pStyle w:val="8"/>
              <w:spacing w:before="40" w:after="40"/>
              <w:rPr>
                <w:rFonts w:ascii="Arial" w:hAnsi="Arial" w:cs="Arial"/>
                <w:sz w:val="18"/>
                <w:szCs w:val="18"/>
              </w:rPr>
            </w:pPr>
          </w:p>
          <w:p w14:paraId="63297EBF">
            <w:pPr>
              <w:pStyle w:val="8"/>
              <w:spacing w:before="40" w:after="40"/>
              <w:rPr>
                <w:rFonts w:ascii="Arial" w:hAnsi="Arial" w:cs="Arial"/>
                <w:sz w:val="18"/>
                <w:szCs w:val="18"/>
              </w:rPr>
            </w:pPr>
          </w:p>
        </w:tc>
        <w:tc>
          <w:tcPr>
            <w:tcW w:w="1200" w:type="dxa"/>
            <w:tcBorders>
              <w:top w:val="single" w:color="000000" w:sz="4" w:space="0"/>
              <w:left w:val="single" w:color="000000" w:sz="4" w:space="0"/>
              <w:bottom w:val="single" w:color="000000" w:sz="4" w:space="0"/>
              <w:right w:val="single" w:color="000000" w:sz="4" w:space="0"/>
            </w:tcBorders>
          </w:tcPr>
          <w:p w14:paraId="2BA7B4C0">
            <w:pPr>
              <w:pStyle w:val="8"/>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Supplementary file</w:t>
            </w:r>
          </w:p>
          <w:p w14:paraId="0AFCC6C7">
            <w:pPr>
              <w:pStyle w:val="8"/>
              <w:spacing w:before="40" w:after="40"/>
              <w:rPr>
                <w:rFonts w:ascii="Times New Roman" w:hAnsi="Times New Roman" w:cs="Times New Roman"/>
                <w:color w:val="auto"/>
                <w:sz w:val="18"/>
                <w:szCs w:val="18"/>
              </w:rPr>
            </w:pPr>
          </w:p>
          <w:p w14:paraId="4503FC02">
            <w:pPr>
              <w:pStyle w:val="8"/>
              <w:spacing w:before="40" w:after="40"/>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And</w:t>
            </w:r>
          </w:p>
          <w:p w14:paraId="360EE8F0">
            <w:pPr>
              <w:pStyle w:val="8"/>
              <w:spacing w:before="40" w:after="4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w:t>
            </w:r>
          </w:p>
          <w:p w14:paraId="702D8DF4">
            <w:pPr>
              <w:pStyle w:val="8"/>
              <w:spacing w:before="40" w:after="40"/>
              <w:rPr>
                <w:rFonts w:ascii="Times New Roman" w:hAnsi="Times New Roman" w:cs="Times New Roman"/>
                <w:color w:val="auto"/>
                <w:sz w:val="18"/>
                <w:szCs w:val="18"/>
              </w:rPr>
            </w:pPr>
            <w:r>
              <w:rPr>
                <w:rFonts w:hint="eastAsia" w:ascii="Times New Roman" w:hAnsi="Times New Roman" w:cs="Times New Roman"/>
                <w:sz w:val="18"/>
                <w:szCs w:val="18"/>
              </w:rPr>
              <w:t>https://zenodo.org/records/13992794</w:t>
            </w:r>
            <w:r>
              <w:rPr>
                <w:rFonts w:hint="eastAsia" w:ascii="Times New Roman" w:hAnsi="Times New Roman" w:eastAsia="宋体" w:cs="Times New Roman"/>
                <w:sz w:val="18"/>
                <w:szCs w:val="18"/>
                <w:lang w:val="en-US" w:eastAsia="zh-CN"/>
              </w:rPr>
              <w:t>.</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4D41F9">
            <w:pPr>
              <w:pStyle w:val="8"/>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8"/>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2E1F0F3A">
            <w:pPr>
              <w:pStyle w:val="8"/>
              <w:spacing w:before="40" w:after="40"/>
              <w:rPr>
                <w:rFonts w:hint="eastAsia" w:ascii="Arial" w:hAnsi="Arial" w:eastAsia="宋体" w:cs="Arial"/>
                <w:sz w:val="18"/>
                <w:szCs w:val="18"/>
                <w:lang w:val="en-US" w:eastAsia="zh-CN"/>
              </w:rPr>
            </w:pPr>
            <w:r>
              <w:rPr>
                <w:rFonts w:ascii="Times New Roman" w:hAnsi="Times New Roman" w:cs="Times New Roman"/>
                <w:sz w:val="18"/>
                <w:szCs w:val="18"/>
              </w:rPr>
              <w:t>S</w:t>
            </w:r>
            <w:r>
              <w:rPr>
                <w:rFonts w:hint="eastAsia" w:ascii="Arial" w:hAnsi="Arial" w:eastAsia="Times New Roman" w:cs="Arial"/>
                <w:sz w:val="18"/>
                <w:szCs w:val="18"/>
              </w:rPr>
              <w:t>tandard deviation</w:t>
            </w:r>
            <w:r>
              <w:rPr>
                <w:rFonts w:hint="eastAsia" w:ascii="Arial" w:hAnsi="Arial" w:eastAsia="Times New Roman" w:cs="Arial"/>
                <w:sz w:val="18"/>
                <w:szCs w:val="18"/>
                <w:lang w:val="en-US" w:eastAsia="zh-CN"/>
              </w:rPr>
              <w:t>.</w:t>
            </w:r>
          </w:p>
        </w:tc>
        <w:tc>
          <w:tcPr>
            <w:tcW w:w="1200" w:type="dxa"/>
            <w:vMerge w:val="restart"/>
            <w:tcBorders>
              <w:top w:val="single" w:color="000000" w:sz="4" w:space="0"/>
              <w:left w:val="single" w:color="000000" w:sz="4" w:space="0"/>
              <w:right w:val="single" w:color="000000" w:sz="4" w:space="0"/>
            </w:tcBorders>
          </w:tcPr>
          <w:p w14:paraId="7897FD3B">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185</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8FD34DF">
            <w:pPr>
              <w:pStyle w:val="8"/>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8"/>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77D5105C">
            <w:pPr>
              <w:pStyle w:val="8"/>
              <w:spacing w:before="40" w:after="40"/>
              <w:rPr>
                <w:rFonts w:ascii="Arial" w:hAnsi="Arial" w:cs="Arial"/>
                <w:sz w:val="18"/>
                <w:szCs w:val="18"/>
              </w:rPr>
            </w:pPr>
            <w:r>
              <w:rPr>
                <w:rFonts w:hint="eastAsia" w:ascii="Arial" w:hAnsi="Arial" w:cs="Arial"/>
                <w:sz w:val="18"/>
                <w:szCs w:val="18"/>
              </w:rPr>
              <w:t>The POC content in forest soils ranged from 0.18 g/kg to 65.33 g/kg, while the MAOC content ranged from 0.61 g/kg to 119.68 g/kg, and the MAOC/SOC value ranged from 0.14 to 99 (Fig. 1a, b and d).Forest type had a significant impact on POC and SOC (Table 1), showing higher POC and SOC in mixed forests than in broad-leaf and conifer forests (Fig. 1a). MAOC accounted for 63% of total SOC across three forest types, showing a constant MAOC/SOC ratio in forest types (Fig. 1d). Both POC and MAOC increased with SOC (Fig. 2a, b), but the slope was steeper for MAOC (Fig. 2b, slope: 0.49; p &lt; 0.001) than for POC (Fig. 2a, slope: 0.51; p &lt; 0.001), suggesting the relative dominance of MAOC in SOC composition at high SOC content. Overall, POC, MAOC, and the MAOC/SOC ratio were not significantly affected by either latitude, climatic factors (MAT, MAP), or above-ground biomass carbon (ABC) (Table 1).</w:t>
            </w:r>
          </w:p>
        </w:tc>
        <w:tc>
          <w:tcPr>
            <w:tcW w:w="1200" w:type="dxa"/>
            <w:vMerge w:val="continue"/>
            <w:tcBorders>
              <w:left w:val="single" w:color="000000" w:sz="4" w:space="0"/>
              <w:bottom w:val="single" w:color="000000" w:sz="4" w:space="0"/>
              <w:right w:val="single" w:color="000000" w:sz="4" w:space="0"/>
            </w:tcBorders>
          </w:tcPr>
          <w:p w14:paraId="43E181A6">
            <w:pPr>
              <w:pStyle w:val="8"/>
              <w:spacing w:before="40" w:after="40"/>
              <w:rPr>
                <w:rFonts w:ascii="Arial" w:hAnsi="Arial" w:cs="Arial"/>
                <w:color w:val="auto"/>
                <w:sz w:val="18"/>
                <w:szCs w:val="18"/>
              </w:rPr>
            </w:pP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6BFCE5C">
            <w:pPr>
              <w:pStyle w:val="8"/>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8"/>
              <w:spacing w:before="40" w:after="40"/>
              <w:jc w:val="right"/>
              <w:rPr>
                <w:rFonts w:ascii="Arial" w:hAnsi="Arial" w:cs="Arial"/>
                <w:sz w:val="18"/>
                <w:szCs w:val="18"/>
              </w:rPr>
            </w:pPr>
            <w:r>
              <w:rPr>
                <w:rFonts w:ascii="Arial" w:hAnsi="Arial" w:cs="Arial"/>
                <w:sz w:val="18"/>
                <w:szCs w:val="18"/>
              </w:rPr>
              <w:t>20a</w:t>
            </w:r>
          </w:p>
        </w:tc>
        <w:tc>
          <w:tcPr>
            <w:tcW w:w="11745" w:type="dxa"/>
            <w:vMerge w:val="restart"/>
            <w:tcBorders>
              <w:top w:val="single" w:color="000000" w:sz="4" w:space="0"/>
              <w:left w:val="single" w:color="000000" w:sz="4" w:space="0"/>
              <w:right w:val="single" w:color="000000" w:sz="4" w:space="0"/>
            </w:tcBorders>
          </w:tcPr>
          <w:p w14:paraId="16938124">
            <w:pPr>
              <w:pStyle w:val="8"/>
              <w:spacing w:before="40" w:after="40"/>
              <w:rPr>
                <w:rFonts w:hint="eastAsia" w:ascii="Arial" w:hAnsi="Arial" w:eastAsia="宋体" w:cs="Arial"/>
                <w:sz w:val="18"/>
                <w:szCs w:val="18"/>
                <w:lang w:eastAsia="zh-CN"/>
              </w:rPr>
            </w:pPr>
            <w:r>
              <w:rPr>
                <w:rFonts w:hint="eastAsia" w:ascii="Arial" w:hAnsi="Arial" w:eastAsia="宋体" w:cs="Arial"/>
                <w:sz w:val="18"/>
                <w:szCs w:val="18"/>
                <w:lang w:eastAsia="zh-CN"/>
              </w:rPr>
              <w:t>Forest age significantly influenced POC, MAOC, SOC, and the MAOC/SOC ratio, and the interaction of forest type and forest age was also significant (Table 1). When considering each individual forest type, POC, MAOC, and SOC increased dramatically with increasing stand age in mixed forests (Fig. 3a,b,c), while those in coniferous forests (CF) and broad-leaf forests (BF) increased relatively slowly. On the other hand, the MAOC/SOC ratio in mixed forests decreased as stand age increased (Fig. 3d), due to the relatively faster rate of POC with stand age compared to MAOC.</w:t>
            </w:r>
          </w:p>
        </w:tc>
        <w:tc>
          <w:tcPr>
            <w:tcW w:w="1200" w:type="dxa"/>
            <w:vMerge w:val="restart"/>
            <w:tcBorders>
              <w:top w:val="single" w:color="000000" w:sz="4" w:space="0"/>
              <w:left w:val="single" w:color="000000" w:sz="4" w:space="0"/>
              <w:right w:val="single" w:color="000000" w:sz="4" w:space="0"/>
            </w:tcBorders>
          </w:tcPr>
          <w:p w14:paraId="7395E36F">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197</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4760E726">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8"/>
              <w:spacing w:before="40" w:after="40"/>
              <w:jc w:val="right"/>
              <w:rPr>
                <w:rFonts w:ascii="Arial" w:hAnsi="Arial" w:cs="Arial"/>
                <w:sz w:val="18"/>
                <w:szCs w:val="18"/>
              </w:rPr>
            </w:pPr>
            <w:r>
              <w:rPr>
                <w:rFonts w:ascii="Arial" w:hAnsi="Arial" w:cs="Arial"/>
                <w:sz w:val="18"/>
                <w:szCs w:val="18"/>
              </w:rPr>
              <w:t>20b</w:t>
            </w:r>
          </w:p>
        </w:tc>
        <w:tc>
          <w:tcPr>
            <w:tcW w:w="11745" w:type="dxa"/>
            <w:vMerge w:val="continue"/>
            <w:tcBorders>
              <w:left w:val="single" w:color="000000" w:sz="4" w:space="0"/>
              <w:right w:val="single" w:color="000000" w:sz="4" w:space="0"/>
            </w:tcBorders>
          </w:tcPr>
          <w:p w14:paraId="214F5C2A">
            <w:pPr>
              <w:pStyle w:val="8"/>
              <w:spacing w:before="40" w:after="40"/>
              <w:rPr>
                <w:rFonts w:ascii="Arial" w:hAnsi="Arial" w:cs="Arial"/>
                <w:sz w:val="18"/>
                <w:szCs w:val="18"/>
              </w:rPr>
            </w:pPr>
          </w:p>
        </w:tc>
        <w:tc>
          <w:tcPr>
            <w:tcW w:w="1200" w:type="dxa"/>
            <w:vMerge w:val="continue"/>
            <w:tcBorders>
              <w:left w:val="single" w:color="000000" w:sz="4" w:space="0"/>
              <w:right w:val="single" w:color="000000" w:sz="4" w:space="0"/>
            </w:tcBorders>
          </w:tcPr>
          <w:p w14:paraId="7C8F8A33">
            <w:pPr>
              <w:pStyle w:val="8"/>
              <w:spacing w:before="40" w:after="40"/>
              <w:rPr>
                <w:rFonts w:ascii="Arial" w:hAnsi="Arial" w:cs="Arial"/>
                <w:color w:val="auto"/>
                <w:sz w:val="18"/>
                <w:szCs w:val="18"/>
              </w:rPr>
            </w:pP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B863B38">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8"/>
              <w:spacing w:before="40" w:after="40"/>
              <w:jc w:val="right"/>
              <w:rPr>
                <w:rFonts w:ascii="Arial" w:hAnsi="Arial" w:cs="Arial"/>
                <w:sz w:val="18"/>
                <w:szCs w:val="18"/>
              </w:rPr>
            </w:pPr>
            <w:r>
              <w:rPr>
                <w:rFonts w:ascii="Arial" w:hAnsi="Arial" w:cs="Arial"/>
                <w:sz w:val="18"/>
                <w:szCs w:val="18"/>
              </w:rPr>
              <w:t>20c</w:t>
            </w:r>
          </w:p>
        </w:tc>
        <w:tc>
          <w:tcPr>
            <w:tcW w:w="11745" w:type="dxa"/>
            <w:vMerge w:val="continue"/>
            <w:tcBorders>
              <w:left w:val="single" w:color="000000" w:sz="4" w:space="0"/>
              <w:right w:val="single" w:color="000000" w:sz="4" w:space="0"/>
            </w:tcBorders>
          </w:tcPr>
          <w:p w14:paraId="52AB047D">
            <w:pPr>
              <w:pStyle w:val="8"/>
              <w:spacing w:before="40" w:after="40"/>
              <w:rPr>
                <w:rFonts w:ascii="Arial" w:hAnsi="Arial" w:cs="Arial"/>
                <w:sz w:val="18"/>
                <w:szCs w:val="18"/>
              </w:rPr>
            </w:pPr>
          </w:p>
        </w:tc>
        <w:tc>
          <w:tcPr>
            <w:tcW w:w="1200" w:type="dxa"/>
            <w:vMerge w:val="continue"/>
            <w:tcBorders>
              <w:left w:val="single" w:color="000000" w:sz="4" w:space="0"/>
              <w:right w:val="single" w:color="000000" w:sz="4" w:space="0"/>
            </w:tcBorders>
          </w:tcPr>
          <w:p w14:paraId="05D8123F">
            <w:pPr>
              <w:pStyle w:val="8"/>
              <w:spacing w:before="40" w:after="40"/>
              <w:rPr>
                <w:rFonts w:ascii="Arial" w:hAnsi="Arial" w:cs="Arial"/>
                <w:color w:val="auto"/>
                <w:sz w:val="18"/>
                <w:szCs w:val="18"/>
              </w:rPr>
            </w:pP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56A0208">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8"/>
              <w:spacing w:before="40" w:after="40"/>
              <w:jc w:val="right"/>
              <w:rPr>
                <w:rFonts w:ascii="Arial" w:hAnsi="Arial" w:cs="Arial"/>
                <w:sz w:val="18"/>
                <w:szCs w:val="18"/>
              </w:rPr>
            </w:pPr>
            <w:r>
              <w:rPr>
                <w:rFonts w:ascii="Arial" w:hAnsi="Arial" w:cs="Arial"/>
                <w:sz w:val="18"/>
                <w:szCs w:val="18"/>
              </w:rPr>
              <w:t>20d</w:t>
            </w:r>
          </w:p>
        </w:tc>
        <w:tc>
          <w:tcPr>
            <w:tcW w:w="11745" w:type="dxa"/>
            <w:vMerge w:val="continue"/>
            <w:tcBorders>
              <w:left w:val="single" w:color="000000" w:sz="4" w:space="0"/>
              <w:bottom w:val="single" w:color="000000" w:sz="4" w:space="0"/>
              <w:right w:val="single" w:color="000000" w:sz="4" w:space="0"/>
            </w:tcBorders>
          </w:tcPr>
          <w:p w14:paraId="45824D6A">
            <w:pPr>
              <w:pStyle w:val="8"/>
              <w:spacing w:before="40" w:after="40"/>
              <w:rPr>
                <w:rFonts w:ascii="Arial" w:hAnsi="Arial" w:cs="Arial"/>
                <w:sz w:val="18"/>
                <w:szCs w:val="18"/>
              </w:rPr>
            </w:pPr>
          </w:p>
        </w:tc>
        <w:tc>
          <w:tcPr>
            <w:tcW w:w="1200" w:type="dxa"/>
            <w:vMerge w:val="continue"/>
            <w:tcBorders>
              <w:left w:val="single" w:color="000000" w:sz="4" w:space="0"/>
              <w:bottom w:val="single" w:color="000000" w:sz="4" w:space="0"/>
              <w:right w:val="single" w:color="000000" w:sz="4" w:space="0"/>
            </w:tcBorders>
          </w:tcPr>
          <w:p w14:paraId="32E0B1FA">
            <w:pPr>
              <w:pStyle w:val="8"/>
              <w:spacing w:before="40" w:after="40"/>
              <w:rPr>
                <w:rFonts w:ascii="Arial" w:hAnsi="Arial" w:cs="Arial"/>
                <w:color w:val="auto"/>
                <w:sz w:val="18"/>
                <w:szCs w:val="18"/>
              </w:rPr>
            </w:pP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8"/>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8"/>
              <w:jc w:val="center"/>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cs="Times New Roman"/>
                <w:color w:val="auto"/>
                <w:sz w:val="18"/>
                <w:szCs w:val="18"/>
                <w:lang w:val="en-US" w:eastAsia="zh-CN"/>
              </w:rPr>
              <w:t xml:space="preserve"> 237-342</w:t>
            </w: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415BD4">
            <w:pPr>
              <w:pStyle w:val="8"/>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8"/>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3180C0BE">
            <w:pPr>
              <w:pStyle w:val="8"/>
              <w:spacing w:before="40" w:after="40"/>
              <w:rPr>
                <w:rFonts w:ascii="Arial" w:hAnsi="Arial" w:cs="Arial"/>
                <w:sz w:val="18"/>
                <w:szCs w:val="18"/>
              </w:rPr>
            </w:pPr>
            <w:r>
              <w:rPr>
                <w:rFonts w:hint="eastAsia" w:ascii="Arial" w:hAnsi="Arial" w:cs="Arial"/>
                <w:sz w:val="18"/>
                <w:szCs w:val="18"/>
              </w:rPr>
              <w:t>POC and MAOC have different distributions in forest types and soil depth, and potential being response different to environmental changes.</w:t>
            </w:r>
          </w:p>
        </w:tc>
        <w:tc>
          <w:tcPr>
            <w:tcW w:w="1200" w:type="dxa"/>
            <w:tcBorders>
              <w:top w:val="single" w:color="000000" w:sz="4" w:space="0"/>
              <w:left w:val="single" w:color="000000" w:sz="4" w:space="0"/>
              <w:bottom w:val="single" w:color="000000" w:sz="4" w:space="0"/>
              <w:right w:val="single" w:color="000000" w:sz="4" w:space="0"/>
            </w:tcBorders>
          </w:tcPr>
          <w:p w14:paraId="336F0287">
            <w:pPr>
              <w:pStyle w:val="8"/>
              <w:spacing w:before="40" w:after="40"/>
              <w:rPr>
                <w:rFonts w:ascii="Arial" w:hAnsi="Arial" w:cs="Arial"/>
                <w:color w:val="auto"/>
                <w:sz w:val="18"/>
                <w:szCs w:val="18"/>
              </w:rPr>
            </w:pPr>
            <w:r>
              <w:rPr>
                <w:rFonts w:ascii="Times New Roman" w:hAnsi="Times New Roman" w:cs="Times New Roman"/>
                <w:color w:val="auto"/>
                <w:sz w:val="18"/>
                <w:szCs w:val="18"/>
              </w:rPr>
              <w:t>Manuscript</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668" w:type="dxa"/>
            <w:vMerge w:val="continue"/>
            <w:tcBorders>
              <w:left w:val="single" w:color="000000" w:sz="4" w:space="0"/>
              <w:right w:val="single" w:color="000000" w:sz="4" w:space="0"/>
            </w:tcBorders>
          </w:tcPr>
          <w:p w14:paraId="34E4593B">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8"/>
              <w:spacing w:before="40" w:after="40"/>
              <w:jc w:val="right"/>
              <w:rPr>
                <w:rFonts w:ascii="Arial" w:hAnsi="Arial" w:cs="Arial"/>
                <w:sz w:val="18"/>
                <w:szCs w:val="18"/>
              </w:rPr>
            </w:pPr>
            <w:r>
              <w:rPr>
                <w:rFonts w:ascii="Arial" w:hAnsi="Arial" w:cs="Arial"/>
                <w:sz w:val="18"/>
                <w:szCs w:val="18"/>
              </w:rPr>
              <w:t>23b</w:t>
            </w:r>
          </w:p>
        </w:tc>
        <w:tc>
          <w:tcPr>
            <w:tcW w:w="11745" w:type="dxa"/>
            <w:vMerge w:val="restart"/>
            <w:tcBorders>
              <w:top w:val="single" w:color="000000" w:sz="4" w:space="0"/>
              <w:left w:val="single" w:color="000000" w:sz="4" w:space="0"/>
              <w:right w:val="single" w:color="000000" w:sz="4" w:space="0"/>
            </w:tcBorders>
          </w:tcPr>
          <w:p w14:paraId="2D85CCF4">
            <w:pPr>
              <w:pStyle w:val="8"/>
              <w:spacing w:before="40" w:after="40"/>
              <w:rPr>
                <w:rFonts w:ascii="Arial" w:hAnsi="Arial" w:cs="Arial"/>
                <w:sz w:val="18"/>
                <w:szCs w:val="18"/>
              </w:rPr>
            </w:pPr>
            <w:r>
              <w:rPr>
                <w:rFonts w:hint="eastAsia" w:ascii="Arial" w:hAnsi="Arial" w:cs="Arial"/>
                <w:sz w:val="18"/>
                <w:szCs w:val="18"/>
              </w:rPr>
              <w:t>This study has several limitations. First, the data primarily represent forests in eastern China, with limited coverage in western China and Tibet, which may underestimate regional variations in soil carbon dynamics. Second, the focus on surface soils (0–20 cm) limits the understanding of deep soil carbon processes, which are crucial for long-term carbon storage. Third, as most forests studied were secondary forests, the linear relationships between SOC fractions and environmental factors may not fully represent primary forest systems. Future studies should aim to expand the geographic and depth coverage of sampling and include more primary forests for comprehensive analyses.</w:t>
            </w:r>
          </w:p>
        </w:tc>
        <w:tc>
          <w:tcPr>
            <w:tcW w:w="1200" w:type="dxa"/>
            <w:vMerge w:val="restart"/>
            <w:tcBorders>
              <w:top w:val="single" w:color="000000" w:sz="4" w:space="0"/>
              <w:left w:val="single" w:color="000000" w:sz="4" w:space="0"/>
              <w:right w:val="single" w:color="000000" w:sz="4" w:space="0"/>
            </w:tcBorders>
          </w:tcPr>
          <w:p w14:paraId="552BBDFF">
            <w:pPr>
              <w:pStyle w:val="8"/>
              <w:spacing w:before="40" w:after="40"/>
              <w:rPr>
                <w:rFonts w:ascii="Arial" w:hAnsi="Arial" w:cs="Arial"/>
                <w:color w:val="auto"/>
                <w:sz w:val="18"/>
                <w:szCs w:val="18"/>
              </w:rPr>
            </w:pPr>
            <w:r>
              <w:rPr>
                <w:rFonts w:ascii="Times New Roman" w:hAnsi="Times New Roman" w:cs="Times New Roman"/>
                <w:color w:val="auto"/>
                <w:sz w:val="18"/>
                <w:szCs w:val="18"/>
              </w:rPr>
              <w:t>Manuscript</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276A062">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8"/>
              <w:spacing w:before="40" w:after="40"/>
              <w:jc w:val="right"/>
              <w:rPr>
                <w:rFonts w:ascii="Arial" w:hAnsi="Arial" w:cs="Arial"/>
                <w:sz w:val="18"/>
                <w:szCs w:val="18"/>
              </w:rPr>
            </w:pPr>
            <w:r>
              <w:rPr>
                <w:rFonts w:ascii="Arial" w:hAnsi="Arial" w:cs="Arial"/>
                <w:sz w:val="18"/>
                <w:szCs w:val="18"/>
              </w:rPr>
              <w:t>23c</w:t>
            </w:r>
          </w:p>
        </w:tc>
        <w:tc>
          <w:tcPr>
            <w:tcW w:w="11745" w:type="dxa"/>
            <w:vMerge w:val="continue"/>
            <w:tcBorders>
              <w:left w:val="single" w:color="000000" w:sz="4" w:space="0"/>
              <w:right w:val="single" w:color="000000" w:sz="4" w:space="0"/>
            </w:tcBorders>
          </w:tcPr>
          <w:p w14:paraId="1ADE0693">
            <w:pPr>
              <w:pStyle w:val="8"/>
              <w:spacing w:before="40" w:after="40"/>
              <w:rPr>
                <w:rFonts w:ascii="Arial" w:hAnsi="Arial" w:cs="Arial"/>
                <w:sz w:val="18"/>
                <w:szCs w:val="18"/>
              </w:rPr>
            </w:pPr>
          </w:p>
        </w:tc>
        <w:tc>
          <w:tcPr>
            <w:tcW w:w="1200" w:type="dxa"/>
            <w:vMerge w:val="continue"/>
            <w:tcBorders>
              <w:left w:val="single" w:color="000000" w:sz="4" w:space="0"/>
              <w:right w:val="single" w:color="000000" w:sz="4" w:space="0"/>
            </w:tcBorders>
          </w:tcPr>
          <w:p w14:paraId="52AEF35E">
            <w:pPr>
              <w:pStyle w:val="8"/>
              <w:spacing w:before="40" w:after="40"/>
              <w:rPr>
                <w:rFonts w:ascii="Arial" w:hAnsi="Arial" w:cs="Arial"/>
                <w:color w:val="auto"/>
                <w:sz w:val="18"/>
                <w:szCs w:val="18"/>
              </w:rPr>
            </w:pP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4105AB4C">
            <w:pPr>
              <w:pStyle w:val="8"/>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8"/>
              <w:spacing w:before="40" w:after="40"/>
              <w:jc w:val="right"/>
              <w:rPr>
                <w:rFonts w:ascii="Arial" w:hAnsi="Arial" w:cs="Arial"/>
                <w:sz w:val="18"/>
                <w:szCs w:val="18"/>
              </w:rPr>
            </w:pPr>
            <w:r>
              <w:rPr>
                <w:rFonts w:ascii="Arial" w:hAnsi="Arial" w:cs="Arial"/>
                <w:sz w:val="18"/>
                <w:szCs w:val="18"/>
              </w:rPr>
              <w:t>23d</w:t>
            </w:r>
          </w:p>
        </w:tc>
        <w:tc>
          <w:tcPr>
            <w:tcW w:w="11745" w:type="dxa"/>
            <w:vMerge w:val="continue"/>
            <w:tcBorders>
              <w:left w:val="single" w:color="000000" w:sz="4" w:space="0"/>
              <w:bottom w:val="double" w:color="000000" w:sz="4" w:space="0"/>
              <w:right w:val="single" w:color="000000" w:sz="4" w:space="0"/>
            </w:tcBorders>
          </w:tcPr>
          <w:p w14:paraId="1DA915FE">
            <w:pPr>
              <w:pStyle w:val="8"/>
              <w:spacing w:before="40" w:after="40"/>
              <w:rPr>
                <w:rFonts w:ascii="Arial" w:hAnsi="Arial" w:cs="Arial"/>
                <w:sz w:val="18"/>
                <w:szCs w:val="18"/>
              </w:rPr>
            </w:pPr>
          </w:p>
        </w:tc>
        <w:tc>
          <w:tcPr>
            <w:tcW w:w="1200" w:type="dxa"/>
            <w:vMerge w:val="continue"/>
            <w:tcBorders>
              <w:left w:val="single" w:color="000000" w:sz="4" w:space="0"/>
              <w:bottom w:val="double" w:color="000000" w:sz="4" w:space="0"/>
              <w:right w:val="single" w:color="000000" w:sz="4" w:space="0"/>
            </w:tcBorders>
          </w:tcPr>
          <w:p w14:paraId="30980325">
            <w:pPr>
              <w:pStyle w:val="8"/>
              <w:spacing w:before="40" w:after="40"/>
              <w:rPr>
                <w:rFonts w:ascii="Arial" w:hAnsi="Arial" w:cs="Arial"/>
                <w:color w:val="auto"/>
                <w:sz w:val="18"/>
                <w:szCs w:val="18"/>
              </w:rPr>
            </w:pP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8"/>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8"/>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E3C875">
            <w:pPr>
              <w:pStyle w:val="8"/>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8"/>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4063335B">
            <w:pPr>
              <w:pStyle w:val="8"/>
              <w:spacing w:before="40" w:after="40"/>
              <w:rPr>
                <w:rFonts w:ascii="Arial" w:hAnsi="Arial" w:cs="Arial"/>
                <w:sz w:val="18"/>
                <w:szCs w:val="18"/>
              </w:rPr>
            </w:pPr>
            <w:r>
              <w:rPr>
                <w:rFonts w:hint="eastAsia" w:ascii="Arial" w:hAnsi="Arial" w:cs="Arial"/>
                <w:sz w:val="18"/>
                <w:szCs w:val="18"/>
              </w:rPr>
              <w:t>This work was supported by the National Natural Science Foundation of China (Nos. 32171643, 41671115, U1703332).</w:t>
            </w:r>
          </w:p>
        </w:tc>
        <w:tc>
          <w:tcPr>
            <w:tcW w:w="1200" w:type="dxa"/>
            <w:vMerge w:val="restart"/>
            <w:tcBorders>
              <w:top w:val="single" w:color="000000" w:sz="4" w:space="0"/>
              <w:left w:val="single" w:color="000000" w:sz="4" w:space="0"/>
              <w:right w:val="single" w:color="000000" w:sz="4" w:space="0"/>
            </w:tcBorders>
          </w:tcPr>
          <w:p w14:paraId="2EE9DE13">
            <w:pPr>
              <w:pStyle w:val="8"/>
              <w:spacing w:before="40" w:after="40"/>
              <w:rPr>
                <w:rFonts w:hint="default" w:ascii="Arial" w:hAnsi="Arial" w:eastAsia="宋体" w:cs="Arial"/>
                <w:color w:val="auto"/>
                <w:sz w:val="18"/>
                <w:szCs w:val="18"/>
                <w:lang w:val="en-US" w:eastAsia="zh-CN"/>
              </w:rPr>
            </w:pPr>
            <w:r>
              <w:rPr>
                <w:rFonts w:ascii="Times New Roman" w:hAnsi="Times New Roman" w:cs="Times New Roman"/>
                <w:color w:val="auto"/>
                <w:sz w:val="18"/>
                <w:szCs w:val="18"/>
              </w:rPr>
              <w:t>Manuscript</w:t>
            </w:r>
            <w:r>
              <w:rPr>
                <w:rFonts w:hint="eastAsia" w:ascii="Times New Roman" w:hAnsi="Times New Roman" w:eastAsia="宋体" w:cs="Times New Roman"/>
                <w:color w:val="auto"/>
                <w:sz w:val="18"/>
                <w:szCs w:val="18"/>
                <w:lang w:val="en-US" w:eastAsia="zh-CN"/>
              </w:rPr>
              <w:t xml:space="preserve"> 350</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038F19BF">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8"/>
              <w:spacing w:before="40" w:after="40"/>
              <w:jc w:val="right"/>
              <w:rPr>
                <w:rFonts w:ascii="Arial" w:hAnsi="Arial" w:cs="Arial"/>
                <w:sz w:val="18"/>
                <w:szCs w:val="18"/>
              </w:rPr>
            </w:pPr>
            <w:r>
              <w:rPr>
                <w:rFonts w:ascii="Arial" w:hAnsi="Arial" w:cs="Arial"/>
                <w:sz w:val="18"/>
                <w:szCs w:val="18"/>
              </w:rPr>
              <w:t>24b</w:t>
            </w:r>
          </w:p>
        </w:tc>
        <w:tc>
          <w:tcPr>
            <w:tcW w:w="11745" w:type="dxa"/>
            <w:vMerge w:val="restart"/>
            <w:tcBorders>
              <w:top w:val="single" w:color="000000" w:sz="4" w:space="0"/>
              <w:left w:val="single" w:color="000000" w:sz="4" w:space="0"/>
              <w:right w:val="single" w:color="000000" w:sz="4" w:space="0"/>
            </w:tcBorders>
          </w:tcPr>
          <w:p w14:paraId="30E4D536">
            <w:pPr>
              <w:pStyle w:val="8"/>
              <w:spacing w:before="40" w:after="40"/>
              <w:rPr>
                <w:rFonts w:ascii="Arial" w:hAnsi="Arial" w:cs="Arial"/>
                <w:sz w:val="18"/>
                <w:szCs w:val="18"/>
              </w:rPr>
            </w:pPr>
            <w:r>
              <w:rPr>
                <w:rFonts w:hint="eastAsia" w:ascii="Arial" w:hAnsi="Arial" w:cs="Arial"/>
                <w:sz w:val="18"/>
                <w:szCs w:val="18"/>
              </w:rPr>
              <w:t>This systematic review was not pre-registered or guided by a specific protocol due to its exploratory nature. However, all methodologies were designed to align with PRISMA guidelines, ensuring transparency and reproducibility.</w:t>
            </w:r>
          </w:p>
        </w:tc>
        <w:tc>
          <w:tcPr>
            <w:tcW w:w="1200" w:type="dxa"/>
            <w:vMerge w:val="continue"/>
            <w:tcBorders>
              <w:left w:val="single" w:color="000000" w:sz="4" w:space="0"/>
              <w:right w:val="single" w:color="000000" w:sz="4" w:space="0"/>
            </w:tcBorders>
          </w:tcPr>
          <w:p w14:paraId="55D44A96">
            <w:pPr>
              <w:pStyle w:val="8"/>
              <w:spacing w:before="40" w:after="40"/>
              <w:rPr>
                <w:rFonts w:ascii="Arial" w:hAnsi="Arial" w:cs="Arial"/>
                <w:color w:val="auto"/>
                <w:sz w:val="18"/>
                <w:szCs w:val="18"/>
              </w:rPr>
            </w:pP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F05BA64">
            <w:pPr>
              <w:pStyle w:val="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8"/>
              <w:spacing w:before="40" w:after="40"/>
              <w:jc w:val="right"/>
              <w:rPr>
                <w:rFonts w:ascii="Arial" w:hAnsi="Arial" w:cs="Arial"/>
                <w:sz w:val="18"/>
                <w:szCs w:val="18"/>
              </w:rPr>
            </w:pPr>
            <w:r>
              <w:rPr>
                <w:rFonts w:ascii="Arial" w:hAnsi="Arial" w:cs="Arial"/>
                <w:sz w:val="18"/>
                <w:szCs w:val="18"/>
              </w:rPr>
              <w:t>24c</w:t>
            </w:r>
          </w:p>
        </w:tc>
        <w:tc>
          <w:tcPr>
            <w:tcW w:w="11745" w:type="dxa"/>
            <w:vMerge w:val="continue"/>
            <w:tcBorders>
              <w:left w:val="single" w:color="000000" w:sz="4" w:space="0"/>
              <w:bottom w:val="single" w:color="000000" w:sz="4" w:space="0"/>
              <w:right w:val="single" w:color="000000" w:sz="4" w:space="0"/>
            </w:tcBorders>
          </w:tcPr>
          <w:p w14:paraId="0EA5EF40">
            <w:pPr>
              <w:pStyle w:val="8"/>
              <w:spacing w:before="40" w:after="40"/>
              <w:rPr>
                <w:rFonts w:ascii="Arial" w:hAnsi="Arial" w:eastAsia="Times New Roman" w:cs="Arial"/>
                <w:sz w:val="18"/>
                <w:szCs w:val="18"/>
              </w:rPr>
            </w:pPr>
          </w:p>
        </w:tc>
        <w:tc>
          <w:tcPr>
            <w:tcW w:w="1200" w:type="dxa"/>
            <w:vMerge w:val="continue"/>
            <w:tcBorders>
              <w:left w:val="single" w:color="000000" w:sz="4" w:space="0"/>
              <w:right w:val="single" w:color="000000" w:sz="4" w:space="0"/>
            </w:tcBorders>
          </w:tcPr>
          <w:p w14:paraId="0ED81809">
            <w:pPr>
              <w:pStyle w:val="8"/>
              <w:spacing w:before="40" w:after="40"/>
              <w:rPr>
                <w:rFonts w:ascii="Arial" w:hAnsi="Arial" w:cs="Arial"/>
                <w:color w:val="auto"/>
                <w:sz w:val="18"/>
                <w:szCs w:val="18"/>
              </w:rPr>
            </w:pP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8E03AB">
            <w:pPr>
              <w:pStyle w:val="8"/>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8"/>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D202DC4">
            <w:pPr>
              <w:pStyle w:val="8"/>
              <w:spacing w:before="40" w:after="40"/>
              <w:rPr>
                <w:rFonts w:ascii="Arial" w:hAnsi="Arial" w:eastAsia="Times New Roman" w:cs="Arial"/>
                <w:sz w:val="18"/>
                <w:szCs w:val="18"/>
              </w:rPr>
            </w:pPr>
            <w:r>
              <w:rPr>
                <w:rFonts w:hint="eastAsia" w:ascii="Arial" w:hAnsi="Arial" w:eastAsia="Times New Roman" w:cs="Arial"/>
                <w:sz w:val="18"/>
                <w:szCs w:val="18"/>
              </w:rPr>
              <w:t>Authors confirm no conflict of interest.</w:t>
            </w:r>
          </w:p>
        </w:tc>
        <w:tc>
          <w:tcPr>
            <w:tcW w:w="1200" w:type="dxa"/>
            <w:vMerge w:val="continue"/>
            <w:tcBorders>
              <w:left w:val="single" w:color="000000" w:sz="4" w:space="0"/>
              <w:right w:val="single" w:color="000000" w:sz="4" w:space="0"/>
            </w:tcBorders>
          </w:tcPr>
          <w:p w14:paraId="1688945E">
            <w:pPr>
              <w:pStyle w:val="8"/>
              <w:spacing w:before="40" w:after="40"/>
              <w:rPr>
                <w:rFonts w:ascii="Arial" w:hAnsi="Arial" w:cs="Arial"/>
                <w:color w:val="auto"/>
                <w:sz w:val="18"/>
                <w:szCs w:val="18"/>
              </w:rPr>
            </w:pP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7DA1532">
            <w:pPr>
              <w:pStyle w:val="8"/>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8"/>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C50B7A3">
            <w:pPr>
              <w:pStyle w:val="8"/>
              <w:spacing w:before="40" w:after="40"/>
              <w:rPr>
                <w:rFonts w:hint="eastAsia" w:ascii="Arial" w:hAnsi="Arial" w:eastAsia="Times New Roman" w:cs="Arial"/>
                <w:sz w:val="18"/>
                <w:szCs w:val="18"/>
                <w:lang w:val="en-US" w:eastAsia="zh-CN"/>
              </w:rPr>
            </w:pPr>
            <w:r>
              <w:rPr>
                <w:rFonts w:hint="eastAsia" w:ascii="Arial" w:hAnsi="Arial" w:eastAsia="Times New Roman" w:cs="Arial"/>
                <w:sz w:val="18"/>
                <w:szCs w:val="18"/>
              </w:rPr>
              <w:t>Upon request</w:t>
            </w:r>
            <w:r>
              <w:rPr>
                <w:rFonts w:hint="eastAsia" w:ascii="Arial" w:hAnsi="Arial" w:eastAsia="Times New Roman" w:cs="Arial"/>
                <w:sz w:val="18"/>
                <w:szCs w:val="18"/>
                <w:lang w:val="en-US" w:eastAsia="zh-CN"/>
              </w:rPr>
              <w:t>.</w:t>
            </w:r>
          </w:p>
        </w:tc>
        <w:tc>
          <w:tcPr>
            <w:tcW w:w="1200" w:type="dxa"/>
            <w:vMerge w:val="continue"/>
            <w:tcBorders>
              <w:left w:val="single" w:color="000000" w:sz="4" w:space="0"/>
              <w:right w:val="single" w:color="000000" w:sz="4" w:space="0"/>
            </w:tcBorders>
          </w:tcPr>
          <w:p w14:paraId="6FA1E09F">
            <w:pPr>
              <w:pStyle w:val="8"/>
              <w:spacing w:before="40" w:after="40"/>
              <w:rPr>
                <w:rFonts w:ascii="Arial" w:hAnsi="Arial" w:cs="Arial"/>
                <w:color w:val="auto"/>
                <w:sz w:val="18"/>
                <w:szCs w:val="18"/>
              </w:rPr>
            </w:pP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71A9B4E7">
            <w:pPr>
              <w:pStyle w:val="8"/>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8"/>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619249F8">
            <w:pPr>
              <w:pStyle w:val="8"/>
              <w:spacing w:before="40" w:after="40"/>
              <w:rPr>
                <w:rFonts w:ascii="Arial" w:hAnsi="Arial" w:eastAsia="Times New Roman" w:cs="Arial"/>
                <w:sz w:val="18"/>
                <w:szCs w:val="18"/>
              </w:rPr>
            </w:pPr>
            <w:r>
              <w:rPr>
                <w:rFonts w:hint="eastAsia" w:ascii="Arial" w:hAnsi="Arial" w:eastAsia="Times New Roman" w:cs="Arial"/>
                <w:sz w:val="18"/>
                <w:szCs w:val="18"/>
                <w:lang w:val="en-US" w:eastAsia="zh-CN"/>
              </w:rPr>
              <w:t xml:space="preserve">Data of this research is available at </w:t>
            </w:r>
            <w:r>
              <w:rPr>
                <w:rFonts w:hint="eastAsia" w:ascii="Arial" w:hAnsi="Arial" w:eastAsia="Times New Roman" w:cs="Arial"/>
                <w:sz w:val="18"/>
                <w:szCs w:val="18"/>
              </w:rPr>
              <w:t>https://zenodo.org/records/13992794</w:t>
            </w:r>
            <w:r>
              <w:rPr>
                <w:rFonts w:hint="eastAsia" w:ascii="Arial" w:hAnsi="Arial" w:eastAsia="Times New Roman" w:cs="Arial"/>
                <w:sz w:val="18"/>
                <w:szCs w:val="18"/>
                <w:lang w:val="en-US" w:eastAsia="zh-CN"/>
              </w:rPr>
              <w:t>.</w:t>
            </w:r>
          </w:p>
        </w:tc>
        <w:tc>
          <w:tcPr>
            <w:tcW w:w="1200" w:type="dxa"/>
            <w:vMerge w:val="continue"/>
            <w:tcBorders>
              <w:left w:val="single" w:color="000000" w:sz="4" w:space="0"/>
              <w:bottom w:val="double" w:color="000000" w:sz="4" w:space="0"/>
              <w:right w:val="single" w:color="000000" w:sz="4" w:space="0"/>
            </w:tcBorders>
          </w:tcPr>
          <w:p w14:paraId="442C99F1">
            <w:pPr>
              <w:pStyle w:val="8"/>
              <w:spacing w:before="40" w:after="40"/>
              <w:rPr>
                <w:rFonts w:ascii="Arial" w:hAnsi="Arial" w:cs="Arial"/>
                <w:color w:val="auto"/>
                <w:sz w:val="18"/>
                <w:szCs w:val="18"/>
              </w:rPr>
            </w:pPr>
          </w:p>
        </w:tc>
      </w:tr>
    </w:tbl>
    <w:p w14:paraId="76DE133E">
      <w:pPr>
        <w:pStyle w:val="8"/>
        <w:rPr>
          <w:rFonts w:ascii="Arial" w:hAnsi="Arial" w:cs="Arial"/>
          <w:color w:val="auto"/>
        </w:rPr>
      </w:pPr>
    </w:p>
    <w:p w14:paraId="7AC394C9">
      <w:pPr>
        <w:pStyle w:val="8"/>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 This work is licensed under CC BY 4.0. To view a copy of this license, visit </w:t>
      </w:r>
      <w:r>
        <w:fldChar w:fldCharType="begin"/>
      </w:r>
      <w:r>
        <w:instrText xml:space="preserve"> HYPERLINK "https://creativecommons.org/licenses/by/4.0/" </w:instrText>
      </w:r>
      <w:r>
        <w:fldChar w:fldCharType="separate"/>
      </w:r>
      <w:r>
        <w:rPr>
          <w:rStyle w:val="7"/>
          <w:rFonts w:ascii="Arial" w:hAnsi="Arial" w:cs="Arial"/>
          <w:sz w:val="16"/>
          <w:szCs w:val="16"/>
        </w:rPr>
        <w:t>https://creativecommons.org/licenses/by/4.0/</w:t>
      </w:r>
      <w:r>
        <w:rPr>
          <w:rStyle w:val="7"/>
          <w:rFonts w:ascii="Arial" w:hAnsi="Arial" w:cs="Arial"/>
          <w:sz w:val="16"/>
          <w:szCs w:val="16"/>
        </w:rPr>
        <w:fldChar w:fldCharType="end"/>
      </w:r>
      <w:r>
        <w:rPr>
          <w:rFonts w:ascii="Arial" w:hAnsi="Arial" w:cs="Arial"/>
          <w:color w:val="auto"/>
          <w:sz w:val="16"/>
          <w:szCs w:val="16"/>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10"/>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1MjMwZGMzZjRhNzM4NGY0ZjU3MmJiNjg5ZmNjMmMifQ=="/>
  </w:docVars>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7253C"/>
    <w:rsid w:val="008412D5"/>
    <w:rsid w:val="008A3EAE"/>
    <w:rsid w:val="008E2C91"/>
    <w:rsid w:val="00930A31"/>
    <w:rsid w:val="00947707"/>
    <w:rsid w:val="009827E5"/>
    <w:rsid w:val="00A215D2"/>
    <w:rsid w:val="00A86593"/>
    <w:rsid w:val="00AA7598"/>
    <w:rsid w:val="00AB79CE"/>
    <w:rsid w:val="00AE4BBD"/>
    <w:rsid w:val="00B51910"/>
    <w:rsid w:val="00B730D1"/>
    <w:rsid w:val="00C22710"/>
    <w:rsid w:val="00D95D84"/>
    <w:rsid w:val="00DC4F19"/>
    <w:rsid w:val="00E324A8"/>
    <w:rsid w:val="00E66E3A"/>
    <w:rsid w:val="00EB610E"/>
    <w:rsid w:val="00F67C14"/>
    <w:rsid w:val="00FB3483"/>
    <w:rsid w:val="02051D6F"/>
    <w:rsid w:val="0B512FB6"/>
    <w:rsid w:val="0EF80E8F"/>
    <w:rsid w:val="1B954C7C"/>
    <w:rsid w:val="23165420"/>
    <w:rsid w:val="250A4E77"/>
    <w:rsid w:val="2FC2433D"/>
    <w:rsid w:val="3C370E0C"/>
    <w:rsid w:val="4C3207AA"/>
    <w:rsid w:val="58B02697"/>
    <w:rsid w:val="6735323C"/>
    <w:rsid w:val="768076F4"/>
    <w:rsid w:val="79CF5DDB"/>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table" w:styleId="5">
    <w:name w:val="Table Grid"/>
    <w:basedOn w:val="4"/>
    <w:qFormat/>
    <w:uiPriority w:val="0"/>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qFormat/>
    <w:uiPriority w:val="0"/>
    <w:rPr>
      <w:color w:val="0563C1"/>
      <w:u w:val="single"/>
    </w:rPr>
  </w:style>
  <w:style w:type="paragraph" w:customStyle="1" w:styleId="8">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9">
    <w:name w:val="CM1"/>
    <w:basedOn w:val="8"/>
    <w:next w:val="8"/>
    <w:uiPriority w:val="0"/>
    <w:rPr>
      <w:rFonts w:cs="Times New Roman"/>
      <w:color w:val="auto"/>
    </w:rPr>
  </w:style>
  <w:style w:type="paragraph" w:customStyle="1" w:styleId="10">
    <w:name w:val="CM2"/>
    <w:basedOn w:val="8"/>
    <w:next w:val="8"/>
    <w:uiPriority w:val="0"/>
    <w:pPr>
      <w:spacing w:after="373"/>
    </w:pPr>
    <w:rPr>
      <w:rFonts w:cs="Times New Roman"/>
      <w:color w:val="auto"/>
    </w:rPr>
  </w:style>
  <w:style w:type="character" w:customStyle="1" w:styleId="11">
    <w:name w:val="Unresolved Mention"/>
    <w:semiHidden/>
    <w:unhideWhenUsed/>
    <w:qFormat/>
    <w:uiPriority w:val="99"/>
    <w:rPr>
      <w:color w:val="605E5C"/>
      <w:shd w:val="clear" w:color="auto" w:fill="E1DFDD"/>
    </w:rPr>
  </w:style>
  <w:style w:type="paragraph" w:customStyle="1" w:styleId="12">
    <w:name w:val="normal"/>
    <w:qFormat/>
    <w:uiPriority w:val="0"/>
    <w:pPr>
      <w:spacing w:line="276" w:lineRule="auto"/>
      <w:contextualSpacing/>
    </w:pPr>
    <w:rPr>
      <w:rFonts w:ascii="Arial" w:hAnsi="Arial" w:eastAsia="Arial" w:cs="Arial"/>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tif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2342</Words>
  <Characters>12865</Characters>
  <Lines>50</Lines>
  <Paragraphs>14</Paragraphs>
  <TotalTime>0</TotalTime>
  <ScaleCrop>false</ScaleCrop>
  <LinksUpToDate>false</LinksUpToDate>
  <CharactersWithSpaces>14761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CH</cp:lastModifiedBy>
  <cp:lastPrinted>2020-11-24T03:02:00Z</cp:lastPrinted>
  <dcterms:modified xsi:type="dcterms:W3CDTF">2024-11-19T12:58:51Z</dcterms:modified>
  <dc:title>Microsoft Word - PRISMA 2009 Checklist.doc</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8D0EF5F91E6640E8867EC3C44A9F814E_12</vt:lpwstr>
  </property>
</Properties>
</file>