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rsidTr="00E341E9">
        <w:tc>
          <w:tcPr>
            <w:tcW w:w="1951" w:type="dxa"/>
          </w:tcPr>
          <w:p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22554A" w:rsidRDefault="00086756" w:rsidP="0022554A">
            <w:pPr>
              <w:tabs>
                <w:tab w:val="left" w:pos="5400"/>
              </w:tabs>
              <w:rPr>
                <w:rFonts w:hint="eastAsia"/>
                <w:sz w:val="20"/>
                <w:lang w:eastAsia="zh-CN"/>
              </w:rPr>
            </w:pPr>
            <w:r>
              <w:rPr>
                <w:rFonts w:hint="eastAsia"/>
                <w:sz w:val="20"/>
                <w:lang w:eastAsia="zh-CN"/>
              </w:rPr>
              <w:t>1,2</w:t>
            </w:r>
          </w:p>
        </w:tc>
        <w:tc>
          <w:tcPr>
            <w:tcW w:w="2835" w:type="dxa"/>
          </w:tcPr>
          <w:p w:rsidR="00191A23" w:rsidRPr="0022554A" w:rsidRDefault="00086756" w:rsidP="0022554A">
            <w:pPr>
              <w:tabs>
                <w:tab w:val="left" w:pos="5400"/>
              </w:tabs>
              <w:rPr>
                <w:sz w:val="20"/>
              </w:rPr>
            </w:pPr>
            <w:r w:rsidRPr="00712829">
              <w:rPr>
                <w:color w:val="000000" w:themeColor="text1"/>
                <w:szCs w:val="21"/>
              </w:rPr>
              <w:t xml:space="preserve">No direct comparative study assessing </w:t>
            </w:r>
            <w:r w:rsidRPr="00712829">
              <w:rPr>
                <w:szCs w:val="21"/>
              </w:rPr>
              <w:t>QuantiFERON-TB Gold In-Tube (QFT-GIT) and QuantiFERON-TB Gold Plus (QFT-Plus)</w:t>
            </w:r>
            <w:r w:rsidRPr="00712829">
              <w:rPr>
                <w:color w:val="000000" w:themeColor="text1"/>
                <w:szCs w:val="21"/>
              </w:rPr>
              <w:t xml:space="preserve"> for </w:t>
            </w:r>
            <w:r w:rsidRPr="00712829">
              <w:rPr>
                <w:i/>
                <w:iCs/>
                <w:color w:val="000000" w:themeColor="text1"/>
                <w:szCs w:val="21"/>
              </w:rPr>
              <w:t>Mycobacterium</w:t>
            </w:r>
            <w:r w:rsidRPr="00712829">
              <w:rPr>
                <w:color w:val="000000" w:themeColor="text1"/>
                <w:szCs w:val="21"/>
              </w:rPr>
              <w:t xml:space="preserve"> tuberculosis infection among (Persons living with HIV) PLHIV in China has been conducted.</w:t>
            </w:r>
          </w:p>
        </w:tc>
      </w:tr>
      <w:tr w:rsidR="00191A23" w:rsidRPr="0022554A" w:rsidTr="00E341E9">
        <w:tc>
          <w:tcPr>
            <w:tcW w:w="1951" w:type="dxa"/>
            <w:vMerge/>
          </w:tcPr>
          <w:p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086756" w:rsidP="0022554A">
            <w:pPr>
              <w:tabs>
                <w:tab w:val="left" w:pos="5400"/>
              </w:tabs>
              <w:rPr>
                <w:rFonts w:hint="eastAsia"/>
                <w:sz w:val="20"/>
                <w:lang w:eastAsia="zh-CN"/>
              </w:rPr>
            </w:pPr>
            <w:r>
              <w:rPr>
                <w:rFonts w:hint="eastAsia"/>
                <w:sz w:val="20"/>
                <w:lang w:eastAsia="zh-CN"/>
              </w:rPr>
              <w:t>1,2</w:t>
            </w:r>
          </w:p>
        </w:tc>
        <w:tc>
          <w:tcPr>
            <w:tcW w:w="2835" w:type="dxa"/>
          </w:tcPr>
          <w:p w:rsidR="00191A23" w:rsidRPr="0022554A" w:rsidRDefault="00086756" w:rsidP="0022554A">
            <w:pPr>
              <w:tabs>
                <w:tab w:val="left" w:pos="5400"/>
              </w:tabs>
              <w:rPr>
                <w:sz w:val="20"/>
              </w:rPr>
            </w:pPr>
            <w:r w:rsidRPr="00712829">
              <w:rPr>
                <w:color w:val="000000" w:themeColor="text1"/>
                <w:szCs w:val="21"/>
              </w:rPr>
              <w:t xml:space="preserve">No direct comparative study assessing </w:t>
            </w:r>
            <w:r w:rsidRPr="00712829">
              <w:rPr>
                <w:szCs w:val="21"/>
              </w:rPr>
              <w:t>QuantiFERON-TB Gold In-Tube (QFT-GIT) and QuantiFERON-TB Gold Plus (QFT-Plus)</w:t>
            </w:r>
            <w:r w:rsidRPr="00712829">
              <w:rPr>
                <w:color w:val="000000" w:themeColor="text1"/>
                <w:szCs w:val="21"/>
              </w:rPr>
              <w:t xml:space="preserve"> for </w:t>
            </w:r>
            <w:r w:rsidRPr="00712829">
              <w:rPr>
                <w:i/>
                <w:iCs/>
                <w:color w:val="000000" w:themeColor="text1"/>
                <w:szCs w:val="21"/>
              </w:rPr>
              <w:t>Mycobacterium</w:t>
            </w:r>
            <w:r w:rsidRPr="00712829">
              <w:rPr>
                <w:color w:val="000000" w:themeColor="text1"/>
                <w:szCs w:val="21"/>
              </w:rPr>
              <w:t xml:space="preserve"> tuberculosis infection among (Persons living with HIV) PLHIV in China has been conducted.</w:t>
            </w: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086756" w:rsidRDefault="00086756" w:rsidP="0022554A">
            <w:pPr>
              <w:tabs>
                <w:tab w:val="left" w:pos="5400"/>
              </w:tabs>
              <w:rPr>
                <w:rFonts w:hint="eastAsia"/>
                <w:sz w:val="20"/>
                <w:lang w:val="en-US" w:eastAsia="zh-CN"/>
              </w:rPr>
            </w:pPr>
            <w:r>
              <w:rPr>
                <w:rFonts w:hint="eastAsia"/>
                <w:sz w:val="20"/>
                <w:lang w:eastAsia="zh-CN"/>
              </w:rPr>
              <w:t>5</w:t>
            </w:r>
          </w:p>
        </w:tc>
        <w:tc>
          <w:tcPr>
            <w:tcW w:w="2835" w:type="dxa"/>
          </w:tcPr>
          <w:p w:rsidR="00191A23" w:rsidRPr="0022554A" w:rsidRDefault="008D2AB3" w:rsidP="0022554A">
            <w:pPr>
              <w:tabs>
                <w:tab w:val="left" w:pos="5400"/>
              </w:tabs>
              <w:rPr>
                <w:sz w:val="20"/>
              </w:rPr>
            </w:pPr>
            <w:r w:rsidRPr="00712829">
              <w:rPr>
                <w:szCs w:val="21"/>
              </w:rPr>
              <w:t xml:space="preserve">Nevertheless, as far as our understanding extends, no direct comparative study assessing QFT-GIT and </w:t>
            </w:r>
            <w:r w:rsidRPr="00712829">
              <w:rPr>
                <w:szCs w:val="21"/>
              </w:rPr>
              <w:lastRenderedPageBreak/>
              <w:t xml:space="preserve">QFT-Plus for diagnosing </w:t>
            </w:r>
            <w:r w:rsidRPr="00712829">
              <w:rPr>
                <w:i/>
                <w:iCs/>
                <w:szCs w:val="21"/>
              </w:rPr>
              <w:t xml:space="preserve">Mycobacterium </w:t>
            </w:r>
            <w:r w:rsidRPr="00712829">
              <w:rPr>
                <w:szCs w:val="21"/>
              </w:rPr>
              <w:t>tuberculosis infection among PLHIV in China has been conducted.</w:t>
            </w:r>
          </w:p>
        </w:tc>
      </w:tr>
      <w:tr w:rsidR="00191A23" w:rsidRPr="0022554A" w:rsidTr="00E341E9">
        <w:tc>
          <w:tcPr>
            <w:tcW w:w="1951" w:type="dxa"/>
          </w:tcPr>
          <w:p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lastRenderedPageBreak/>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rsidR="00191A23" w:rsidRPr="0022554A" w:rsidRDefault="008D2AB3" w:rsidP="0022554A">
            <w:pPr>
              <w:tabs>
                <w:tab w:val="left" w:pos="5400"/>
              </w:tabs>
              <w:rPr>
                <w:rFonts w:hint="eastAsia"/>
                <w:sz w:val="20"/>
                <w:lang w:eastAsia="zh-CN"/>
              </w:rPr>
            </w:pPr>
            <w:r>
              <w:rPr>
                <w:rFonts w:hint="eastAsia"/>
                <w:sz w:val="20"/>
                <w:lang w:eastAsia="zh-CN"/>
              </w:rPr>
              <w:t>5</w:t>
            </w:r>
          </w:p>
        </w:tc>
        <w:tc>
          <w:tcPr>
            <w:tcW w:w="2835" w:type="dxa"/>
          </w:tcPr>
          <w:p w:rsidR="008D2AB3" w:rsidRPr="00712829" w:rsidRDefault="008D2AB3" w:rsidP="008D2AB3">
            <w:pPr>
              <w:spacing w:line="480" w:lineRule="auto"/>
              <w:rPr>
                <w:szCs w:val="21"/>
              </w:rPr>
            </w:pPr>
            <w:r w:rsidRPr="00712829">
              <w:rPr>
                <w:szCs w:val="21"/>
              </w:rPr>
              <w:t xml:space="preserve">Therefore, we conducted this cross-sectional study to compare the performance of QFT-GIT and QFT Plus for diagnosing </w:t>
            </w:r>
            <w:r w:rsidRPr="00712829">
              <w:rPr>
                <w:i/>
                <w:iCs/>
                <w:szCs w:val="21"/>
              </w:rPr>
              <w:t xml:space="preserve">Mycobacterium </w:t>
            </w:r>
            <w:r w:rsidRPr="00712829">
              <w:rPr>
                <w:szCs w:val="21"/>
              </w:rPr>
              <w:t>tuberculosis infection among PLHIV in China. Moreover, we compared quantitative data of IFN-γ production of QFT-GIT after preventive treatment.</w:t>
            </w:r>
          </w:p>
          <w:p w:rsidR="00191A23" w:rsidRPr="008D2AB3"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lastRenderedPageBreak/>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8D2AB3" w:rsidP="0022554A">
            <w:pPr>
              <w:tabs>
                <w:tab w:val="left" w:pos="5400"/>
              </w:tabs>
              <w:rPr>
                <w:rFonts w:hint="eastAsia"/>
                <w:sz w:val="20"/>
                <w:lang w:eastAsia="zh-CN"/>
              </w:rPr>
            </w:pPr>
            <w:r>
              <w:rPr>
                <w:rFonts w:hint="eastAsia"/>
                <w:sz w:val="20"/>
                <w:lang w:eastAsia="zh-CN"/>
              </w:rPr>
              <w:t>5, 6</w:t>
            </w:r>
          </w:p>
        </w:tc>
        <w:tc>
          <w:tcPr>
            <w:tcW w:w="2835" w:type="dxa"/>
          </w:tcPr>
          <w:p w:rsidR="00191A23" w:rsidRPr="0022554A" w:rsidRDefault="008D2AB3" w:rsidP="0022554A">
            <w:pPr>
              <w:tabs>
                <w:tab w:val="left" w:pos="5400"/>
              </w:tabs>
              <w:rPr>
                <w:sz w:val="20"/>
              </w:rPr>
            </w:pPr>
            <w:r w:rsidRPr="00712829">
              <w:rPr>
                <w:szCs w:val="21"/>
              </w:rPr>
              <w:t>The study was conducted in a central prison hospital in Jiangsu Province, China. As it mentioned before</w:t>
            </w:r>
            <w:r w:rsidRPr="00712829">
              <w:rPr>
                <w:szCs w:val="21"/>
              </w:rPr>
              <w:fldChar w:fldCharType="begin">
                <w:fldData xml:space="preserve">PEVuZE5vdGU+PENpdGU+PEF1dGhvcj5MdTwvQXV0aG9yPjxZZWFyPjIwMjM8L1llYXI+PFJlY051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</w:fldData>
              </w:fldChar>
            </w:r>
            <w:r w:rsidRPr="00712829">
              <w:rPr>
                <w:szCs w:val="21"/>
              </w:rPr>
              <w:instrText xml:space="preserve"> ADDIN EN.CITE </w:instrText>
            </w:r>
            <w:r w:rsidRPr="00712829">
              <w:rPr>
                <w:szCs w:val="21"/>
              </w:rPr>
              <w:fldChar w:fldCharType="begin">
                <w:fldData xml:space="preserve">PEVuZE5vdGU+PENpdGU+PEF1dGhvcj5MdTwvQXV0aG9yPjxZZWFyPjIwMjM8L1llYXI+PFJlY051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</w:fldData>
              </w:fldChar>
            </w:r>
            <w:r w:rsidRPr="00712829">
              <w:rPr>
                <w:szCs w:val="21"/>
              </w:rPr>
              <w:instrText xml:space="preserve"> ADDIN EN.CITE.DATA </w:instrText>
            </w:r>
            <w:r w:rsidRPr="00712829">
              <w:rPr>
                <w:szCs w:val="21"/>
              </w:rPr>
            </w:r>
            <w:r w:rsidRPr="00712829">
              <w:rPr>
                <w:szCs w:val="21"/>
              </w:rPr>
              <w:fldChar w:fldCharType="end"/>
            </w:r>
            <w:r w:rsidRPr="00712829">
              <w:rPr>
                <w:szCs w:val="21"/>
              </w:rPr>
            </w:r>
            <w:r w:rsidRPr="00712829">
              <w:rPr>
                <w:szCs w:val="21"/>
              </w:rPr>
              <w:fldChar w:fldCharType="separate"/>
            </w:r>
            <w:r w:rsidRPr="00712829">
              <w:rPr>
                <w:noProof/>
                <w:szCs w:val="21"/>
              </w:rPr>
              <w:t>[10]</w:t>
            </w:r>
            <w:r w:rsidRPr="00712829">
              <w:rPr>
                <w:szCs w:val="21"/>
              </w:rPr>
              <w:fldChar w:fldCharType="end"/>
            </w:r>
            <w:r w:rsidRPr="00712829">
              <w:rPr>
                <w:szCs w:val="21"/>
              </w:rPr>
              <w:t xml:space="preserve">, the individuals who are incarcerated and have been diagnosed with infectious diseases such as HIV, tuberculosis, </w:t>
            </w:r>
            <w:proofErr w:type="spellStart"/>
            <w:r w:rsidRPr="00712829">
              <w:rPr>
                <w:szCs w:val="21"/>
              </w:rPr>
              <w:t>gonorrhea</w:t>
            </w:r>
            <w:proofErr w:type="spellEnd"/>
            <w:r w:rsidRPr="00712829">
              <w:rPr>
                <w:szCs w:val="21"/>
              </w:rPr>
              <w:t>, syphilis, and other similar conditions in the province are transferred to this hospital for enhanced monitoring and healthcare.</w:t>
            </w:r>
          </w:p>
        </w:tc>
      </w:tr>
      <w:tr w:rsidR="00191A23" w:rsidRPr="0022554A" w:rsidTr="00E341E9">
        <w:tc>
          <w:tcPr>
            <w:tcW w:w="1951" w:type="dxa"/>
          </w:tcPr>
          <w:p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rsidR="00191A23" w:rsidRPr="0022554A" w:rsidRDefault="00191A23" w:rsidP="0022554A">
            <w:pPr>
              <w:tabs>
                <w:tab w:val="left" w:pos="5400"/>
              </w:tabs>
              <w:jc w:val="center"/>
              <w:rPr>
                <w:sz w:val="20"/>
              </w:rPr>
            </w:pPr>
            <w:r w:rsidRPr="0022554A">
              <w:rPr>
                <w:sz w:val="20"/>
              </w:rPr>
              <w:t>5</w:t>
            </w:r>
          </w:p>
        </w:tc>
        <w:tc>
          <w:tcPr>
            <w:tcW w:w="8031" w:type="dxa"/>
          </w:tcPr>
          <w:p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191A23" w:rsidRPr="0022554A" w:rsidRDefault="008D2AB3" w:rsidP="0022554A">
            <w:pPr>
              <w:tabs>
                <w:tab w:val="left" w:pos="5400"/>
              </w:tabs>
              <w:rPr>
                <w:rFonts w:hint="eastAsia"/>
                <w:sz w:val="20"/>
                <w:lang w:eastAsia="zh-CN"/>
              </w:rPr>
            </w:pPr>
            <w:r>
              <w:rPr>
                <w:rFonts w:hint="eastAsia"/>
                <w:sz w:val="20"/>
                <w:lang w:eastAsia="zh-CN"/>
              </w:rPr>
              <w:t>5, 6</w:t>
            </w:r>
          </w:p>
        </w:tc>
        <w:tc>
          <w:tcPr>
            <w:tcW w:w="2835" w:type="dxa"/>
          </w:tcPr>
          <w:p w:rsidR="00191A23" w:rsidRPr="0022554A" w:rsidRDefault="008D2AB3" w:rsidP="0022554A">
            <w:pPr>
              <w:tabs>
                <w:tab w:val="left" w:pos="5400"/>
              </w:tabs>
              <w:rPr>
                <w:sz w:val="20"/>
              </w:rPr>
            </w:pPr>
            <w:r w:rsidRPr="00712829">
              <w:rPr>
                <w:szCs w:val="21"/>
              </w:rPr>
              <w:t>The study was conducted in a central prison hospital in Jiangsu Province, China. As it mentioned before</w:t>
            </w:r>
            <w:r w:rsidRPr="00712829">
              <w:rPr>
                <w:szCs w:val="21"/>
              </w:rPr>
              <w:fldChar w:fldCharType="begin">
                <w:fldData xml:space="preserve">PEVuZE5vdGU+PENpdGU+PEF1dGhvcj5MdTwvQXV0aG9yPjxZZWFyPjIwMjM8L1llYXI+PFJlY051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</w:fldData>
              </w:fldChar>
            </w:r>
            <w:r w:rsidRPr="00712829">
              <w:rPr>
                <w:szCs w:val="21"/>
              </w:rPr>
              <w:instrText xml:space="preserve"> ADDIN EN.CITE </w:instrText>
            </w:r>
            <w:r w:rsidRPr="00712829">
              <w:rPr>
                <w:szCs w:val="21"/>
              </w:rPr>
              <w:fldChar w:fldCharType="begin">
                <w:fldData xml:space="preserve">PEVuZE5vdGU+PENpdGU+PEF1dGhvcj5MdTwvQXV0aG9yPjxZZWFyPjIwMjM8L1llYXI+PFJlY051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</w:fldData>
              </w:fldChar>
            </w:r>
            <w:r w:rsidRPr="00712829">
              <w:rPr>
                <w:szCs w:val="21"/>
              </w:rPr>
              <w:instrText xml:space="preserve"> ADDIN EN.CITE.DATA </w:instrText>
            </w:r>
            <w:r w:rsidRPr="00712829">
              <w:rPr>
                <w:szCs w:val="21"/>
              </w:rPr>
            </w:r>
            <w:r w:rsidRPr="00712829">
              <w:rPr>
                <w:szCs w:val="21"/>
              </w:rPr>
              <w:fldChar w:fldCharType="end"/>
            </w:r>
            <w:r w:rsidRPr="00712829">
              <w:rPr>
                <w:szCs w:val="21"/>
              </w:rPr>
            </w:r>
            <w:r w:rsidRPr="00712829">
              <w:rPr>
                <w:szCs w:val="21"/>
              </w:rPr>
              <w:fldChar w:fldCharType="separate"/>
            </w:r>
            <w:r w:rsidRPr="00712829">
              <w:rPr>
                <w:noProof/>
                <w:szCs w:val="21"/>
              </w:rPr>
              <w:t>[10]</w:t>
            </w:r>
            <w:r w:rsidRPr="00712829">
              <w:rPr>
                <w:szCs w:val="21"/>
              </w:rPr>
              <w:fldChar w:fldCharType="end"/>
            </w:r>
            <w:r w:rsidRPr="00712829">
              <w:rPr>
                <w:szCs w:val="21"/>
              </w:rPr>
              <w:t xml:space="preserve">, the individuals who are incarcerated and have been diagnosed with infectious diseases such as HIV, tuberculosis, </w:t>
            </w:r>
            <w:proofErr w:type="spellStart"/>
            <w:r w:rsidRPr="00712829">
              <w:rPr>
                <w:szCs w:val="21"/>
              </w:rPr>
              <w:t>gonorrhea</w:t>
            </w:r>
            <w:proofErr w:type="spellEnd"/>
            <w:r w:rsidRPr="00712829">
              <w:rPr>
                <w:szCs w:val="21"/>
              </w:rPr>
              <w:t>, syphilis, and other similar conditions in the province are transferred to this hospital for enhanced monitoring and healthcare.</w:t>
            </w:r>
          </w:p>
        </w:tc>
      </w:tr>
      <w:bookmarkEnd w:id="25"/>
      <w:bookmarkEnd w:id="26"/>
      <w:tr w:rsidR="00191A23" w:rsidRPr="0022554A" w:rsidTr="00E341E9">
        <w:tc>
          <w:tcPr>
            <w:tcW w:w="1951" w:type="dxa"/>
            <w:vMerge w:val="restart"/>
          </w:tcPr>
          <w:p w:rsidR="00191A23" w:rsidRPr="0022554A" w:rsidRDefault="00191A23" w:rsidP="0022554A">
            <w:pPr>
              <w:tabs>
                <w:tab w:val="left" w:pos="5400"/>
              </w:tabs>
              <w:rPr>
                <w:bCs/>
                <w:sz w:val="20"/>
              </w:rPr>
            </w:pPr>
            <w:r w:rsidRPr="0022554A">
              <w:rPr>
                <w:bCs/>
                <w:sz w:val="20"/>
              </w:rPr>
              <w:t>Participants</w:t>
            </w:r>
          </w:p>
        </w:tc>
        <w:tc>
          <w:tcPr>
            <w:tcW w:w="616" w:type="dxa"/>
            <w:vMerge w:val="restart"/>
          </w:tcPr>
          <w:p w:rsidR="00191A23" w:rsidRPr="0022554A" w:rsidRDefault="00191A23" w:rsidP="0022554A">
            <w:pPr>
              <w:tabs>
                <w:tab w:val="left" w:pos="5400"/>
              </w:tabs>
              <w:jc w:val="center"/>
              <w:rPr>
                <w:sz w:val="20"/>
              </w:rPr>
            </w:pPr>
            <w:r w:rsidRPr="0022554A">
              <w:rPr>
                <w:sz w:val="20"/>
              </w:rPr>
              <w:t>6</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191A23" w:rsidRPr="0022554A" w:rsidRDefault="00191A23" w:rsidP="0022554A">
            <w:pPr>
              <w:tabs>
                <w:tab w:val="left" w:pos="5400"/>
              </w:tabs>
              <w:rPr>
                <w:sz w:val="20"/>
              </w:rPr>
            </w:pPr>
            <w:r w:rsidRPr="0022554A">
              <w:rPr>
                <w:i/>
                <w:sz w:val="20"/>
              </w:rPr>
              <w:lastRenderedPageBreak/>
              <w:t>Case-control study</w:t>
            </w:r>
            <w:r w:rsidRPr="0022554A">
              <w:rPr>
                <w:sz w:val="20"/>
              </w:rPr>
              <w:t>—Give the eligibility criteria, and the sources and methods of case ascertainment and control selection. Give the rationale for the choice of cases and controls</w:t>
            </w:r>
          </w:p>
          <w:p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191A23" w:rsidRPr="0022554A" w:rsidRDefault="008D2AB3" w:rsidP="0022554A">
            <w:pPr>
              <w:tabs>
                <w:tab w:val="left" w:pos="5400"/>
              </w:tabs>
              <w:rPr>
                <w:rFonts w:hint="eastAsia"/>
                <w:sz w:val="20"/>
                <w:lang w:eastAsia="zh-CN"/>
              </w:rPr>
            </w:pPr>
            <w:r>
              <w:rPr>
                <w:rFonts w:hint="eastAsia"/>
                <w:sz w:val="20"/>
                <w:lang w:eastAsia="zh-CN"/>
              </w:rPr>
              <w:lastRenderedPageBreak/>
              <w:t>6</w:t>
            </w:r>
          </w:p>
        </w:tc>
        <w:tc>
          <w:tcPr>
            <w:tcW w:w="2835" w:type="dxa"/>
          </w:tcPr>
          <w:p w:rsidR="00191A23" w:rsidRPr="0022554A" w:rsidRDefault="008D2AB3" w:rsidP="0022554A">
            <w:pPr>
              <w:tabs>
                <w:tab w:val="left" w:pos="5400"/>
              </w:tabs>
              <w:rPr>
                <w:sz w:val="20"/>
              </w:rPr>
            </w:pPr>
            <w:r w:rsidRPr="00712829">
              <w:rPr>
                <w:szCs w:val="21"/>
              </w:rPr>
              <w:t xml:space="preserve">Every individual underwent both QFT-GIT </w:t>
            </w:r>
            <w:r w:rsidRPr="00712829">
              <w:rPr>
                <w:szCs w:val="21"/>
              </w:rPr>
              <w:lastRenderedPageBreak/>
              <w:t xml:space="preserve">and QFT-Plus tests, and those with active tuberculosis were excluded from our study. PLHIV who have initial </w:t>
            </w:r>
            <w:r w:rsidRPr="00712829">
              <w:rPr>
                <w:i/>
                <w:iCs/>
                <w:szCs w:val="21"/>
              </w:rPr>
              <w:t xml:space="preserve">Mycobacterium </w:t>
            </w:r>
            <w:r w:rsidRPr="00712829">
              <w:rPr>
                <w:szCs w:val="21"/>
              </w:rPr>
              <w:t>tuberculosis infection or receive negative results but pretended to, will be offered preventive treatments.</w:t>
            </w:r>
          </w:p>
        </w:tc>
      </w:tr>
      <w:tr w:rsidR="00191A23" w:rsidRPr="0022554A" w:rsidTr="00E341E9">
        <w:tc>
          <w:tcPr>
            <w:tcW w:w="1951" w:type="dxa"/>
            <w:vMerge/>
          </w:tcPr>
          <w:p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rsidR="00191A23" w:rsidRPr="0022554A" w:rsidRDefault="00191A23" w:rsidP="0022554A">
            <w:pPr>
              <w:tabs>
                <w:tab w:val="left" w:pos="5400"/>
              </w:tabs>
              <w:jc w:val="center"/>
              <w:rPr>
                <w:sz w:val="20"/>
              </w:rPr>
            </w:pPr>
            <w:r w:rsidRPr="0022554A">
              <w:rPr>
                <w:sz w:val="20"/>
              </w:rPr>
              <w:t>7</w:t>
            </w:r>
          </w:p>
        </w:tc>
        <w:tc>
          <w:tcPr>
            <w:tcW w:w="8031" w:type="dxa"/>
          </w:tcPr>
          <w:p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191A23" w:rsidRPr="0022554A" w:rsidRDefault="008D2AB3" w:rsidP="0022554A">
            <w:pPr>
              <w:tabs>
                <w:tab w:val="left" w:pos="5400"/>
              </w:tabs>
              <w:rPr>
                <w:rFonts w:hint="eastAsia"/>
                <w:sz w:val="20"/>
                <w:lang w:eastAsia="zh-CN"/>
              </w:rPr>
            </w:pPr>
            <w:r>
              <w:rPr>
                <w:rFonts w:hint="eastAsia"/>
                <w:sz w:val="20"/>
                <w:lang w:eastAsia="zh-CN"/>
              </w:rPr>
              <w:t>7</w:t>
            </w:r>
          </w:p>
        </w:tc>
        <w:tc>
          <w:tcPr>
            <w:tcW w:w="2835" w:type="dxa"/>
          </w:tcPr>
          <w:p w:rsidR="008D2AB3" w:rsidRPr="00712829" w:rsidRDefault="008D2AB3" w:rsidP="008D2AB3">
            <w:pPr>
              <w:spacing w:line="480" w:lineRule="auto"/>
              <w:rPr>
                <w:szCs w:val="21"/>
              </w:rPr>
            </w:pPr>
            <w:r w:rsidRPr="00712829">
              <w:rPr>
                <w:szCs w:val="21"/>
              </w:rPr>
              <w:t xml:space="preserve">Results were considered positive when the IFN-γ concentration in the </w:t>
            </w:r>
            <w:r w:rsidRPr="00712829">
              <w:rPr>
                <w:i/>
                <w:iCs/>
                <w:szCs w:val="21"/>
              </w:rPr>
              <w:t>Mycobacterium</w:t>
            </w:r>
            <w:r w:rsidRPr="00712829">
              <w:rPr>
                <w:szCs w:val="21"/>
              </w:rPr>
              <w:t xml:space="preserve"> tuberculosis antigen tube (TB for QFT-GIT and either TB1 or TB2 for QFT-Plus) exceeded the IFN-γ concentration in the </w:t>
            </w:r>
            <w:r w:rsidRPr="00712829">
              <w:rPr>
                <w:szCs w:val="21"/>
              </w:rPr>
              <w:lastRenderedPageBreak/>
              <w:t xml:space="preserve">nil tube by at least 0.35 IU/ml and was at least 25% of the value in the nil tube. Results were considered indeterminate if the IFN-γ concentration in the nil tube was greater than 8.0 IU/ml, or if the IFN-γ concentration in the mitogen tube was less than 0.5 IU/ml. QFT-GIT test reversion and conversion are defined as changes in the test results from positive to negative and negative to positive, respectively, with a </w:t>
            </w:r>
            <w:r w:rsidRPr="00712829">
              <w:rPr>
                <w:szCs w:val="21"/>
              </w:rPr>
              <w:lastRenderedPageBreak/>
              <w:t>threshold of 0.35 IU/ml.</w:t>
            </w:r>
          </w:p>
          <w:p w:rsidR="00191A23" w:rsidRPr="008D2AB3" w:rsidRDefault="00191A23" w:rsidP="0022554A">
            <w:pPr>
              <w:tabs>
                <w:tab w:val="left" w:pos="5400"/>
              </w:tabs>
              <w:rPr>
                <w:sz w:val="20"/>
              </w:rPr>
            </w:pPr>
          </w:p>
        </w:tc>
      </w:tr>
      <w:tr w:rsidR="00191A23" w:rsidRPr="0022554A" w:rsidTr="00E341E9">
        <w:trPr>
          <w:trHeight w:val="294"/>
        </w:trPr>
        <w:tc>
          <w:tcPr>
            <w:tcW w:w="1951" w:type="dxa"/>
          </w:tcPr>
          <w:p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lastRenderedPageBreak/>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191A23" w:rsidRPr="0022554A" w:rsidRDefault="008D2AB3" w:rsidP="0022554A">
            <w:pPr>
              <w:tabs>
                <w:tab w:val="left" w:pos="5400"/>
              </w:tabs>
              <w:rPr>
                <w:rFonts w:hint="eastAsia"/>
                <w:i/>
                <w:sz w:val="20"/>
                <w:lang w:eastAsia="zh-CN"/>
              </w:rPr>
            </w:pPr>
            <w:r>
              <w:rPr>
                <w:rFonts w:hint="eastAsia"/>
                <w:i/>
                <w:sz w:val="20"/>
                <w:lang w:eastAsia="zh-CN"/>
              </w:rPr>
              <w:t>6</w:t>
            </w:r>
          </w:p>
        </w:tc>
        <w:tc>
          <w:tcPr>
            <w:tcW w:w="2835" w:type="dxa"/>
          </w:tcPr>
          <w:p w:rsidR="00191A23" w:rsidRPr="0022554A" w:rsidRDefault="008D2AB3" w:rsidP="0022554A">
            <w:pPr>
              <w:tabs>
                <w:tab w:val="left" w:pos="5400"/>
              </w:tabs>
              <w:rPr>
                <w:i/>
                <w:sz w:val="20"/>
              </w:rPr>
            </w:pPr>
            <w:r w:rsidRPr="00712829">
              <w:rPr>
                <w:szCs w:val="21"/>
              </w:rPr>
              <w:t>This research was conducted as part of the regular health assessments carried out for all provincial prisons. These assessments encompassed standard procedures such as blood tests, biochemical analyses, hepatitis B serology tests, syphilis antibody tests, hepatitis C antibody tests, electrocardiogram evaluations, chest X-ray examinations, CD4 cell counts, and HIV viral load assessments. The majority of individuals closely resembled those described in the published paper, with the exception of prisoners who were either temporarily outside of the prison or newcomers during the specified periods</w:t>
            </w:r>
          </w:p>
        </w:tc>
      </w:tr>
      <w:tr w:rsidR="00191A23" w:rsidRPr="0022554A" w:rsidTr="00E341E9">
        <w:tc>
          <w:tcPr>
            <w:tcW w:w="1951" w:type="dxa"/>
          </w:tcPr>
          <w:p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rsidR="00191A23" w:rsidRPr="0022554A" w:rsidRDefault="00191A23" w:rsidP="0022554A">
            <w:pPr>
              <w:tabs>
                <w:tab w:val="left" w:pos="5400"/>
              </w:tabs>
              <w:jc w:val="center"/>
              <w:rPr>
                <w:sz w:val="20"/>
              </w:rPr>
            </w:pPr>
            <w:r w:rsidRPr="0022554A">
              <w:rPr>
                <w:sz w:val="20"/>
              </w:rPr>
              <w:t>9</w:t>
            </w:r>
          </w:p>
        </w:tc>
        <w:tc>
          <w:tcPr>
            <w:tcW w:w="8031" w:type="dxa"/>
          </w:tcPr>
          <w:p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rsidR="00191A23" w:rsidRPr="0022554A" w:rsidRDefault="00191A23" w:rsidP="0022554A">
            <w:pPr>
              <w:tabs>
                <w:tab w:val="left" w:pos="5400"/>
              </w:tabs>
              <w:rPr>
                <w:color w:val="000000"/>
                <w:sz w:val="20"/>
              </w:rPr>
            </w:pPr>
          </w:p>
        </w:tc>
        <w:tc>
          <w:tcPr>
            <w:tcW w:w="2835" w:type="dxa"/>
          </w:tcPr>
          <w:p w:rsidR="00191A23" w:rsidRPr="0022554A" w:rsidRDefault="008D2AB3" w:rsidP="0022554A">
            <w:pPr>
              <w:tabs>
                <w:tab w:val="left" w:pos="5400"/>
              </w:tabs>
              <w:rPr>
                <w:rFonts w:hint="eastAsia"/>
                <w:color w:val="000000"/>
                <w:sz w:val="20"/>
                <w:lang w:eastAsia="zh-CN"/>
              </w:rPr>
            </w:pPr>
            <w:r>
              <w:rPr>
                <w:rFonts w:hint="eastAsia"/>
                <w:color w:val="000000"/>
                <w:sz w:val="20"/>
                <w:lang w:eastAsia="zh-CN"/>
              </w:rPr>
              <w:t xml:space="preserve">Not </w:t>
            </w:r>
            <w:r w:rsidRPr="008D2AB3">
              <w:rPr>
                <w:color w:val="000000"/>
                <w:sz w:val="20"/>
                <w:lang w:eastAsia="zh-CN"/>
              </w:rPr>
              <w:t>applicable</w:t>
            </w:r>
          </w:p>
        </w:tc>
      </w:tr>
      <w:tr w:rsidR="00191A23" w:rsidRPr="0022554A" w:rsidTr="00E341E9">
        <w:tc>
          <w:tcPr>
            <w:tcW w:w="1951" w:type="dxa"/>
          </w:tcPr>
          <w:p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rsidR="00191A23" w:rsidRPr="0022554A" w:rsidRDefault="00191A23" w:rsidP="0022554A">
            <w:pPr>
              <w:tabs>
                <w:tab w:val="left" w:pos="5400"/>
              </w:tabs>
              <w:jc w:val="center"/>
              <w:rPr>
                <w:sz w:val="20"/>
              </w:rPr>
            </w:pPr>
            <w:r w:rsidRPr="0022554A">
              <w:rPr>
                <w:sz w:val="20"/>
              </w:rPr>
              <w:t>10</w:t>
            </w:r>
          </w:p>
        </w:tc>
        <w:tc>
          <w:tcPr>
            <w:tcW w:w="8031" w:type="dxa"/>
          </w:tcPr>
          <w:p w:rsidR="00191A23" w:rsidRPr="0022554A" w:rsidRDefault="00191A23" w:rsidP="0022554A">
            <w:pPr>
              <w:tabs>
                <w:tab w:val="left" w:pos="5400"/>
              </w:tabs>
              <w:rPr>
                <w:sz w:val="20"/>
              </w:rPr>
            </w:pPr>
            <w:r w:rsidRPr="0022554A">
              <w:rPr>
                <w:sz w:val="20"/>
              </w:rPr>
              <w:t>Explain how the study size was arrived at</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8D2AB3" w:rsidP="0022554A">
            <w:pPr>
              <w:tabs>
                <w:tab w:val="left" w:pos="5400"/>
              </w:tabs>
              <w:rPr>
                <w:sz w:val="20"/>
              </w:rPr>
            </w:pPr>
            <w:r>
              <w:rPr>
                <w:rFonts w:hint="eastAsia"/>
                <w:color w:val="000000"/>
                <w:sz w:val="20"/>
                <w:lang w:eastAsia="zh-CN"/>
              </w:rPr>
              <w:t xml:space="preserve">Not </w:t>
            </w:r>
            <w:r w:rsidRPr="008D2AB3">
              <w:rPr>
                <w:color w:val="000000"/>
                <w:sz w:val="20"/>
                <w:lang w:eastAsia="zh-CN"/>
              </w:rPr>
              <w:t>applicable</w:t>
            </w:r>
          </w:p>
        </w:tc>
      </w:tr>
    </w:tbl>
    <w:p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rsidTr="00517788">
        <w:tc>
          <w:tcPr>
            <w:tcW w:w="1521" w:type="dxa"/>
          </w:tcPr>
          <w:p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rsidR="00191A23" w:rsidRPr="0022554A" w:rsidRDefault="00191A23" w:rsidP="00191A23">
            <w:pPr>
              <w:tabs>
                <w:tab w:val="left" w:pos="5400"/>
              </w:tabs>
              <w:jc w:val="center"/>
              <w:rPr>
                <w:sz w:val="20"/>
              </w:rPr>
            </w:pPr>
            <w:r w:rsidRPr="0022554A">
              <w:rPr>
                <w:sz w:val="20"/>
              </w:rPr>
              <w:t>11</w:t>
            </w:r>
          </w:p>
        </w:tc>
        <w:tc>
          <w:tcPr>
            <w:tcW w:w="8328" w:type="dxa"/>
          </w:tcPr>
          <w:p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191A23" w:rsidRPr="0022554A" w:rsidRDefault="008D2AB3" w:rsidP="00191A23">
            <w:pPr>
              <w:tabs>
                <w:tab w:val="left" w:pos="5400"/>
              </w:tabs>
              <w:rPr>
                <w:rFonts w:hint="eastAsia"/>
                <w:sz w:val="20"/>
                <w:lang w:eastAsia="zh-CN"/>
              </w:rPr>
            </w:pPr>
            <w:r>
              <w:rPr>
                <w:rFonts w:hint="eastAsia"/>
                <w:sz w:val="20"/>
                <w:lang w:eastAsia="zh-CN"/>
              </w:rPr>
              <w:t>7</w:t>
            </w:r>
          </w:p>
        </w:tc>
        <w:tc>
          <w:tcPr>
            <w:tcW w:w="3118" w:type="dxa"/>
          </w:tcPr>
          <w:p w:rsidR="00191A23" w:rsidRPr="0022554A" w:rsidRDefault="008D2AB3" w:rsidP="00191A23">
            <w:pPr>
              <w:tabs>
                <w:tab w:val="left" w:pos="5400"/>
              </w:tabs>
              <w:rPr>
                <w:sz w:val="20"/>
              </w:rPr>
            </w:pPr>
            <w:r w:rsidRPr="00712829">
              <w:rPr>
                <w:szCs w:val="21"/>
              </w:rPr>
              <w:t>We employed 2x2 contingency tables alongside means accompanied by standard deviations (SD) for the consolidation of continuous and categorical variables.</w:t>
            </w:r>
          </w:p>
        </w:tc>
      </w:tr>
      <w:tr w:rsidR="00191A23" w:rsidRPr="0022554A" w:rsidTr="00517788">
        <w:tc>
          <w:tcPr>
            <w:tcW w:w="1521" w:type="dxa"/>
            <w:vMerge w:val="restart"/>
          </w:tcPr>
          <w:p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rsidR="00191A23" w:rsidRPr="0022554A" w:rsidRDefault="00191A23" w:rsidP="00191A23">
            <w:pPr>
              <w:tabs>
                <w:tab w:val="left" w:pos="5400"/>
              </w:tabs>
              <w:jc w:val="center"/>
              <w:rPr>
                <w:sz w:val="20"/>
              </w:rPr>
            </w:pPr>
            <w:r w:rsidRPr="0022554A">
              <w:rPr>
                <w:sz w:val="20"/>
              </w:rPr>
              <w:t>12</w:t>
            </w:r>
          </w:p>
        </w:tc>
        <w:tc>
          <w:tcPr>
            <w:tcW w:w="8328" w:type="dxa"/>
          </w:tcPr>
          <w:p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191A23" w:rsidRPr="0022554A" w:rsidRDefault="008D2AB3" w:rsidP="00191A23">
            <w:pPr>
              <w:tabs>
                <w:tab w:val="left" w:pos="5400"/>
              </w:tabs>
              <w:rPr>
                <w:rFonts w:hint="eastAsia"/>
                <w:sz w:val="20"/>
                <w:lang w:eastAsia="zh-CN"/>
              </w:rPr>
            </w:pPr>
            <w:r>
              <w:rPr>
                <w:rFonts w:hint="eastAsia"/>
                <w:sz w:val="20"/>
                <w:lang w:eastAsia="zh-CN"/>
              </w:rPr>
              <w:t>7</w:t>
            </w:r>
          </w:p>
        </w:tc>
        <w:tc>
          <w:tcPr>
            <w:tcW w:w="3118" w:type="dxa"/>
          </w:tcPr>
          <w:p w:rsidR="008D2AB3" w:rsidRPr="00712829" w:rsidRDefault="008D2AB3" w:rsidP="008D2AB3">
            <w:pPr>
              <w:spacing w:line="480" w:lineRule="auto"/>
              <w:rPr>
                <w:szCs w:val="21"/>
              </w:rPr>
            </w:pPr>
            <w:r w:rsidRPr="00712829">
              <w:rPr>
                <w:szCs w:val="21"/>
              </w:rPr>
              <w:t xml:space="preserve">The Fisher exact test or chi-square test was selected for the comparison of the two tests, depending on appropriateness. Quantitative data was compared by Paired-Samples T test. We also conducted a comparison of binary events in QFT-GIT and QFT-Plus using Cohen's kappa (k) coefficient. Kappa coefficients were categorized as follows: poor (k ≤ 0.20), </w:t>
            </w:r>
            <w:r w:rsidRPr="00712829">
              <w:rPr>
                <w:szCs w:val="21"/>
              </w:rPr>
              <w:lastRenderedPageBreak/>
              <w:t>fair (0.20 &lt; k ≤ 0.40), moderate (0.40 &lt; k ≤ 0.60), good (0.60 &lt; k ≤ 0.80), and very good (0.80 &lt; k ≤ 1.00). Bivariate correlation was used to compare quantitative IFN-γ levels between QFT-GIT and QFT-Plus.</w:t>
            </w:r>
          </w:p>
          <w:p w:rsidR="00191A23" w:rsidRPr="008D2AB3"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8D2AB3" w:rsidP="00191A23">
            <w:pPr>
              <w:tabs>
                <w:tab w:val="left" w:pos="5400"/>
              </w:tabs>
              <w:rPr>
                <w:sz w:val="20"/>
              </w:rPr>
            </w:pPr>
            <w:r>
              <w:rPr>
                <w:rFonts w:hint="eastAsia"/>
                <w:color w:val="000000"/>
                <w:sz w:val="20"/>
                <w:lang w:eastAsia="zh-CN"/>
              </w:rPr>
              <w:t xml:space="preserve">Not </w:t>
            </w:r>
            <w:r w:rsidRPr="008D2AB3">
              <w:rPr>
                <w:color w:val="000000"/>
                <w:sz w:val="20"/>
                <w:lang w:eastAsia="zh-CN"/>
              </w:rPr>
              <w:t>applicable</w:t>
            </w:r>
          </w:p>
        </w:tc>
      </w:tr>
      <w:tr w:rsidR="00191A23" w:rsidRPr="0022554A" w:rsidTr="00517788">
        <w:tc>
          <w:tcPr>
            <w:tcW w:w="1521" w:type="dxa"/>
            <w:vMerge/>
          </w:tcPr>
          <w:p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8D2AB3" w:rsidP="00191A23">
            <w:pPr>
              <w:tabs>
                <w:tab w:val="left" w:pos="5400"/>
              </w:tabs>
              <w:rPr>
                <w:sz w:val="20"/>
              </w:rPr>
            </w:pPr>
            <w:r>
              <w:rPr>
                <w:rFonts w:hint="eastAsia"/>
                <w:color w:val="000000"/>
                <w:sz w:val="20"/>
                <w:lang w:eastAsia="zh-CN"/>
              </w:rPr>
              <w:t xml:space="preserve">Not </w:t>
            </w:r>
            <w:r w:rsidRPr="008D2AB3">
              <w:rPr>
                <w:color w:val="000000"/>
                <w:sz w:val="20"/>
                <w:lang w:eastAsia="zh-CN"/>
              </w:rPr>
              <w:t>applicable</w:t>
            </w:r>
          </w:p>
        </w:tc>
      </w:tr>
      <w:tr w:rsidR="00191A23" w:rsidRPr="0022554A" w:rsidTr="00517788">
        <w:tc>
          <w:tcPr>
            <w:tcW w:w="1521" w:type="dxa"/>
            <w:vMerge/>
          </w:tcPr>
          <w:p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8D2AB3" w:rsidP="00191A23">
            <w:pPr>
              <w:tabs>
                <w:tab w:val="left" w:pos="5400"/>
              </w:tabs>
              <w:rPr>
                <w:sz w:val="20"/>
              </w:rPr>
            </w:pPr>
            <w:r>
              <w:rPr>
                <w:rFonts w:hint="eastAsia"/>
                <w:color w:val="000000"/>
                <w:sz w:val="20"/>
                <w:lang w:eastAsia="zh-CN"/>
              </w:rPr>
              <w:t xml:space="preserve">Not </w:t>
            </w:r>
            <w:r w:rsidRPr="008D2AB3">
              <w:rPr>
                <w:color w:val="000000"/>
                <w:sz w:val="20"/>
                <w:lang w:eastAsia="zh-CN"/>
              </w:rPr>
              <w:t>applicable</w:t>
            </w:r>
          </w:p>
        </w:tc>
      </w:tr>
      <w:bookmarkEnd w:id="52"/>
      <w:bookmarkEnd w:id="53"/>
      <w:tr w:rsidR="00191A23" w:rsidRPr="0022554A" w:rsidTr="00191A23">
        <w:tc>
          <w:tcPr>
            <w:tcW w:w="14992" w:type="dxa"/>
            <w:gridSpan w:val="5"/>
          </w:tcPr>
          <w:p w:rsidR="00191A23" w:rsidRPr="0022554A" w:rsidRDefault="00191A23" w:rsidP="00191A23">
            <w:pPr>
              <w:pStyle w:val="TableSubHead"/>
              <w:tabs>
                <w:tab w:val="left" w:pos="5400"/>
              </w:tabs>
              <w:rPr>
                <w:sz w:val="20"/>
              </w:rPr>
            </w:pPr>
            <w:r w:rsidRPr="0022554A">
              <w:rPr>
                <w:sz w:val="20"/>
              </w:rPr>
              <w:t>Results</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rsidR="00191A23" w:rsidRDefault="008D2AB3" w:rsidP="00191A23">
            <w:pPr>
              <w:tabs>
                <w:tab w:val="left" w:pos="5400"/>
              </w:tabs>
              <w:rPr>
                <w:rFonts w:hint="eastAsia"/>
                <w:sz w:val="20"/>
                <w:lang w:eastAsia="zh-CN"/>
              </w:rPr>
            </w:pPr>
            <w:r>
              <w:rPr>
                <w:rFonts w:hint="eastAsia"/>
                <w:sz w:val="20"/>
                <w:lang w:eastAsia="zh-CN"/>
              </w:rPr>
              <w:t>8</w:t>
            </w:r>
          </w:p>
        </w:tc>
        <w:tc>
          <w:tcPr>
            <w:tcW w:w="3118" w:type="dxa"/>
          </w:tcPr>
          <w:p w:rsidR="00191A23" w:rsidRDefault="008D2AB3" w:rsidP="00191A23">
            <w:pPr>
              <w:tabs>
                <w:tab w:val="left" w:pos="5400"/>
              </w:tabs>
              <w:rPr>
                <w:sz w:val="20"/>
              </w:rPr>
            </w:pPr>
            <w:r w:rsidRPr="00712829">
              <w:rPr>
                <w:szCs w:val="21"/>
              </w:rPr>
              <w:t>A total of 232 PLHIV patients were included in this study, of which 214 (92.2%) had QFT-GIT, EC skin test and TST before.</w:t>
            </w:r>
          </w:p>
        </w:tc>
      </w:tr>
      <w:tr w:rsidR="00191A23" w:rsidRPr="0022554A" w:rsidTr="00517788">
        <w:tc>
          <w:tcPr>
            <w:tcW w:w="0" w:type="auto"/>
            <w:vMerge/>
          </w:tcPr>
          <w:p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rsidR="00191A23" w:rsidRDefault="003065EE" w:rsidP="00191A23">
            <w:pPr>
              <w:tabs>
                <w:tab w:val="left" w:pos="5400"/>
              </w:tabs>
              <w:rPr>
                <w:rFonts w:hint="eastAsia"/>
                <w:sz w:val="20"/>
                <w:lang w:eastAsia="zh-CN"/>
              </w:rPr>
            </w:pPr>
            <w:r>
              <w:rPr>
                <w:rFonts w:hint="eastAsia"/>
                <w:sz w:val="20"/>
                <w:lang w:eastAsia="zh-CN"/>
              </w:rPr>
              <w:t>8</w:t>
            </w:r>
          </w:p>
        </w:tc>
        <w:tc>
          <w:tcPr>
            <w:tcW w:w="3118" w:type="dxa"/>
          </w:tcPr>
          <w:p w:rsidR="00191A23" w:rsidRDefault="003065EE" w:rsidP="00191A23">
            <w:pPr>
              <w:tabs>
                <w:tab w:val="left" w:pos="5400"/>
              </w:tabs>
              <w:rPr>
                <w:sz w:val="20"/>
              </w:rPr>
            </w:pPr>
            <w:r w:rsidRPr="00712829">
              <w:rPr>
                <w:szCs w:val="21"/>
              </w:rPr>
              <w:t xml:space="preserve">A total of 232 PLHIV patients were included in this </w:t>
            </w:r>
            <w:r w:rsidRPr="00712829">
              <w:rPr>
                <w:szCs w:val="21"/>
              </w:rPr>
              <w:lastRenderedPageBreak/>
              <w:t>study, of which 214 (92.2%) had QFT-GIT, EC skin test and TST before.</w:t>
            </w:r>
          </w:p>
        </w:tc>
      </w:tr>
      <w:tr w:rsidR="003065EE" w:rsidRPr="0022554A" w:rsidTr="00517788">
        <w:tc>
          <w:tcPr>
            <w:tcW w:w="0" w:type="auto"/>
            <w:vMerge/>
          </w:tcPr>
          <w:p w:rsidR="003065EE" w:rsidRPr="0022554A" w:rsidRDefault="003065EE" w:rsidP="003065EE">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3065EE" w:rsidRPr="0022554A" w:rsidRDefault="003065EE" w:rsidP="003065EE">
            <w:pPr>
              <w:tabs>
                <w:tab w:val="left" w:pos="5400"/>
              </w:tabs>
              <w:jc w:val="center"/>
              <w:rPr>
                <w:sz w:val="20"/>
              </w:rPr>
            </w:pPr>
          </w:p>
        </w:tc>
        <w:tc>
          <w:tcPr>
            <w:tcW w:w="8328" w:type="dxa"/>
          </w:tcPr>
          <w:p w:rsidR="003065EE" w:rsidRPr="0022554A" w:rsidRDefault="003065EE" w:rsidP="003065EE">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rsidR="003065EE" w:rsidRDefault="003065EE" w:rsidP="003065EE">
            <w:pPr>
              <w:tabs>
                <w:tab w:val="left" w:pos="5400"/>
              </w:tabs>
              <w:rPr>
                <w:sz w:val="20"/>
              </w:rPr>
            </w:pPr>
          </w:p>
        </w:tc>
        <w:tc>
          <w:tcPr>
            <w:tcW w:w="3118" w:type="dxa"/>
          </w:tcPr>
          <w:p w:rsidR="003065EE" w:rsidRPr="0022554A" w:rsidRDefault="003065EE" w:rsidP="003065EE">
            <w:pPr>
              <w:tabs>
                <w:tab w:val="left" w:pos="5400"/>
              </w:tabs>
              <w:rPr>
                <w:sz w:val="20"/>
              </w:rPr>
            </w:pPr>
            <w:r>
              <w:rPr>
                <w:rFonts w:hint="eastAsia"/>
                <w:color w:val="000000"/>
                <w:sz w:val="20"/>
                <w:lang w:eastAsia="zh-CN"/>
              </w:rPr>
              <w:t xml:space="preserve">Not </w:t>
            </w:r>
            <w:r w:rsidRPr="008D2AB3">
              <w:rPr>
                <w:color w:val="000000"/>
                <w:sz w:val="20"/>
                <w:lang w:eastAsia="zh-CN"/>
              </w:rPr>
              <w:t>applicable</w:t>
            </w:r>
          </w:p>
        </w:tc>
      </w:tr>
      <w:tr w:rsidR="003065EE" w:rsidRPr="0022554A" w:rsidTr="00517788">
        <w:tc>
          <w:tcPr>
            <w:tcW w:w="0" w:type="auto"/>
            <w:vMerge w:val="restart"/>
          </w:tcPr>
          <w:p w:rsidR="003065EE" w:rsidRPr="0022554A" w:rsidRDefault="003065EE" w:rsidP="003065EE">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3065EE" w:rsidRPr="0022554A" w:rsidRDefault="003065EE" w:rsidP="003065EE">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rsidR="003065EE" w:rsidRPr="0022554A" w:rsidRDefault="003065EE" w:rsidP="003065EE">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rsidR="003065EE" w:rsidRDefault="003065EE" w:rsidP="003065EE">
            <w:pPr>
              <w:tabs>
                <w:tab w:val="left" w:pos="5400"/>
              </w:tabs>
              <w:rPr>
                <w:sz w:val="20"/>
              </w:rPr>
            </w:pPr>
          </w:p>
          <w:p w:rsidR="003065EE" w:rsidRPr="003065EE" w:rsidRDefault="003065EE" w:rsidP="003065EE">
            <w:pPr>
              <w:rPr>
                <w:rFonts w:hint="eastAsia"/>
                <w:sz w:val="20"/>
                <w:lang w:eastAsia="zh-CN"/>
              </w:rPr>
            </w:pPr>
            <w:r>
              <w:rPr>
                <w:rFonts w:hint="eastAsia"/>
                <w:sz w:val="20"/>
                <w:lang w:eastAsia="zh-CN"/>
              </w:rPr>
              <w:t>8</w:t>
            </w:r>
          </w:p>
        </w:tc>
        <w:tc>
          <w:tcPr>
            <w:tcW w:w="3118" w:type="dxa"/>
          </w:tcPr>
          <w:p w:rsidR="003065EE" w:rsidRDefault="003065EE" w:rsidP="003065EE">
            <w:pPr>
              <w:tabs>
                <w:tab w:val="left" w:pos="5400"/>
              </w:tabs>
              <w:rPr>
                <w:sz w:val="20"/>
              </w:rPr>
            </w:pPr>
            <w:r w:rsidRPr="00712829">
              <w:rPr>
                <w:szCs w:val="21"/>
              </w:rPr>
              <w:t>Among 232 PLHIV patients, most of them (87.5%) were males. Median age (interquartile range, IQR) was 48 (40-54) years. About a quarter of individuals had a</w:t>
            </w:r>
            <w:r w:rsidRPr="00712829">
              <w:rPr>
                <w:color w:val="141413"/>
                <w:szCs w:val="21"/>
              </w:rPr>
              <w:t xml:space="preserve"> CD4 count of </w:t>
            </w:r>
            <w:r w:rsidRPr="00712829">
              <w:rPr>
                <w:szCs w:val="21"/>
              </w:rPr>
              <w:t xml:space="preserve">≥ 500 </w:t>
            </w:r>
            <w:bookmarkStart w:id="67" w:name="OLE_LINK1"/>
            <w:bookmarkStart w:id="68" w:name="OLE_LINK2"/>
            <w:r w:rsidRPr="00712829">
              <w:rPr>
                <w:szCs w:val="21"/>
              </w:rPr>
              <w:t>cells/mm</w:t>
            </w:r>
            <w:r w:rsidRPr="00712829">
              <w:rPr>
                <w:szCs w:val="21"/>
                <w:vertAlign w:val="superscript"/>
              </w:rPr>
              <w:t>3</w:t>
            </w:r>
            <w:r w:rsidRPr="00712829">
              <w:rPr>
                <w:szCs w:val="21"/>
              </w:rPr>
              <w:t xml:space="preserve"> </w:t>
            </w:r>
            <w:bookmarkEnd w:id="67"/>
            <w:bookmarkEnd w:id="68"/>
            <w:r w:rsidRPr="00712829">
              <w:rPr>
                <w:szCs w:val="21"/>
              </w:rPr>
              <w:t>with the median CD4 (IQR) 369 (265-500) cells/mm</w:t>
            </w:r>
            <w:r w:rsidRPr="00712829">
              <w:rPr>
                <w:szCs w:val="21"/>
                <w:vertAlign w:val="superscript"/>
              </w:rPr>
              <w:t>3</w:t>
            </w:r>
            <w:r w:rsidRPr="00712829">
              <w:rPr>
                <w:szCs w:val="21"/>
              </w:rPr>
              <w:t xml:space="preserve">. The positive rates of initial QFT-GIT, EC skin test and TST test having before were 25.0%, 14.5% and 15.4%, respectively. A total of 47 individuals (74.6%) underwent the 3HP therapy, while 16 individuals (25.4%) received the </w:t>
            </w:r>
            <w:r w:rsidRPr="00712829">
              <w:rPr>
                <w:i/>
                <w:iCs/>
                <w:szCs w:val="21"/>
              </w:rPr>
              <w:t>Mycobacterium</w:t>
            </w:r>
            <w:r w:rsidRPr="00712829">
              <w:rPr>
                <w:szCs w:val="21"/>
              </w:rPr>
              <w:t xml:space="preserve"> </w:t>
            </w:r>
            <w:proofErr w:type="spellStart"/>
            <w:r w:rsidRPr="00712829">
              <w:rPr>
                <w:szCs w:val="21"/>
              </w:rPr>
              <w:t>Vaccae</w:t>
            </w:r>
            <w:proofErr w:type="spellEnd"/>
            <w:r w:rsidRPr="00712829">
              <w:rPr>
                <w:szCs w:val="21"/>
              </w:rPr>
              <w:t xml:space="preserve"> treatment.</w:t>
            </w:r>
          </w:p>
        </w:tc>
      </w:tr>
      <w:tr w:rsidR="003065EE" w:rsidRPr="0022554A" w:rsidTr="00517788">
        <w:tc>
          <w:tcPr>
            <w:tcW w:w="0" w:type="auto"/>
            <w:vMerge/>
          </w:tcPr>
          <w:p w:rsidR="003065EE" w:rsidRPr="0022554A" w:rsidRDefault="003065EE" w:rsidP="003065EE">
            <w:pPr>
              <w:tabs>
                <w:tab w:val="left" w:pos="5400"/>
              </w:tabs>
              <w:rPr>
                <w:bCs/>
                <w:sz w:val="20"/>
              </w:rPr>
            </w:pPr>
            <w:bookmarkStart w:id="69" w:name="bold36" w:colFirst="0" w:colLast="0"/>
            <w:bookmarkStart w:id="70" w:name="italic36" w:colFirst="0" w:colLast="0"/>
          </w:p>
        </w:tc>
        <w:tc>
          <w:tcPr>
            <w:tcW w:w="0" w:type="auto"/>
            <w:vMerge/>
          </w:tcPr>
          <w:p w:rsidR="003065EE" w:rsidRPr="0022554A" w:rsidRDefault="003065EE" w:rsidP="003065EE">
            <w:pPr>
              <w:tabs>
                <w:tab w:val="left" w:pos="5400"/>
              </w:tabs>
              <w:jc w:val="center"/>
              <w:rPr>
                <w:sz w:val="20"/>
              </w:rPr>
            </w:pPr>
          </w:p>
        </w:tc>
        <w:tc>
          <w:tcPr>
            <w:tcW w:w="8328" w:type="dxa"/>
          </w:tcPr>
          <w:p w:rsidR="003065EE" w:rsidRPr="0022554A" w:rsidRDefault="003065EE" w:rsidP="003065EE">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3065EE" w:rsidRDefault="003065EE" w:rsidP="003065EE">
            <w:pPr>
              <w:tabs>
                <w:tab w:val="left" w:pos="5400"/>
              </w:tabs>
              <w:rPr>
                <w:sz w:val="20"/>
              </w:rPr>
            </w:pPr>
          </w:p>
        </w:tc>
        <w:tc>
          <w:tcPr>
            <w:tcW w:w="3118" w:type="dxa"/>
          </w:tcPr>
          <w:p w:rsidR="003065EE" w:rsidRPr="0022554A" w:rsidRDefault="003065EE" w:rsidP="003065EE">
            <w:pPr>
              <w:tabs>
                <w:tab w:val="left" w:pos="5400"/>
              </w:tabs>
              <w:rPr>
                <w:sz w:val="20"/>
              </w:rPr>
            </w:pPr>
            <w:r>
              <w:rPr>
                <w:rFonts w:hint="eastAsia"/>
                <w:color w:val="000000"/>
                <w:sz w:val="20"/>
                <w:lang w:eastAsia="zh-CN"/>
              </w:rPr>
              <w:t xml:space="preserve">Not </w:t>
            </w:r>
            <w:r w:rsidRPr="008D2AB3">
              <w:rPr>
                <w:color w:val="000000"/>
                <w:sz w:val="20"/>
                <w:lang w:eastAsia="zh-CN"/>
              </w:rPr>
              <w:t>applicable</w:t>
            </w:r>
          </w:p>
        </w:tc>
      </w:tr>
      <w:tr w:rsidR="003065EE" w:rsidRPr="0022554A" w:rsidTr="00517788">
        <w:tc>
          <w:tcPr>
            <w:tcW w:w="0" w:type="auto"/>
            <w:vMerge/>
          </w:tcPr>
          <w:p w:rsidR="003065EE" w:rsidRPr="0022554A" w:rsidRDefault="003065EE" w:rsidP="003065EE">
            <w:pPr>
              <w:tabs>
                <w:tab w:val="left" w:pos="5400"/>
              </w:tabs>
              <w:rPr>
                <w:bCs/>
                <w:sz w:val="20"/>
              </w:rPr>
            </w:pPr>
            <w:bookmarkStart w:id="71" w:name="bold37" w:colFirst="0" w:colLast="0"/>
            <w:bookmarkStart w:id="72" w:name="italic37" w:colFirst="0" w:colLast="0"/>
            <w:bookmarkEnd w:id="69"/>
            <w:bookmarkEnd w:id="70"/>
          </w:p>
        </w:tc>
        <w:tc>
          <w:tcPr>
            <w:tcW w:w="0" w:type="auto"/>
            <w:vMerge/>
          </w:tcPr>
          <w:p w:rsidR="003065EE" w:rsidRPr="0022554A" w:rsidRDefault="003065EE" w:rsidP="003065EE">
            <w:pPr>
              <w:tabs>
                <w:tab w:val="left" w:pos="5400"/>
              </w:tabs>
              <w:jc w:val="center"/>
              <w:rPr>
                <w:sz w:val="20"/>
              </w:rPr>
            </w:pPr>
          </w:p>
        </w:tc>
        <w:tc>
          <w:tcPr>
            <w:tcW w:w="8328" w:type="dxa"/>
          </w:tcPr>
          <w:p w:rsidR="003065EE" w:rsidRPr="0022554A" w:rsidRDefault="003065EE" w:rsidP="003065EE">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rsidR="003065EE" w:rsidRDefault="003065EE" w:rsidP="003065EE">
            <w:pPr>
              <w:tabs>
                <w:tab w:val="left" w:pos="5400"/>
              </w:tabs>
              <w:rPr>
                <w:sz w:val="20"/>
              </w:rPr>
            </w:pPr>
          </w:p>
        </w:tc>
        <w:tc>
          <w:tcPr>
            <w:tcW w:w="3118" w:type="dxa"/>
          </w:tcPr>
          <w:p w:rsidR="003065EE" w:rsidRDefault="003065EE" w:rsidP="003065EE">
            <w:pPr>
              <w:tabs>
                <w:tab w:val="left" w:pos="5400"/>
              </w:tabs>
              <w:rPr>
                <w:sz w:val="20"/>
              </w:rPr>
            </w:pPr>
          </w:p>
        </w:tc>
      </w:tr>
      <w:tr w:rsidR="003065EE" w:rsidRPr="0022554A" w:rsidTr="00517788">
        <w:trPr>
          <w:trHeight w:val="295"/>
        </w:trPr>
        <w:tc>
          <w:tcPr>
            <w:tcW w:w="0" w:type="auto"/>
            <w:vMerge w:val="restart"/>
          </w:tcPr>
          <w:p w:rsidR="003065EE" w:rsidRPr="0022554A" w:rsidRDefault="003065EE" w:rsidP="003065EE">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rsidR="003065EE" w:rsidRPr="0022554A" w:rsidRDefault="003065EE" w:rsidP="003065EE">
            <w:pPr>
              <w:tabs>
                <w:tab w:val="left" w:pos="5400"/>
              </w:tabs>
              <w:jc w:val="center"/>
              <w:rPr>
                <w:sz w:val="20"/>
              </w:rPr>
            </w:pPr>
            <w:r w:rsidRPr="0022554A">
              <w:rPr>
                <w:sz w:val="20"/>
              </w:rPr>
              <w:t>15</w:t>
            </w:r>
            <w:bookmarkStart w:id="75" w:name="bold39"/>
            <w:r w:rsidRPr="0022554A">
              <w:rPr>
                <w:bCs/>
                <w:sz w:val="20"/>
              </w:rPr>
              <w:t>*</w:t>
            </w:r>
            <w:bookmarkEnd w:id="75"/>
          </w:p>
        </w:tc>
        <w:tc>
          <w:tcPr>
            <w:tcW w:w="8328" w:type="dxa"/>
          </w:tcPr>
          <w:p w:rsidR="003065EE" w:rsidRPr="0022554A" w:rsidRDefault="003065EE" w:rsidP="003065EE">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3065EE" w:rsidRPr="0022554A" w:rsidRDefault="003065EE" w:rsidP="003065EE">
            <w:pPr>
              <w:tabs>
                <w:tab w:val="left" w:pos="5400"/>
              </w:tabs>
              <w:rPr>
                <w:i/>
                <w:sz w:val="20"/>
              </w:rPr>
            </w:pPr>
          </w:p>
        </w:tc>
        <w:tc>
          <w:tcPr>
            <w:tcW w:w="3118" w:type="dxa"/>
          </w:tcPr>
          <w:p w:rsidR="003065EE" w:rsidRPr="0022554A" w:rsidRDefault="003065EE" w:rsidP="003065EE">
            <w:pPr>
              <w:tabs>
                <w:tab w:val="left" w:pos="5400"/>
              </w:tabs>
              <w:rPr>
                <w:i/>
                <w:sz w:val="20"/>
              </w:rPr>
            </w:pPr>
          </w:p>
        </w:tc>
      </w:tr>
      <w:tr w:rsidR="003065EE" w:rsidRPr="0022554A" w:rsidTr="00517788">
        <w:trPr>
          <w:trHeight w:val="294"/>
        </w:trPr>
        <w:tc>
          <w:tcPr>
            <w:tcW w:w="0" w:type="auto"/>
            <w:vMerge/>
          </w:tcPr>
          <w:p w:rsidR="003065EE" w:rsidRPr="0022554A" w:rsidRDefault="003065EE" w:rsidP="003065EE">
            <w:pPr>
              <w:tabs>
                <w:tab w:val="left" w:pos="5400"/>
              </w:tabs>
              <w:rPr>
                <w:bCs/>
                <w:sz w:val="20"/>
              </w:rPr>
            </w:pPr>
          </w:p>
        </w:tc>
        <w:tc>
          <w:tcPr>
            <w:tcW w:w="0" w:type="auto"/>
            <w:vMerge/>
          </w:tcPr>
          <w:p w:rsidR="003065EE" w:rsidRPr="0022554A" w:rsidRDefault="003065EE" w:rsidP="003065EE">
            <w:pPr>
              <w:tabs>
                <w:tab w:val="left" w:pos="5400"/>
              </w:tabs>
              <w:jc w:val="center"/>
              <w:rPr>
                <w:sz w:val="20"/>
              </w:rPr>
            </w:pPr>
          </w:p>
        </w:tc>
        <w:tc>
          <w:tcPr>
            <w:tcW w:w="8328" w:type="dxa"/>
          </w:tcPr>
          <w:p w:rsidR="003065EE" w:rsidRPr="0022554A" w:rsidRDefault="003065EE" w:rsidP="003065EE">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3065EE" w:rsidRPr="0022554A" w:rsidRDefault="003065EE" w:rsidP="003065EE">
            <w:pPr>
              <w:tabs>
                <w:tab w:val="left" w:pos="5400"/>
              </w:tabs>
              <w:rPr>
                <w:i/>
                <w:sz w:val="20"/>
              </w:rPr>
            </w:pPr>
          </w:p>
        </w:tc>
        <w:tc>
          <w:tcPr>
            <w:tcW w:w="3118" w:type="dxa"/>
          </w:tcPr>
          <w:p w:rsidR="003065EE" w:rsidRPr="0022554A" w:rsidRDefault="003065EE" w:rsidP="003065EE">
            <w:pPr>
              <w:tabs>
                <w:tab w:val="left" w:pos="5400"/>
              </w:tabs>
              <w:rPr>
                <w:i/>
                <w:sz w:val="20"/>
              </w:rPr>
            </w:pPr>
          </w:p>
        </w:tc>
      </w:tr>
      <w:tr w:rsidR="003065EE" w:rsidRPr="0022554A" w:rsidTr="00517788">
        <w:trPr>
          <w:trHeight w:val="294"/>
        </w:trPr>
        <w:tc>
          <w:tcPr>
            <w:tcW w:w="0" w:type="auto"/>
            <w:vMerge/>
          </w:tcPr>
          <w:p w:rsidR="003065EE" w:rsidRPr="0022554A" w:rsidRDefault="003065EE" w:rsidP="003065EE">
            <w:pPr>
              <w:tabs>
                <w:tab w:val="left" w:pos="5400"/>
              </w:tabs>
              <w:rPr>
                <w:bCs/>
                <w:sz w:val="20"/>
              </w:rPr>
            </w:pPr>
          </w:p>
        </w:tc>
        <w:tc>
          <w:tcPr>
            <w:tcW w:w="0" w:type="auto"/>
            <w:vMerge/>
          </w:tcPr>
          <w:p w:rsidR="003065EE" w:rsidRPr="0022554A" w:rsidRDefault="003065EE" w:rsidP="003065EE">
            <w:pPr>
              <w:tabs>
                <w:tab w:val="left" w:pos="5400"/>
              </w:tabs>
              <w:jc w:val="center"/>
              <w:rPr>
                <w:sz w:val="20"/>
              </w:rPr>
            </w:pPr>
          </w:p>
        </w:tc>
        <w:tc>
          <w:tcPr>
            <w:tcW w:w="8328" w:type="dxa"/>
          </w:tcPr>
          <w:p w:rsidR="003065EE" w:rsidRPr="0022554A" w:rsidRDefault="003065EE" w:rsidP="003065EE">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3065EE" w:rsidRDefault="003065EE" w:rsidP="003065EE">
            <w:pPr>
              <w:tabs>
                <w:tab w:val="left" w:pos="5400"/>
              </w:tabs>
              <w:rPr>
                <w:rFonts w:hint="eastAsia"/>
                <w:i/>
                <w:sz w:val="20"/>
                <w:lang w:eastAsia="zh-CN"/>
              </w:rPr>
            </w:pPr>
            <w:r>
              <w:rPr>
                <w:rFonts w:hint="eastAsia"/>
                <w:i/>
                <w:sz w:val="20"/>
                <w:lang w:eastAsia="zh-CN"/>
              </w:rPr>
              <w:t>8</w:t>
            </w:r>
          </w:p>
        </w:tc>
        <w:tc>
          <w:tcPr>
            <w:tcW w:w="3118" w:type="dxa"/>
          </w:tcPr>
          <w:p w:rsidR="003065EE" w:rsidRDefault="003065EE" w:rsidP="003065EE">
            <w:pPr>
              <w:tabs>
                <w:tab w:val="left" w:pos="5400"/>
              </w:tabs>
              <w:rPr>
                <w:i/>
                <w:sz w:val="20"/>
              </w:rPr>
            </w:pPr>
            <w:r w:rsidRPr="00712829">
              <w:rPr>
                <w:szCs w:val="21"/>
              </w:rPr>
              <w:t xml:space="preserve">In total, 57 patients (24.6%) were identified with </w:t>
            </w:r>
            <w:r w:rsidRPr="00712829">
              <w:rPr>
                <w:i/>
                <w:iCs/>
                <w:szCs w:val="21"/>
              </w:rPr>
              <w:t xml:space="preserve">Mycobacterium </w:t>
            </w:r>
            <w:r w:rsidRPr="00712829">
              <w:rPr>
                <w:szCs w:val="21"/>
              </w:rPr>
              <w:t xml:space="preserve">tuberculosis </w:t>
            </w:r>
            <w:r w:rsidRPr="00712829">
              <w:rPr>
                <w:szCs w:val="21"/>
              </w:rPr>
              <w:lastRenderedPageBreak/>
              <w:t xml:space="preserve">infection based on the outcomes of the QFT-GIT test, while 56 patients (24.1%) were diagnosed for </w:t>
            </w:r>
            <w:r w:rsidRPr="00712829">
              <w:rPr>
                <w:i/>
                <w:iCs/>
                <w:szCs w:val="21"/>
              </w:rPr>
              <w:t xml:space="preserve">Mycobacterium </w:t>
            </w:r>
            <w:r w:rsidRPr="00712829">
              <w:rPr>
                <w:szCs w:val="21"/>
              </w:rPr>
              <w:t>tuberculosis infection using the QFT-Plus.</w:t>
            </w:r>
          </w:p>
        </w:tc>
      </w:tr>
      <w:tr w:rsidR="003065EE" w:rsidRPr="0022554A" w:rsidTr="00517788">
        <w:tc>
          <w:tcPr>
            <w:tcW w:w="0" w:type="auto"/>
            <w:vMerge w:val="restart"/>
          </w:tcPr>
          <w:p w:rsidR="003065EE" w:rsidRPr="0022554A" w:rsidRDefault="003065EE" w:rsidP="003065EE">
            <w:pPr>
              <w:tabs>
                <w:tab w:val="left" w:pos="5400"/>
              </w:tabs>
              <w:rPr>
                <w:bCs/>
                <w:sz w:val="20"/>
              </w:rPr>
            </w:pPr>
            <w:bookmarkStart w:id="76" w:name="italic40" w:colFirst="0" w:colLast="0"/>
            <w:bookmarkStart w:id="77" w:name="bold41" w:colFirst="0" w:colLast="0"/>
            <w:bookmarkEnd w:id="73"/>
            <w:bookmarkEnd w:id="74"/>
            <w:r w:rsidRPr="0022554A">
              <w:rPr>
                <w:bCs/>
                <w:sz w:val="20"/>
              </w:rPr>
              <w:lastRenderedPageBreak/>
              <w:t>Main results</w:t>
            </w:r>
          </w:p>
        </w:tc>
        <w:tc>
          <w:tcPr>
            <w:tcW w:w="0" w:type="auto"/>
            <w:vMerge w:val="restart"/>
          </w:tcPr>
          <w:p w:rsidR="003065EE" w:rsidRPr="0022554A" w:rsidRDefault="003065EE" w:rsidP="003065EE">
            <w:pPr>
              <w:tabs>
                <w:tab w:val="left" w:pos="5400"/>
              </w:tabs>
              <w:jc w:val="center"/>
              <w:rPr>
                <w:sz w:val="20"/>
              </w:rPr>
            </w:pPr>
            <w:r w:rsidRPr="0022554A">
              <w:rPr>
                <w:sz w:val="20"/>
              </w:rPr>
              <w:t>16</w:t>
            </w:r>
          </w:p>
        </w:tc>
        <w:tc>
          <w:tcPr>
            <w:tcW w:w="8328" w:type="dxa"/>
          </w:tcPr>
          <w:p w:rsidR="003065EE" w:rsidRPr="006149D3" w:rsidRDefault="003065EE" w:rsidP="003065EE">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rsidR="003065EE" w:rsidRPr="0022554A" w:rsidRDefault="003065EE" w:rsidP="003065EE">
            <w:pPr>
              <w:tabs>
                <w:tab w:val="left" w:pos="5400"/>
              </w:tabs>
              <w:rPr>
                <w:sz w:val="20"/>
              </w:rPr>
            </w:pPr>
          </w:p>
        </w:tc>
        <w:tc>
          <w:tcPr>
            <w:tcW w:w="3118" w:type="dxa"/>
          </w:tcPr>
          <w:p w:rsidR="003065EE" w:rsidRPr="0022554A" w:rsidRDefault="003065EE" w:rsidP="003065EE">
            <w:pPr>
              <w:tabs>
                <w:tab w:val="left" w:pos="5400"/>
              </w:tabs>
              <w:rPr>
                <w:sz w:val="20"/>
              </w:rPr>
            </w:pPr>
            <w:r>
              <w:rPr>
                <w:rFonts w:hint="eastAsia"/>
                <w:color w:val="000000"/>
                <w:sz w:val="20"/>
                <w:lang w:eastAsia="zh-CN"/>
              </w:rPr>
              <w:t xml:space="preserve">Not </w:t>
            </w:r>
            <w:r w:rsidRPr="008D2AB3">
              <w:rPr>
                <w:color w:val="000000"/>
                <w:sz w:val="20"/>
                <w:lang w:eastAsia="zh-CN"/>
              </w:rPr>
              <w:t>applicable</w:t>
            </w:r>
          </w:p>
        </w:tc>
      </w:tr>
      <w:tr w:rsidR="003065EE" w:rsidRPr="0022554A" w:rsidTr="00517788">
        <w:tc>
          <w:tcPr>
            <w:tcW w:w="0" w:type="auto"/>
            <w:vMerge/>
          </w:tcPr>
          <w:p w:rsidR="003065EE" w:rsidRPr="0022554A" w:rsidRDefault="003065EE" w:rsidP="003065EE">
            <w:pPr>
              <w:tabs>
                <w:tab w:val="left" w:pos="5400"/>
              </w:tabs>
              <w:rPr>
                <w:bCs/>
                <w:sz w:val="20"/>
              </w:rPr>
            </w:pPr>
            <w:bookmarkStart w:id="78" w:name="italic41" w:colFirst="0" w:colLast="0"/>
            <w:bookmarkStart w:id="79" w:name="bold42" w:colFirst="0" w:colLast="0"/>
            <w:bookmarkEnd w:id="76"/>
            <w:bookmarkEnd w:id="77"/>
          </w:p>
        </w:tc>
        <w:tc>
          <w:tcPr>
            <w:tcW w:w="0" w:type="auto"/>
            <w:vMerge/>
          </w:tcPr>
          <w:p w:rsidR="003065EE" w:rsidRPr="0022554A" w:rsidRDefault="003065EE" w:rsidP="003065EE">
            <w:pPr>
              <w:tabs>
                <w:tab w:val="left" w:pos="5400"/>
              </w:tabs>
              <w:jc w:val="center"/>
              <w:rPr>
                <w:sz w:val="20"/>
              </w:rPr>
            </w:pPr>
          </w:p>
        </w:tc>
        <w:tc>
          <w:tcPr>
            <w:tcW w:w="8328" w:type="dxa"/>
          </w:tcPr>
          <w:p w:rsidR="003065EE" w:rsidRPr="006149D3" w:rsidRDefault="003065EE" w:rsidP="003065EE">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3065EE" w:rsidRPr="0022554A" w:rsidRDefault="003065EE" w:rsidP="003065EE">
            <w:pPr>
              <w:tabs>
                <w:tab w:val="left" w:pos="5400"/>
              </w:tabs>
              <w:rPr>
                <w:sz w:val="20"/>
              </w:rPr>
            </w:pPr>
          </w:p>
        </w:tc>
        <w:tc>
          <w:tcPr>
            <w:tcW w:w="3118" w:type="dxa"/>
          </w:tcPr>
          <w:p w:rsidR="003065EE" w:rsidRPr="0022554A" w:rsidRDefault="003065EE" w:rsidP="003065EE">
            <w:pPr>
              <w:tabs>
                <w:tab w:val="left" w:pos="5400"/>
              </w:tabs>
              <w:rPr>
                <w:sz w:val="20"/>
              </w:rPr>
            </w:pPr>
            <w:r>
              <w:rPr>
                <w:rFonts w:hint="eastAsia"/>
                <w:color w:val="000000"/>
                <w:sz w:val="20"/>
                <w:lang w:eastAsia="zh-CN"/>
              </w:rPr>
              <w:t xml:space="preserve">Not </w:t>
            </w:r>
            <w:r w:rsidRPr="008D2AB3">
              <w:rPr>
                <w:color w:val="000000"/>
                <w:sz w:val="20"/>
                <w:lang w:eastAsia="zh-CN"/>
              </w:rPr>
              <w:t>applicable</w:t>
            </w:r>
          </w:p>
        </w:tc>
      </w:tr>
      <w:tr w:rsidR="003065EE" w:rsidRPr="0022554A" w:rsidTr="00517788">
        <w:tc>
          <w:tcPr>
            <w:tcW w:w="0" w:type="auto"/>
            <w:vMerge/>
          </w:tcPr>
          <w:p w:rsidR="003065EE" w:rsidRPr="0022554A" w:rsidRDefault="003065EE" w:rsidP="003065EE">
            <w:pPr>
              <w:tabs>
                <w:tab w:val="left" w:pos="5400"/>
              </w:tabs>
              <w:rPr>
                <w:bCs/>
                <w:sz w:val="20"/>
              </w:rPr>
            </w:pPr>
            <w:bookmarkStart w:id="80" w:name="italic42" w:colFirst="0" w:colLast="0"/>
            <w:bookmarkStart w:id="81" w:name="bold43" w:colFirst="0" w:colLast="0"/>
            <w:bookmarkEnd w:id="78"/>
            <w:bookmarkEnd w:id="79"/>
          </w:p>
        </w:tc>
        <w:tc>
          <w:tcPr>
            <w:tcW w:w="0" w:type="auto"/>
            <w:vMerge/>
          </w:tcPr>
          <w:p w:rsidR="003065EE" w:rsidRPr="0022554A" w:rsidRDefault="003065EE" w:rsidP="003065EE">
            <w:pPr>
              <w:tabs>
                <w:tab w:val="left" w:pos="5400"/>
              </w:tabs>
              <w:jc w:val="center"/>
              <w:rPr>
                <w:sz w:val="20"/>
              </w:rPr>
            </w:pPr>
          </w:p>
        </w:tc>
        <w:tc>
          <w:tcPr>
            <w:tcW w:w="8328" w:type="dxa"/>
          </w:tcPr>
          <w:p w:rsidR="003065EE" w:rsidRPr="006149D3" w:rsidRDefault="003065EE" w:rsidP="003065EE">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3065EE" w:rsidRPr="0022554A" w:rsidRDefault="003065EE" w:rsidP="003065EE">
            <w:pPr>
              <w:tabs>
                <w:tab w:val="left" w:pos="5400"/>
              </w:tabs>
              <w:rPr>
                <w:sz w:val="20"/>
              </w:rPr>
            </w:pPr>
          </w:p>
        </w:tc>
        <w:tc>
          <w:tcPr>
            <w:tcW w:w="3118" w:type="dxa"/>
          </w:tcPr>
          <w:p w:rsidR="003065EE" w:rsidRPr="0022554A" w:rsidRDefault="003065EE" w:rsidP="003065EE">
            <w:pPr>
              <w:tabs>
                <w:tab w:val="left" w:pos="5400"/>
              </w:tabs>
              <w:rPr>
                <w:sz w:val="20"/>
              </w:rPr>
            </w:pPr>
            <w:r>
              <w:rPr>
                <w:rFonts w:hint="eastAsia"/>
                <w:color w:val="000000"/>
                <w:sz w:val="20"/>
                <w:lang w:eastAsia="zh-CN"/>
              </w:rPr>
              <w:t xml:space="preserve">Not </w:t>
            </w:r>
            <w:r w:rsidRPr="008D2AB3">
              <w:rPr>
                <w:color w:val="000000"/>
                <w:sz w:val="20"/>
                <w:lang w:eastAsia="zh-CN"/>
              </w:rPr>
              <w:t>applicable</w:t>
            </w:r>
          </w:p>
        </w:tc>
      </w:tr>
    </w:tbl>
    <w:p w:rsidR="00191A23" w:rsidRDefault="00191A23">
      <w:bookmarkStart w:id="82" w:name="italic43"/>
      <w:bookmarkStart w:id="83" w:name="bold44"/>
      <w:bookmarkEnd w:id="80"/>
      <w:bookmarkEnd w:id="81"/>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rsidTr="00517788">
        <w:tc>
          <w:tcPr>
            <w:tcW w:w="0" w:type="auto"/>
          </w:tcPr>
          <w:p w:rsidR="00191A23" w:rsidRPr="0022554A" w:rsidRDefault="00191A23" w:rsidP="00191A23">
            <w:pPr>
              <w:tabs>
                <w:tab w:val="left" w:pos="5400"/>
              </w:tabs>
              <w:rPr>
                <w:bCs/>
                <w:sz w:val="20"/>
              </w:rPr>
            </w:pPr>
            <w:r w:rsidRPr="0022554A">
              <w:rPr>
                <w:bCs/>
                <w:sz w:val="20"/>
              </w:rPr>
              <w:lastRenderedPageBreak/>
              <w:t>Other analyses</w:t>
            </w:r>
            <w:bookmarkEnd w:id="82"/>
            <w:bookmarkEnd w:id="83"/>
          </w:p>
        </w:tc>
        <w:tc>
          <w:tcPr>
            <w:tcW w:w="0" w:type="auto"/>
          </w:tcPr>
          <w:p w:rsidR="00191A23" w:rsidRPr="0022554A" w:rsidRDefault="00191A23" w:rsidP="00191A23">
            <w:pPr>
              <w:tabs>
                <w:tab w:val="left" w:pos="5400"/>
              </w:tabs>
              <w:jc w:val="center"/>
              <w:rPr>
                <w:sz w:val="20"/>
              </w:rPr>
            </w:pPr>
            <w:r w:rsidRPr="0022554A">
              <w:rPr>
                <w:sz w:val="20"/>
              </w:rPr>
              <w:t>17</w:t>
            </w:r>
          </w:p>
        </w:tc>
        <w:tc>
          <w:tcPr>
            <w:tcW w:w="8687" w:type="dxa"/>
          </w:tcPr>
          <w:p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3065EE" w:rsidP="00191A23">
            <w:pPr>
              <w:tabs>
                <w:tab w:val="left" w:pos="5400"/>
              </w:tabs>
              <w:rPr>
                <w:sz w:val="20"/>
              </w:rPr>
            </w:pPr>
            <w:r>
              <w:rPr>
                <w:rFonts w:hint="eastAsia"/>
                <w:color w:val="000000"/>
                <w:sz w:val="20"/>
                <w:lang w:eastAsia="zh-CN"/>
              </w:rPr>
              <w:t xml:space="preserve">Not </w:t>
            </w:r>
            <w:r w:rsidRPr="008D2AB3">
              <w:rPr>
                <w:color w:val="000000"/>
                <w:sz w:val="20"/>
                <w:lang w:eastAsia="zh-CN"/>
              </w:rPr>
              <w:t>applicable</w:t>
            </w: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191A23" w:rsidRPr="0022554A" w:rsidTr="00517788">
        <w:tc>
          <w:tcPr>
            <w:tcW w:w="0" w:type="auto"/>
          </w:tcPr>
          <w:p w:rsidR="00191A23" w:rsidRPr="0022554A" w:rsidRDefault="00191A23" w:rsidP="00191A23">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8687"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rsidR="00191A23" w:rsidRPr="0022554A" w:rsidRDefault="003065EE" w:rsidP="00191A23">
            <w:pPr>
              <w:tabs>
                <w:tab w:val="left" w:pos="5400"/>
              </w:tabs>
              <w:rPr>
                <w:rFonts w:hint="eastAsia"/>
                <w:sz w:val="20"/>
                <w:lang w:eastAsia="zh-CN"/>
              </w:rPr>
            </w:pPr>
            <w:r>
              <w:rPr>
                <w:rFonts w:hint="eastAsia"/>
                <w:sz w:val="20"/>
                <w:lang w:eastAsia="zh-CN"/>
              </w:rPr>
              <w:t>11</w:t>
            </w:r>
          </w:p>
        </w:tc>
        <w:tc>
          <w:tcPr>
            <w:tcW w:w="3129" w:type="dxa"/>
          </w:tcPr>
          <w:p w:rsidR="003065EE" w:rsidRPr="00712829" w:rsidRDefault="003065EE" w:rsidP="003065EE">
            <w:pPr>
              <w:spacing w:line="480" w:lineRule="auto"/>
              <w:rPr>
                <w:szCs w:val="21"/>
              </w:rPr>
            </w:pPr>
            <w:r w:rsidRPr="00712829">
              <w:rPr>
                <w:szCs w:val="21"/>
              </w:rPr>
              <w:t xml:space="preserve">In this research, we assessed the diagnostic potential of both QFT-GIT and QFT-Plus in detecting </w:t>
            </w:r>
            <w:r w:rsidRPr="00712829">
              <w:rPr>
                <w:i/>
                <w:iCs/>
                <w:szCs w:val="21"/>
              </w:rPr>
              <w:t xml:space="preserve">Mycobacterium </w:t>
            </w:r>
            <w:r w:rsidRPr="00712829">
              <w:rPr>
                <w:szCs w:val="21"/>
              </w:rPr>
              <w:t xml:space="preserve">tuberculosis infection across PLHIV in a prison hospital. There was no notable distinction observed in FN-γ levels when comparing the QFT-GIT and QFT-Plus assays and the effectiveness of QFT-GIT and QFT-Plus in identifying </w:t>
            </w:r>
            <w:r w:rsidRPr="00712829">
              <w:rPr>
                <w:i/>
                <w:iCs/>
                <w:szCs w:val="21"/>
              </w:rPr>
              <w:t xml:space="preserve">Mycobacterium </w:t>
            </w:r>
            <w:r w:rsidRPr="00712829">
              <w:rPr>
                <w:szCs w:val="21"/>
              </w:rPr>
              <w:t xml:space="preserve">tuberculosis infection among PLHIV with relatively higher CD4 count levels was found </w:t>
            </w:r>
            <w:r w:rsidRPr="00712829">
              <w:rPr>
                <w:szCs w:val="21"/>
              </w:rPr>
              <w:lastRenderedPageBreak/>
              <w:t xml:space="preserve">to be comparable, and the correspondence between these two tests within the PLHIV group demonstrated a strong level of concurrence, exceeding 90%. Furthermore, our investigation revealed that among PLHIV regardless of whether it's the chemotherapy regimen or the immunotherapy regimen, preventive treatment for </w:t>
            </w:r>
            <w:r w:rsidRPr="00712829">
              <w:rPr>
                <w:i/>
                <w:iCs/>
                <w:szCs w:val="21"/>
              </w:rPr>
              <w:t xml:space="preserve">Mycobacterium </w:t>
            </w:r>
            <w:r w:rsidRPr="00712829">
              <w:rPr>
                <w:szCs w:val="21"/>
              </w:rPr>
              <w:t xml:space="preserve">tuberculosis infection would lead to a reduction in IFN-γ levels. </w:t>
            </w:r>
          </w:p>
          <w:p w:rsidR="00191A23" w:rsidRPr="003065EE"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8" w:name="italic46" w:colFirst="0" w:colLast="0"/>
            <w:bookmarkStart w:id="89" w:name="bold47" w:colFirst="0" w:colLast="0"/>
            <w:bookmarkEnd w:id="86"/>
            <w:bookmarkEnd w:id="87"/>
            <w:r w:rsidRPr="0022554A">
              <w:rPr>
                <w:bCs/>
                <w:sz w:val="20"/>
              </w:rPr>
              <w:lastRenderedPageBreak/>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8687" w:type="dxa"/>
          </w:tcPr>
          <w:p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191A23" w:rsidRPr="0022554A" w:rsidRDefault="003065EE" w:rsidP="00191A23">
            <w:pPr>
              <w:tabs>
                <w:tab w:val="left" w:pos="5400"/>
              </w:tabs>
              <w:rPr>
                <w:rFonts w:hint="eastAsia"/>
                <w:sz w:val="20"/>
                <w:lang w:eastAsia="zh-CN"/>
              </w:rPr>
            </w:pPr>
            <w:r>
              <w:rPr>
                <w:rFonts w:hint="eastAsia"/>
                <w:sz w:val="20"/>
                <w:lang w:eastAsia="zh-CN"/>
              </w:rPr>
              <w:t>14</w:t>
            </w:r>
          </w:p>
        </w:tc>
        <w:tc>
          <w:tcPr>
            <w:tcW w:w="3129" w:type="dxa"/>
          </w:tcPr>
          <w:p w:rsidR="003065EE" w:rsidRPr="00712829" w:rsidRDefault="003065EE" w:rsidP="003065EE">
            <w:pPr>
              <w:spacing w:line="480" w:lineRule="auto"/>
              <w:rPr>
                <w:szCs w:val="21"/>
              </w:rPr>
            </w:pPr>
            <w:r w:rsidRPr="00712829">
              <w:rPr>
                <w:szCs w:val="21"/>
              </w:rPr>
              <w:t xml:space="preserve">Several limitations are present </w:t>
            </w:r>
            <w:r w:rsidRPr="00712829">
              <w:rPr>
                <w:szCs w:val="21"/>
              </w:rPr>
              <w:lastRenderedPageBreak/>
              <w:t>in our study. Firstly, we did not conduct the T-SPOT.TB or TST assays concurrently, which could have served as a reference standard for assessing the precision of the QFT-GIT and QFT-Plus assays. Secondly, we were unable to differentiate whether the decline in IFN-γ levels resulted from preventive treatment, natural clearance, or within-subject variability in T-cell responses, given the absence of a parallel control group.</w:t>
            </w:r>
          </w:p>
          <w:p w:rsidR="00191A23" w:rsidRPr="003065EE"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0" w:name="italic47" w:colFirst="0" w:colLast="0"/>
            <w:bookmarkStart w:id="91" w:name="bold48" w:colFirst="0" w:colLast="0"/>
            <w:bookmarkEnd w:id="88"/>
            <w:bookmarkEnd w:id="89"/>
            <w:r w:rsidRPr="0022554A">
              <w:rPr>
                <w:bCs/>
                <w:sz w:val="20"/>
              </w:rPr>
              <w:lastRenderedPageBreak/>
              <w:t>Interpretation</w:t>
            </w:r>
          </w:p>
        </w:tc>
        <w:tc>
          <w:tcPr>
            <w:tcW w:w="0" w:type="auto"/>
          </w:tcPr>
          <w:p w:rsidR="00191A23" w:rsidRPr="0022554A" w:rsidRDefault="00191A23" w:rsidP="00191A23">
            <w:pPr>
              <w:tabs>
                <w:tab w:val="left" w:pos="5400"/>
              </w:tabs>
              <w:jc w:val="center"/>
              <w:rPr>
                <w:sz w:val="20"/>
              </w:rPr>
            </w:pPr>
            <w:r w:rsidRPr="0022554A">
              <w:rPr>
                <w:sz w:val="20"/>
              </w:rPr>
              <w:t>20</w:t>
            </w:r>
          </w:p>
        </w:tc>
        <w:tc>
          <w:tcPr>
            <w:tcW w:w="8687" w:type="dxa"/>
          </w:tcPr>
          <w:p w:rsidR="00191A23" w:rsidRPr="0022554A" w:rsidRDefault="00191A23" w:rsidP="00191A23">
            <w:pPr>
              <w:tabs>
                <w:tab w:val="left" w:pos="5400"/>
              </w:tabs>
              <w:rPr>
                <w:sz w:val="20"/>
              </w:rPr>
            </w:pPr>
            <w:r w:rsidRPr="0022554A">
              <w:rPr>
                <w:sz w:val="20"/>
              </w:rPr>
              <w:t xml:space="preserve">Give a cautious overall interpretation of results considering objectives, limitations, multiplicity of </w:t>
            </w:r>
            <w:r w:rsidRPr="0022554A">
              <w:rPr>
                <w:sz w:val="20"/>
              </w:rPr>
              <w:lastRenderedPageBreak/>
              <w:t>analyses, results from similar studies, and other relevant evidence</w:t>
            </w:r>
          </w:p>
        </w:tc>
        <w:tc>
          <w:tcPr>
            <w:tcW w:w="1265" w:type="dxa"/>
          </w:tcPr>
          <w:p w:rsidR="00191A23" w:rsidRPr="0022554A" w:rsidRDefault="003065EE" w:rsidP="00191A23">
            <w:pPr>
              <w:tabs>
                <w:tab w:val="left" w:pos="5400"/>
              </w:tabs>
              <w:rPr>
                <w:rFonts w:hint="eastAsia"/>
                <w:sz w:val="20"/>
                <w:lang w:eastAsia="zh-CN"/>
              </w:rPr>
            </w:pPr>
            <w:r>
              <w:rPr>
                <w:rFonts w:hint="eastAsia"/>
                <w:sz w:val="20"/>
                <w:lang w:eastAsia="zh-CN"/>
              </w:rPr>
              <w:lastRenderedPageBreak/>
              <w:t>11-14</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rsidR="00191A23" w:rsidRPr="0022554A" w:rsidRDefault="00191A23" w:rsidP="00191A23">
            <w:pPr>
              <w:tabs>
                <w:tab w:val="left" w:pos="5400"/>
              </w:tabs>
              <w:jc w:val="center"/>
              <w:rPr>
                <w:sz w:val="20"/>
              </w:rPr>
            </w:pPr>
            <w:r w:rsidRPr="0022554A">
              <w:rPr>
                <w:sz w:val="20"/>
              </w:rPr>
              <w:t>21</w:t>
            </w:r>
          </w:p>
        </w:tc>
        <w:tc>
          <w:tcPr>
            <w:tcW w:w="8687" w:type="dxa"/>
          </w:tcPr>
          <w:p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3065EE" w:rsidP="00191A23">
            <w:pPr>
              <w:tabs>
                <w:tab w:val="left" w:pos="5400"/>
              </w:tabs>
              <w:rPr>
                <w:sz w:val="20"/>
              </w:rPr>
            </w:pPr>
            <w:r>
              <w:rPr>
                <w:rFonts w:hint="eastAsia"/>
                <w:color w:val="000000"/>
                <w:sz w:val="20"/>
                <w:lang w:eastAsia="zh-CN"/>
              </w:rPr>
              <w:t xml:space="preserve">Not </w:t>
            </w:r>
            <w:r w:rsidRPr="008D2AB3">
              <w:rPr>
                <w:color w:val="000000"/>
                <w:sz w:val="20"/>
                <w:lang w:eastAsia="zh-CN"/>
              </w:rPr>
              <w:t>applicable</w:t>
            </w:r>
          </w:p>
        </w:tc>
      </w:tr>
      <w:tr w:rsidR="00191A23" w:rsidRPr="0022554A" w:rsidTr="00517788">
        <w:tc>
          <w:tcPr>
            <w:tcW w:w="1911" w:type="dxa"/>
            <w:gridSpan w:val="2"/>
          </w:tcPr>
          <w:p w:rsidR="00191A23" w:rsidRPr="0022554A" w:rsidRDefault="00191A23" w:rsidP="00191A23">
            <w:pPr>
              <w:pStyle w:val="TableSubHead"/>
              <w:tabs>
                <w:tab w:val="left" w:pos="5400"/>
              </w:tabs>
              <w:rPr>
                <w:sz w:val="20"/>
              </w:rPr>
            </w:pPr>
            <w:bookmarkStart w:id="94" w:name="italic49"/>
            <w:bookmarkStart w:id="95" w:name="bold50"/>
            <w:bookmarkEnd w:id="92"/>
            <w:bookmarkEnd w:id="93"/>
            <w:r w:rsidRPr="0022554A">
              <w:rPr>
                <w:sz w:val="20"/>
              </w:rPr>
              <w:t>Other information</w:t>
            </w:r>
          </w:p>
        </w:tc>
        <w:bookmarkEnd w:id="94"/>
        <w:bookmarkEnd w:id="95"/>
        <w:tc>
          <w:tcPr>
            <w:tcW w:w="13081" w:type="dxa"/>
            <w:gridSpan w:val="3"/>
          </w:tcPr>
          <w:p w:rsidR="00191A23" w:rsidRPr="0022554A" w:rsidRDefault="00191A23" w:rsidP="00191A23">
            <w:pPr>
              <w:pStyle w:val="TableSubHead"/>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rsidR="00191A23" w:rsidRPr="0022554A" w:rsidRDefault="00191A23" w:rsidP="00191A23">
            <w:pPr>
              <w:tabs>
                <w:tab w:val="left" w:pos="5400"/>
              </w:tabs>
              <w:jc w:val="center"/>
              <w:rPr>
                <w:sz w:val="20"/>
              </w:rPr>
            </w:pPr>
            <w:r w:rsidRPr="0022554A">
              <w:rPr>
                <w:sz w:val="20"/>
              </w:rPr>
              <w:t>22</w:t>
            </w:r>
          </w:p>
        </w:tc>
        <w:tc>
          <w:tcPr>
            <w:tcW w:w="8687" w:type="dxa"/>
          </w:tcPr>
          <w:p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191A23" w:rsidRPr="0022554A" w:rsidRDefault="003065EE" w:rsidP="00191A23">
            <w:pPr>
              <w:tabs>
                <w:tab w:val="left" w:pos="5400"/>
              </w:tabs>
              <w:rPr>
                <w:rFonts w:hint="eastAsia"/>
                <w:sz w:val="20"/>
                <w:lang w:eastAsia="zh-CN"/>
              </w:rPr>
            </w:pPr>
            <w:r>
              <w:rPr>
                <w:rFonts w:hint="eastAsia"/>
                <w:sz w:val="20"/>
                <w:lang w:eastAsia="zh-CN"/>
              </w:rPr>
              <w:t>17</w:t>
            </w:r>
          </w:p>
        </w:tc>
        <w:tc>
          <w:tcPr>
            <w:tcW w:w="3129" w:type="dxa"/>
          </w:tcPr>
          <w:p w:rsidR="003065EE" w:rsidRPr="00712829" w:rsidRDefault="003065EE" w:rsidP="003065EE">
            <w:pPr>
              <w:spacing w:line="360" w:lineRule="auto"/>
              <w:rPr>
                <w:b/>
                <w:bCs/>
                <w:color w:val="000000" w:themeColor="text1"/>
                <w:szCs w:val="21"/>
              </w:rPr>
            </w:pPr>
            <w:r w:rsidRPr="00712829">
              <w:rPr>
                <w:color w:val="000000" w:themeColor="text1"/>
                <w:szCs w:val="21"/>
              </w:rPr>
              <w:t xml:space="preserve">This study was funded by the work was supported by </w:t>
            </w:r>
            <w:r>
              <w:rPr>
                <w:color w:val="000000" w:themeColor="text1"/>
                <w:szCs w:val="21"/>
              </w:rPr>
              <w:t>“</w:t>
            </w:r>
            <w:r w:rsidRPr="00953AA1">
              <w:rPr>
                <w:color w:val="000000" w:themeColor="text1"/>
                <w:szCs w:val="21"/>
              </w:rPr>
              <w:t xml:space="preserve">Research and Pre-research Fund of the Second Affiliated Hospital of Soochow </w:t>
            </w:r>
            <w:proofErr w:type="gramStart"/>
            <w:r w:rsidRPr="00953AA1">
              <w:rPr>
                <w:color w:val="000000" w:themeColor="text1"/>
                <w:szCs w:val="21"/>
              </w:rPr>
              <w:t>University</w:t>
            </w:r>
            <w:r>
              <w:rPr>
                <w:rFonts w:hint="eastAsia"/>
                <w:color w:val="000000" w:themeColor="text1"/>
                <w:szCs w:val="21"/>
              </w:rPr>
              <w:t>(</w:t>
            </w:r>
            <w:proofErr w:type="gramEnd"/>
            <w:r w:rsidRPr="00953AA1">
              <w:rPr>
                <w:color w:val="000000" w:themeColor="text1"/>
                <w:szCs w:val="21"/>
              </w:rPr>
              <w:t>SDFEYJC2326</w:t>
            </w:r>
            <w:r>
              <w:rPr>
                <w:rFonts w:hint="eastAsia"/>
                <w:color w:val="000000" w:themeColor="text1"/>
                <w:szCs w:val="21"/>
              </w:rPr>
              <w:t>)</w:t>
            </w:r>
            <w:r>
              <w:rPr>
                <w:color w:val="000000" w:themeColor="text1"/>
                <w:szCs w:val="21"/>
              </w:rPr>
              <w:t>”</w:t>
            </w:r>
            <w:r>
              <w:rPr>
                <w:rFonts w:hint="eastAsia"/>
                <w:color w:val="000000" w:themeColor="text1"/>
                <w:szCs w:val="21"/>
              </w:rPr>
              <w:t xml:space="preserve">, </w:t>
            </w:r>
            <w:r w:rsidRPr="00712829">
              <w:rPr>
                <w:color w:val="000000" w:themeColor="text1"/>
                <w:szCs w:val="21"/>
              </w:rPr>
              <w:t xml:space="preserve">“Jiangsu Provincial Medical Key Discipline” (ZDXK202250), “Jiangsu Provincial Association for Science and Technology Youth Science and Technology Talent Support Project”(JSTJ-2023-WJ007) and “Jiangsu Province Preventive Medicine Research Topic Surface Project”(Ym2023039). </w:t>
            </w:r>
          </w:p>
          <w:p w:rsidR="00191A23" w:rsidRPr="003065EE" w:rsidRDefault="00191A23" w:rsidP="00191A23">
            <w:pPr>
              <w:tabs>
                <w:tab w:val="left" w:pos="5400"/>
              </w:tabs>
              <w:rPr>
                <w:sz w:val="20"/>
              </w:rPr>
            </w:pPr>
          </w:p>
        </w:tc>
      </w:tr>
      <w:bookmarkEnd w:id="96"/>
      <w:bookmarkEnd w:id="97"/>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360B" w:rsidRDefault="00D5360B">
      <w:r>
        <w:separator/>
      </w:r>
    </w:p>
  </w:endnote>
  <w:endnote w:type="continuationSeparator" w:id="0">
    <w:p w:rsidR="00D5360B" w:rsidRDefault="00D5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360B" w:rsidRDefault="00D5360B">
      <w:r>
        <w:separator/>
      </w:r>
    </w:p>
  </w:footnote>
  <w:footnote w:type="continuationSeparator" w:id="0">
    <w:p w:rsidR="00D5360B" w:rsidRDefault="00D53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534200787">
    <w:abstractNumId w:val="20"/>
  </w:num>
  <w:num w:numId="2" w16cid:durableId="1285621158">
    <w:abstractNumId w:val="11"/>
  </w:num>
  <w:num w:numId="3" w16cid:durableId="1156529209">
    <w:abstractNumId w:val="18"/>
  </w:num>
  <w:num w:numId="4" w16cid:durableId="497815264">
    <w:abstractNumId w:val="16"/>
  </w:num>
  <w:num w:numId="5" w16cid:durableId="1672297773">
    <w:abstractNumId w:val="15"/>
  </w:num>
  <w:num w:numId="6" w16cid:durableId="284848366">
    <w:abstractNumId w:val="19"/>
  </w:num>
  <w:num w:numId="7" w16cid:durableId="2110587378">
    <w:abstractNumId w:val="10"/>
  </w:num>
  <w:num w:numId="8" w16cid:durableId="920335595">
    <w:abstractNumId w:val="13"/>
  </w:num>
  <w:num w:numId="9" w16cid:durableId="621612531">
    <w:abstractNumId w:val="9"/>
  </w:num>
  <w:num w:numId="10" w16cid:durableId="463352708">
    <w:abstractNumId w:val="14"/>
  </w:num>
  <w:num w:numId="11" w16cid:durableId="1452627437">
    <w:abstractNumId w:val="7"/>
  </w:num>
  <w:num w:numId="12" w16cid:durableId="318852851">
    <w:abstractNumId w:val="6"/>
  </w:num>
  <w:num w:numId="13" w16cid:durableId="111829874">
    <w:abstractNumId w:val="5"/>
  </w:num>
  <w:num w:numId="14" w16cid:durableId="369308684">
    <w:abstractNumId w:val="4"/>
  </w:num>
  <w:num w:numId="15" w16cid:durableId="493230015">
    <w:abstractNumId w:val="8"/>
  </w:num>
  <w:num w:numId="16" w16cid:durableId="2035037086">
    <w:abstractNumId w:val="3"/>
  </w:num>
  <w:num w:numId="17" w16cid:durableId="540170358">
    <w:abstractNumId w:val="2"/>
  </w:num>
  <w:num w:numId="18" w16cid:durableId="2096508425">
    <w:abstractNumId w:val="1"/>
  </w:num>
  <w:num w:numId="19" w16cid:durableId="145557384">
    <w:abstractNumId w:val="0"/>
  </w:num>
  <w:num w:numId="20" w16cid:durableId="742415592">
    <w:abstractNumId w:val="12"/>
  </w:num>
  <w:num w:numId="21" w16cid:durableId="2472783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86756"/>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065EE"/>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045CF"/>
    <w:rsid w:val="00517788"/>
    <w:rsid w:val="00590F64"/>
    <w:rsid w:val="005923E5"/>
    <w:rsid w:val="005B567D"/>
    <w:rsid w:val="005D0CFC"/>
    <w:rsid w:val="005D19F4"/>
    <w:rsid w:val="005F254A"/>
    <w:rsid w:val="006149D3"/>
    <w:rsid w:val="00646CB6"/>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8D2AB3"/>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5360B"/>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6A81F"/>
  <w15:docId w15:val="{5DD5FC2F-2053-5345-9B1E-3945BACA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15</Pages>
  <Words>1850</Words>
  <Characters>10547</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Microsoft Office User</cp:lastModifiedBy>
  <cp:revision>2</cp:revision>
  <cp:lastPrinted>2014-09-01T08:36:00Z</cp:lastPrinted>
  <dcterms:created xsi:type="dcterms:W3CDTF">2024-10-22T13:59:00Z</dcterms:created>
  <dcterms:modified xsi:type="dcterms:W3CDTF">2024-10-22T13:59:00Z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