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200" w:type="dxa"/>
        <w:tblBorders>
          <w:top w:val="nil"/>
          <w:left w:val="nil"/>
          <w:bottom w:val="nil"/>
          <w:right w:val="nil"/>
        </w:tblBorders>
        <w:tblLook w:val="0000" w:firstRow="0" w:lastRow="0" w:firstColumn="0" w:lastColumn="0" w:noHBand="0" w:noVBand="0"/>
      </w:tblPr>
      <w:tblGrid>
        <w:gridCol w:w="1367"/>
        <w:gridCol w:w="587"/>
        <w:gridCol w:w="12307"/>
        <w:gridCol w:w="967"/>
      </w:tblGrid>
      <w:tr w:rsidR="00FB3483" w14:paraId="034B5AFC" w14:textId="77777777" w:rsidTr="00930A31">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CF21474" w14:textId="6BDEADC9" w:rsidR="00FB3483" w:rsidRDefault="00FB3483" w:rsidP="00550BF1">
            <w:pPr>
              <w:pStyle w:val="Default"/>
              <w:rPr>
                <w:rFonts w:ascii="Arial" w:hAnsi="Arial" w:cs="Arial"/>
                <w:color w:val="FFFFFF"/>
                <w:sz w:val="18"/>
                <w:szCs w:val="18"/>
              </w:rPr>
            </w:pPr>
            <w:r>
              <w:rPr>
                <w:rFonts w:ascii="Arial" w:hAnsi="Arial" w:cs="Arial"/>
                <w:b/>
                <w:bCs/>
                <w:color w:val="FFFFFF"/>
                <w:sz w:val="18"/>
                <w:szCs w:val="18"/>
              </w:rPr>
              <w:t>Section</w:t>
            </w:r>
            <w:r w:rsidR="00077B44">
              <w:rPr>
                <w:rFonts w:ascii="Arial" w:hAnsi="Arial" w:cs="Arial"/>
                <w:b/>
                <w:bCs/>
                <w:color w:val="FFFFFF"/>
                <w:sz w:val="18"/>
                <w:szCs w:val="18"/>
              </w:rPr>
              <w:t xml:space="preserve"> and T</w:t>
            </w:r>
            <w:r>
              <w:rPr>
                <w:rFonts w:ascii="Arial" w:hAnsi="Arial" w:cs="Arial"/>
                <w:b/>
                <w:bCs/>
                <w:color w:val="FFFFFF"/>
                <w:sz w:val="18"/>
                <w:szCs w:val="18"/>
              </w:rPr>
              <w:t xml:space="preserve">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E07AE6F" w14:textId="20DBA1E4" w:rsidR="00FB3483" w:rsidRDefault="00077B44" w:rsidP="00A215D2">
            <w:pPr>
              <w:pStyle w:val="Default"/>
              <w:rPr>
                <w:rFonts w:ascii="Arial" w:hAnsi="Arial" w:cs="Arial"/>
                <w:b/>
                <w:bCs/>
                <w:color w:val="FFFFFF"/>
                <w:sz w:val="18"/>
                <w:szCs w:val="18"/>
              </w:rPr>
            </w:pPr>
            <w:r>
              <w:rPr>
                <w:rFonts w:ascii="Arial" w:hAnsi="Arial" w:cs="Arial"/>
                <w:b/>
                <w:bCs/>
                <w:color w:val="FFFFFF"/>
                <w:sz w:val="18"/>
                <w:szCs w:val="18"/>
              </w:rPr>
              <w:t xml:space="preserve">Item </w:t>
            </w:r>
            <w:r w:rsidR="00FB3483">
              <w:rPr>
                <w:rFonts w:ascii="Arial" w:hAnsi="Arial" w:cs="Arial"/>
                <w:b/>
                <w:bCs/>
                <w:color w:val="FFFFFF"/>
                <w:sz w:val="18"/>
                <w:szCs w:val="18"/>
              </w:rPr>
              <w:t>#</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7BBC1C0" w14:textId="77777777" w:rsidR="00FB3483" w:rsidRDefault="00FB3483" w:rsidP="00550BF1">
            <w:pPr>
              <w:pStyle w:val="Default"/>
              <w:rPr>
                <w:rFonts w:ascii="Arial" w:hAnsi="Arial" w:cs="Arial"/>
                <w:color w:val="FFFFFF"/>
                <w:sz w:val="18"/>
                <w:szCs w:val="18"/>
              </w:rPr>
            </w:pPr>
            <w:r>
              <w:rPr>
                <w:rFonts w:ascii="Arial" w:hAnsi="Arial" w:cs="Arial"/>
                <w:b/>
                <w:bCs/>
                <w:color w:val="FFFFFF"/>
                <w:sz w:val="18"/>
                <w:szCs w:val="18"/>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904AC1B" w14:textId="54A8E613" w:rsidR="00FB3483" w:rsidRDefault="0018323E">
            <w:pPr>
              <w:pStyle w:val="Default"/>
              <w:rPr>
                <w:rFonts w:ascii="Arial" w:hAnsi="Arial" w:cs="Arial"/>
                <w:color w:val="FFFFFF"/>
                <w:sz w:val="18"/>
                <w:szCs w:val="18"/>
              </w:rPr>
            </w:pPr>
            <w:r>
              <w:rPr>
                <w:rFonts w:ascii="Arial" w:hAnsi="Arial" w:cs="Arial"/>
                <w:b/>
                <w:bCs/>
                <w:color w:val="FFFFFF"/>
                <w:sz w:val="18"/>
                <w:szCs w:val="18"/>
              </w:rPr>
              <w:t>Location where item is reported</w:t>
            </w:r>
            <w:r w:rsidR="00FB3483">
              <w:rPr>
                <w:rFonts w:ascii="Arial" w:hAnsi="Arial" w:cs="Arial"/>
                <w:b/>
                <w:bCs/>
                <w:color w:val="FFFFFF"/>
                <w:sz w:val="18"/>
                <w:szCs w:val="18"/>
              </w:rPr>
              <w:t xml:space="preserve"> </w:t>
            </w:r>
          </w:p>
        </w:tc>
      </w:tr>
      <w:tr w:rsidR="00FB3483" w14:paraId="693A08DF"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CEE1A7C" w14:textId="77777777" w:rsidR="00FB3483" w:rsidRDefault="00FB3483" w:rsidP="00947707">
            <w:pPr>
              <w:pStyle w:val="Default"/>
              <w:rPr>
                <w:rFonts w:ascii="Arial" w:hAnsi="Arial" w:cs="Arial"/>
                <w:sz w:val="18"/>
                <w:szCs w:val="18"/>
              </w:rPr>
            </w:pPr>
            <w:r>
              <w:rPr>
                <w:rFonts w:ascii="Arial" w:hAnsi="Arial" w:cs="Arial"/>
                <w:b/>
                <w:bCs/>
                <w:sz w:val="18"/>
                <w:szCs w:val="18"/>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557AF5F1" w14:textId="77777777" w:rsidR="00FB3483" w:rsidRDefault="00FB3483">
            <w:pPr>
              <w:pStyle w:val="Default"/>
              <w:jc w:val="right"/>
              <w:rPr>
                <w:rFonts w:ascii="Arial" w:hAnsi="Arial" w:cs="Arial"/>
                <w:color w:val="auto"/>
                <w:sz w:val="18"/>
                <w:szCs w:val="18"/>
                <w:lang w:eastAsia="zh-CN"/>
              </w:rPr>
            </w:pPr>
          </w:p>
        </w:tc>
      </w:tr>
      <w:tr w:rsidR="00FB3483" w14:paraId="389042E4" w14:textId="77777777" w:rsidTr="00930A31">
        <w:trPr>
          <w:trHeight w:val="48"/>
        </w:trPr>
        <w:tc>
          <w:tcPr>
            <w:tcW w:w="1668" w:type="dxa"/>
            <w:tcBorders>
              <w:top w:val="single" w:sz="5" w:space="0" w:color="000000"/>
              <w:left w:val="single" w:sz="5" w:space="0" w:color="000000"/>
              <w:bottom w:val="double" w:sz="2" w:space="0" w:color="FFFFCC"/>
              <w:right w:val="single" w:sz="5" w:space="0" w:color="000000"/>
            </w:tcBorders>
          </w:tcPr>
          <w:p w14:paraId="7273498C"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4BD96756" w14:textId="77777777"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1</w:t>
            </w:r>
          </w:p>
        </w:tc>
        <w:tc>
          <w:tcPr>
            <w:tcW w:w="11745" w:type="dxa"/>
            <w:tcBorders>
              <w:top w:val="single" w:sz="5" w:space="0" w:color="000000"/>
              <w:left w:val="single" w:sz="5" w:space="0" w:color="000000"/>
              <w:bottom w:val="double" w:sz="5" w:space="0" w:color="000000"/>
              <w:right w:val="single" w:sz="5" w:space="0" w:color="000000"/>
            </w:tcBorders>
          </w:tcPr>
          <w:p w14:paraId="6E5E223C" w14:textId="2393B93E" w:rsidR="00FB3483" w:rsidRDefault="00B02E02" w:rsidP="005979B8">
            <w:pPr>
              <w:pStyle w:val="Default"/>
              <w:spacing w:before="40" w:after="40"/>
              <w:rPr>
                <w:rFonts w:ascii="Arial" w:hAnsi="Arial" w:cs="Arial"/>
                <w:sz w:val="18"/>
                <w:szCs w:val="18"/>
              </w:rPr>
            </w:pPr>
            <w:r>
              <w:rPr>
                <w:rFonts w:ascii="Arial" w:hAnsi="Arial" w:cs="Arial"/>
                <w:sz w:val="18"/>
                <w:szCs w:val="18"/>
              </w:rPr>
              <w:t>The report is identified as a meta-analysis</w:t>
            </w:r>
          </w:p>
        </w:tc>
        <w:tc>
          <w:tcPr>
            <w:tcW w:w="1200" w:type="dxa"/>
            <w:tcBorders>
              <w:top w:val="single" w:sz="5" w:space="0" w:color="000000"/>
              <w:left w:val="single" w:sz="5" w:space="0" w:color="000000"/>
              <w:bottom w:val="double" w:sz="5" w:space="0" w:color="000000"/>
              <w:right w:val="single" w:sz="5" w:space="0" w:color="000000"/>
            </w:tcBorders>
          </w:tcPr>
          <w:p w14:paraId="2C544964" w14:textId="086AECBB" w:rsidR="00FB3483" w:rsidRDefault="00B02E02"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FB3483" w14:paraId="341419BF"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162FC33" w14:textId="77777777" w:rsidR="00FB3483" w:rsidRDefault="00FB3483" w:rsidP="00947707">
            <w:pPr>
              <w:pStyle w:val="Default"/>
              <w:rPr>
                <w:rFonts w:ascii="Arial" w:hAnsi="Arial" w:cs="Arial"/>
                <w:sz w:val="18"/>
                <w:szCs w:val="18"/>
              </w:rPr>
            </w:pPr>
            <w:r>
              <w:rPr>
                <w:rFonts w:ascii="Arial" w:hAnsi="Arial" w:cs="Arial"/>
                <w:b/>
                <w:bCs/>
                <w:sz w:val="18"/>
                <w:szCs w:val="18"/>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D71DC10" w14:textId="77777777" w:rsidR="00FB3483" w:rsidRDefault="00FB3483">
            <w:pPr>
              <w:pStyle w:val="Default"/>
              <w:jc w:val="right"/>
              <w:rPr>
                <w:rFonts w:ascii="Arial" w:hAnsi="Arial" w:cs="Arial"/>
                <w:color w:val="auto"/>
                <w:sz w:val="18"/>
                <w:szCs w:val="18"/>
              </w:rPr>
            </w:pPr>
          </w:p>
        </w:tc>
      </w:tr>
      <w:tr w:rsidR="00FB3483" w14:paraId="62930444" w14:textId="77777777" w:rsidTr="00930A31">
        <w:trPr>
          <w:trHeight w:val="48"/>
        </w:trPr>
        <w:tc>
          <w:tcPr>
            <w:tcW w:w="1668" w:type="dxa"/>
            <w:tcBorders>
              <w:top w:val="single" w:sz="5" w:space="0" w:color="000000"/>
              <w:left w:val="single" w:sz="5" w:space="0" w:color="000000"/>
              <w:bottom w:val="double" w:sz="2" w:space="0" w:color="FFFFCC"/>
              <w:right w:val="single" w:sz="5" w:space="0" w:color="000000"/>
            </w:tcBorders>
          </w:tcPr>
          <w:p w14:paraId="022C7641" w14:textId="536F366B" w:rsidR="00FB3483" w:rsidRDefault="00E66E3A" w:rsidP="005979B8">
            <w:pPr>
              <w:pStyle w:val="Default"/>
              <w:spacing w:before="40" w:after="40"/>
              <w:rPr>
                <w:rFonts w:ascii="Arial" w:hAnsi="Arial" w:cs="Arial"/>
                <w:sz w:val="18"/>
                <w:szCs w:val="18"/>
              </w:rPr>
            </w:pPr>
            <w:r>
              <w:rPr>
                <w:rFonts w:ascii="Arial" w:hAnsi="Arial" w:cs="Arial"/>
                <w:sz w:val="18"/>
                <w:szCs w:val="18"/>
              </w:rPr>
              <w:t>Abstract</w:t>
            </w:r>
            <w:r w:rsidR="00FB3483">
              <w:rPr>
                <w:rFonts w:ascii="Arial" w:hAnsi="Arial" w:cs="Arial"/>
                <w:sz w:val="18"/>
                <w:szCs w:val="18"/>
              </w:rPr>
              <w:t xml:space="preserve"> </w:t>
            </w:r>
          </w:p>
        </w:tc>
        <w:tc>
          <w:tcPr>
            <w:tcW w:w="587" w:type="dxa"/>
            <w:tcBorders>
              <w:top w:val="single" w:sz="5" w:space="0" w:color="000000"/>
              <w:left w:val="single" w:sz="5" w:space="0" w:color="000000"/>
              <w:bottom w:val="double" w:sz="2" w:space="0" w:color="FFFFCC"/>
              <w:right w:val="single" w:sz="5" w:space="0" w:color="000000"/>
            </w:tcBorders>
          </w:tcPr>
          <w:p w14:paraId="7EC1421F" w14:textId="77777777"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2</w:t>
            </w:r>
          </w:p>
        </w:tc>
        <w:tc>
          <w:tcPr>
            <w:tcW w:w="11745" w:type="dxa"/>
            <w:tcBorders>
              <w:top w:val="single" w:sz="5" w:space="0" w:color="000000"/>
              <w:left w:val="single" w:sz="5" w:space="0" w:color="000000"/>
              <w:bottom w:val="double" w:sz="5" w:space="0" w:color="000000"/>
              <w:right w:val="single" w:sz="5" w:space="0" w:color="000000"/>
            </w:tcBorders>
          </w:tcPr>
          <w:p w14:paraId="5712AD67" w14:textId="5AEC08D0" w:rsidR="00FB3483" w:rsidRDefault="00E66E3A" w:rsidP="005979B8">
            <w:pPr>
              <w:pStyle w:val="Default"/>
              <w:spacing w:before="40" w:after="40"/>
              <w:rPr>
                <w:rFonts w:ascii="Arial" w:hAnsi="Arial" w:cs="Arial"/>
                <w:sz w:val="18"/>
                <w:szCs w:val="18"/>
              </w:rPr>
            </w:pPr>
            <w:r>
              <w:rPr>
                <w:rFonts w:ascii="Arial" w:hAnsi="Arial" w:cs="Arial"/>
                <w:sz w:val="18"/>
                <w:szCs w:val="18"/>
              </w:rPr>
              <w:t>See the PRISMA 2020 for Abstracts checklist</w:t>
            </w:r>
            <w:r w:rsidR="00726794">
              <w:rPr>
                <w:rFonts w:ascii="Arial" w:hAnsi="Arial" w:cs="Arial"/>
                <w:sz w:val="18"/>
                <w:szCs w:val="18"/>
              </w:rPr>
              <w:t>.</w:t>
            </w:r>
          </w:p>
        </w:tc>
        <w:tc>
          <w:tcPr>
            <w:tcW w:w="1200" w:type="dxa"/>
            <w:tcBorders>
              <w:top w:val="single" w:sz="5" w:space="0" w:color="000000"/>
              <w:left w:val="single" w:sz="5" w:space="0" w:color="000000"/>
              <w:bottom w:val="double" w:sz="5" w:space="0" w:color="000000"/>
              <w:right w:val="single" w:sz="5" w:space="0" w:color="000000"/>
            </w:tcBorders>
          </w:tcPr>
          <w:p w14:paraId="029328DB" w14:textId="0908800E" w:rsidR="00FB3483" w:rsidRDefault="00B02E02"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FB3483" w14:paraId="51385559"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D179313" w14:textId="77777777" w:rsidR="00FB3483" w:rsidRDefault="00FB3483" w:rsidP="00947707">
            <w:pPr>
              <w:pStyle w:val="Default"/>
              <w:rPr>
                <w:rFonts w:ascii="Arial" w:hAnsi="Arial" w:cs="Arial"/>
                <w:sz w:val="18"/>
                <w:szCs w:val="18"/>
              </w:rPr>
            </w:pPr>
            <w:r>
              <w:rPr>
                <w:rFonts w:ascii="Arial" w:hAnsi="Arial" w:cs="Arial"/>
                <w:b/>
                <w:bCs/>
                <w:sz w:val="18"/>
                <w:szCs w:val="18"/>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C721FBC" w14:textId="77777777" w:rsidR="00FB3483" w:rsidRDefault="00FB3483">
            <w:pPr>
              <w:pStyle w:val="Default"/>
              <w:jc w:val="right"/>
              <w:rPr>
                <w:rFonts w:ascii="Arial" w:hAnsi="Arial" w:cs="Arial"/>
                <w:color w:val="auto"/>
                <w:sz w:val="18"/>
                <w:szCs w:val="18"/>
              </w:rPr>
            </w:pPr>
          </w:p>
        </w:tc>
      </w:tr>
      <w:tr w:rsidR="00FB3483" w14:paraId="1613F84F"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792F204E"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1FF73C89" w14:textId="77777777"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3</w:t>
            </w:r>
          </w:p>
        </w:tc>
        <w:tc>
          <w:tcPr>
            <w:tcW w:w="11745" w:type="dxa"/>
            <w:tcBorders>
              <w:top w:val="single" w:sz="5" w:space="0" w:color="000000"/>
              <w:left w:val="single" w:sz="5" w:space="0" w:color="000000"/>
              <w:bottom w:val="single" w:sz="5" w:space="0" w:color="000000"/>
              <w:right w:val="single" w:sz="5" w:space="0" w:color="000000"/>
            </w:tcBorders>
          </w:tcPr>
          <w:p w14:paraId="6ADA1255" w14:textId="0DF600BC" w:rsidR="00FB3483" w:rsidRDefault="006C6609" w:rsidP="005979B8">
            <w:pPr>
              <w:pStyle w:val="Default"/>
              <w:spacing w:before="40" w:after="40"/>
              <w:rPr>
                <w:rFonts w:ascii="Arial" w:hAnsi="Arial" w:cs="Arial"/>
                <w:sz w:val="18"/>
                <w:szCs w:val="18"/>
                <w:lang w:eastAsia="zh-CN"/>
              </w:rPr>
            </w:pPr>
            <w:r w:rsidRPr="006C6609">
              <w:rPr>
                <w:rFonts w:ascii="Arial" w:hAnsi="Arial" w:cs="Arial"/>
                <w:sz w:val="18"/>
                <w:szCs w:val="18"/>
                <w:lang w:val="en-US"/>
              </w:rPr>
              <w:t>Irrespective of the type of biochar applied, it has the potential to raise the pH level of acid soils.</w:t>
            </w:r>
            <w:r>
              <w:rPr>
                <w:rFonts w:ascii="Arial" w:hAnsi="Arial" w:cs="Arial" w:hint="eastAsia"/>
                <w:sz w:val="18"/>
                <w:szCs w:val="18"/>
                <w:lang w:val="en-US" w:eastAsia="zh-CN"/>
              </w:rPr>
              <w:t xml:space="preserve"> </w:t>
            </w:r>
            <w:r w:rsidRPr="006C6609">
              <w:rPr>
                <w:rFonts w:ascii="Arial" w:hAnsi="Arial" w:cs="Arial"/>
                <w:sz w:val="18"/>
                <w:szCs w:val="18"/>
                <w:lang w:val="en-US" w:eastAsia="zh-CN"/>
              </w:rPr>
              <w:t>However, different types of biochar exhibit divergent effects on soil alkalinity</w:t>
            </w:r>
          </w:p>
        </w:tc>
        <w:tc>
          <w:tcPr>
            <w:tcW w:w="1200" w:type="dxa"/>
            <w:tcBorders>
              <w:top w:val="single" w:sz="5" w:space="0" w:color="000000"/>
              <w:left w:val="single" w:sz="5" w:space="0" w:color="000000"/>
              <w:bottom w:val="single" w:sz="5" w:space="0" w:color="000000"/>
              <w:right w:val="single" w:sz="5" w:space="0" w:color="000000"/>
            </w:tcBorders>
          </w:tcPr>
          <w:p w14:paraId="4AFE3A6B" w14:textId="2BAC5134" w:rsidR="00FB3483" w:rsidRDefault="008F41FE"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FB3483" w14:paraId="126BB502" w14:textId="77777777" w:rsidTr="00930A31">
        <w:trPr>
          <w:trHeight w:val="48"/>
        </w:trPr>
        <w:tc>
          <w:tcPr>
            <w:tcW w:w="1668" w:type="dxa"/>
            <w:tcBorders>
              <w:top w:val="single" w:sz="5" w:space="0" w:color="000000"/>
              <w:left w:val="single" w:sz="5" w:space="0" w:color="000000"/>
              <w:bottom w:val="double" w:sz="2" w:space="0" w:color="FFFFCC"/>
              <w:right w:val="single" w:sz="5" w:space="0" w:color="000000"/>
            </w:tcBorders>
          </w:tcPr>
          <w:p w14:paraId="1729B596"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3627E886" w14:textId="77777777"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4</w:t>
            </w:r>
          </w:p>
        </w:tc>
        <w:tc>
          <w:tcPr>
            <w:tcW w:w="11745" w:type="dxa"/>
            <w:tcBorders>
              <w:top w:val="single" w:sz="5" w:space="0" w:color="000000"/>
              <w:left w:val="single" w:sz="5" w:space="0" w:color="000000"/>
              <w:bottom w:val="double" w:sz="5" w:space="0" w:color="000000"/>
              <w:right w:val="single" w:sz="5" w:space="0" w:color="000000"/>
            </w:tcBorders>
          </w:tcPr>
          <w:p w14:paraId="34103CE3" w14:textId="59E304C2" w:rsidR="00FB3483" w:rsidRDefault="008F41FE" w:rsidP="005979B8">
            <w:pPr>
              <w:pStyle w:val="Default"/>
              <w:spacing w:before="40" w:after="40"/>
              <w:rPr>
                <w:rFonts w:ascii="Arial" w:hAnsi="Arial" w:cs="Arial"/>
                <w:sz w:val="18"/>
                <w:szCs w:val="18"/>
              </w:rPr>
            </w:pPr>
            <w:r>
              <w:rPr>
                <w:rFonts w:ascii="Arial" w:hAnsi="Arial" w:cs="Arial"/>
                <w:sz w:val="18"/>
                <w:szCs w:val="18"/>
                <w:lang w:val="en-US"/>
              </w:rPr>
              <w:t>Biochar, an alkaline material derived from agricultural and forestry waste, can ameliorate</w:t>
            </w:r>
            <w:r w:rsidDel="00F4063E">
              <w:rPr>
                <w:rFonts w:ascii="Arial" w:hAnsi="Arial" w:cs="Arial"/>
                <w:sz w:val="18"/>
                <w:szCs w:val="18"/>
                <w:lang w:val="en-US"/>
              </w:rPr>
              <w:t xml:space="preserve"> </w:t>
            </w:r>
            <w:r>
              <w:rPr>
                <w:rFonts w:ascii="Arial" w:hAnsi="Arial" w:cs="Arial"/>
                <w:sz w:val="18"/>
                <w:szCs w:val="18"/>
                <w:lang w:val="en-US"/>
              </w:rPr>
              <w:t>soil quality by adjusting soil pH. However, various types of biochar have distinct effects on soil pH due to diversity in feedstock type, pyrolysis temperature, and application rate</w:t>
            </w:r>
          </w:p>
        </w:tc>
        <w:tc>
          <w:tcPr>
            <w:tcW w:w="1200" w:type="dxa"/>
            <w:tcBorders>
              <w:top w:val="single" w:sz="5" w:space="0" w:color="000000"/>
              <w:left w:val="single" w:sz="5" w:space="0" w:color="000000"/>
              <w:bottom w:val="double" w:sz="5" w:space="0" w:color="000000"/>
              <w:right w:val="single" w:sz="5" w:space="0" w:color="000000"/>
            </w:tcBorders>
          </w:tcPr>
          <w:p w14:paraId="6DFCB2FE" w14:textId="0CB3F5B6" w:rsidR="00FB3483" w:rsidRDefault="008F41FE" w:rsidP="005979B8">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1</w:t>
            </w:r>
          </w:p>
        </w:tc>
      </w:tr>
      <w:tr w:rsidR="00FB3483" w14:paraId="324F24F7"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90BD595" w14:textId="77777777" w:rsidR="00FB3483" w:rsidRDefault="00FB3483" w:rsidP="00947707">
            <w:pPr>
              <w:pStyle w:val="Default"/>
              <w:rPr>
                <w:rFonts w:ascii="Arial" w:hAnsi="Arial" w:cs="Arial"/>
                <w:sz w:val="18"/>
                <w:szCs w:val="18"/>
              </w:rPr>
            </w:pPr>
            <w:r>
              <w:rPr>
                <w:rFonts w:ascii="Arial" w:hAnsi="Arial" w:cs="Arial"/>
                <w:b/>
                <w:bCs/>
                <w:sz w:val="18"/>
                <w:szCs w:val="18"/>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60D9662" w14:textId="77777777" w:rsidR="00FB3483" w:rsidRDefault="00FB3483">
            <w:pPr>
              <w:pStyle w:val="Default"/>
              <w:jc w:val="right"/>
              <w:rPr>
                <w:rFonts w:ascii="Arial" w:hAnsi="Arial" w:cs="Arial"/>
                <w:color w:val="auto"/>
                <w:sz w:val="18"/>
                <w:szCs w:val="18"/>
              </w:rPr>
            </w:pPr>
          </w:p>
        </w:tc>
      </w:tr>
      <w:tr w:rsidR="00FB3483" w14:paraId="0A3C979C"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233B4F24"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3557CC61" w14:textId="5237E212" w:rsidR="00FB3483" w:rsidRDefault="00E66E3A" w:rsidP="003B79FF">
            <w:pPr>
              <w:pStyle w:val="Default"/>
              <w:spacing w:before="40" w:after="40"/>
              <w:jc w:val="right"/>
              <w:rPr>
                <w:rFonts w:ascii="Arial" w:hAnsi="Arial" w:cs="Arial"/>
                <w:sz w:val="18"/>
                <w:szCs w:val="18"/>
              </w:rPr>
            </w:pPr>
            <w:r>
              <w:rPr>
                <w:rFonts w:ascii="Arial" w:hAnsi="Arial" w:cs="Arial"/>
                <w:sz w:val="18"/>
                <w:szCs w:val="18"/>
              </w:rPr>
              <w:t>5</w:t>
            </w:r>
          </w:p>
        </w:tc>
        <w:tc>
          <w:tcPr>
            <w:tcW w:w="11745" w:type="dxa"/>
            <w:tcBorders>
              <w:top w:val="single" w:sz="5" w:space="0" w:color="000000"/>
              <w:left w:val="single" w:sz="5" w:space="0" w:color="000000"/>
              <w:bottom w:val="single" w:sz="5" w:space="0" w:color="000000"/>
              <w:right w:val="single" w:sz="5" w:space="0" w:color="000000"/>
            </w:tcBorders>
          </w:tcPr>
          <w:p w14:paraId="044876D7" w14:textId="2F72E320" w:rsidR="00FB3483" w:rsidRDefault="008F41FE" w:rsidP="005979B8">
            <w:pPr>
              <w:pStyle w:val="Default"/>
              <w:spacing w:before="40" w:after="40"/>
              <w:rPr>
                <w:rFonts w:ascii="Arial" w:hAnsi="Arial" w:cs="Arial"/>
                <w:sz w:val="18"/>
                <w:szCs w:val="18"/>
                <w:lang w:val="en-US" w:eastAsia="zh-CN"/>
              </w:rPr>
            </w:pPr>
            <w:r>
              <w:rPr>
                <w:rFonts w:ascii="Arial" w:hAnsi="Arial" w:cs="Arial"/>
                <w:sz w:val="18"/>
                <w:szCs w:val="18"/>
                <w:lang w:val="en-US"/>
              </w:rPr>
              <w:t xml:space="preserve">Based on their original pH, soils were divided into three groups: acid (pH &lt; </w:t>
            </w:r>
            <w:r>
              <w:rPr>
                <w:rFonts w:ascii="Arial" w:hAnsi="Arial" w:cs="Arial" w:hint="eastAsia"/>
                <w:sz w:val="18"/>
                <w:szCs w:val="18"/>
                <w:lang w:val="en-US"/>
              </w:rPr>
              <w:t>6.5</w:t>
            </w:r>
            <w:r>
              <w:rPr>
                <w:rFonts w:ascii="Arial" w:hAnsi="Arial" w:cs="Arial"/>
                <w:sz w:val="18"/>
                <w:szCs w:val="18"/>
                <w:lang w:val="en-US"/>
              </w:rPr>
              <w:t xml:space="preserve">), </w:t>
            </w:r>
            <w:bookmarkStart w:id="0" w:name="_Hlk131501451"/>
            <w:r>
              <w:rPr>
                <w:rFonts w:ascii="Arial" w:hAnsi="Arial" w:cs="Arial"/>
                <w:sz w:val="18"/>
                <w:szCs w:val="18"/>
                <w:lang w:val="en-US"/>
              </w:rPr>
              <w:t xml:space="preserve">neutral </w:t>
            </w:r>
            <w:bookmarkEnd w:id="0"/>
            <w:r>
              <w:rPr>
                <w:rFonts w:ascii="Arial" w:hAnsi="Arial" w:cs="Arial"/>
                <w:sz w:val="18"/>
                <w:szCs w:val="18"/>
                <w:lang w:val="en-US"/>
              </w:rPr>
              <w:t xml:space="preserve">(pH 6.5 = 7.5), and alkaline (pH &gt; 7.5). Biochar feedstocks were also classified into three types: crop straw (e.g., wheat husk, rice straw, corn cob), woody matter (e.g., </w:t>
            </w:r>
            <w:r>
              <w:rPr>
                <w:rFonts w:ascii="Arial" w:hAnsi="Arial" w:cs="Arial" w:hint="eastAsia"/>
                <w:sz w:val="18"/>
                <w:szCs w:val="18"/>
                <w:lang w:val="en-US"/>
              </w:rPr>
              <w:t>t</w:t>
            </w:r>
            <w:r>
              <w:rPr>
                <w:rFonts w:ascii="Arial" w:hAnsi="Arial" w:cs="Arial"/>
                <w:sz w:val="18"/>
                <w:szCs w:val="18"/>
                <w:lang w:val="en-US"/>
              </w:rPr>
              <w:t>imbers, leaves, branches), and others (e.g., sewage sludge, livestock and poultry manure, municipal solid waste). Biomass pyrolysis temperatures were ranked into three levels: low (200–400°C), medium (400–600°C), and high (600–800°C). Biochar application rates were grouped into four levels: low (&lt;1%), medium (1%–5%), high (5%–10%), and extremely high (10%–20%).</w:t>
            </w:r>
          </w:p>
        </w:tc>
        <w:tc>
          <w:tcPr>
            <w:tcW w:w="1200" w:type="dxa"/>
            <w:tcBorders>
              <w:top w:val="single" w:sz="5" w:space="0" w:color="000000"/>
              <w:left w:val="single" w:sz="5" w:space="0" w:color="000000"/>
              <w:bottom w:val="single" w:sz="5" w:space="0" w:color="000000"/>
              <w:right w:val="single" w:sz="5" w:space="0" w:color="000000"/>
            </w:tcBorders>
          </w:tcPr>
          <w:p w14:paraId="6B03C229" w14:textId="0BA189D0"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16FE4FE0" w14:textId="77777777" w:rsidTr="00930A31">
        <w:trPr>
          <w:trHeight w:val="191"/>
        </w:trPr>
        <w:tc>
          <w:tcPr>
            <w:tcW w:w="1668" w:type="dxa"/>
            <w:tcBorders>
              <w:top w:val="single" w:sz="5" w:space="0" w:color="000000"/>
              <w:left w:val="single" w:sz="5" w:space="0" w:color="000000"/>
              <w:bottom w:val="single" w:sz="5" w:space="0" w:color="000000"/>
              <w:right w:val="single" w:sz="5" w:space="0" w:color="000000"/>
            </w:tcBorders>
          </w:tcPr>
          <w:p w14:paraId="5190E0C3"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3E0B6F4F" w14:textId="46034133" w:rsidR="00FB3483" w:rsidRDefault="00E66E3A" w:rsidP="003B79FF">
            <w:pPr>
              <w:pStyle w:val="Default"/>
              <w:spacing w:before="40" w:after="40"/>
              <w:jc w:val="right"/>
              <w:rPr>
                <w:rFonts w:ascii="Arial" w:hAnsi="Arial" w:cs="Arial"/>
                <w:sz w:val="18"/>
                <w:szCs w:val="18"/>
              </w:rPr>
            </w:pPr>
            <w:r>
              <w:rPr>
                <w:rFonts w:ascii="Arial" w:hAnsi="Arial" w:cs="Arial"/>
                <w:sz w:val="18"/>
                <w:szCs w:val="18"/>
              </w:rPr>
              <w:t>6</w:t>
            </w:r>
          </w:p>
        </w:tc>
        <w:tc>
          <w:tcPr>
            <w:tcW w:w="11745" w:type="dxa"/>
            <w:tcBorders>
              <w:top w:val="single" w:sz="5" w:space="0" w:color="000000"/>
              <w:left w:val="single" w:sz="5" w:space="0" w:color="000000"/>
              <w:bottom w:val="single" w:sz="5" w:space="0" w:color="000000"/>
              <w:right w:val="single" w:sz="5" w:space="0" w:color="000000"/>
            </w:tcBorders>
          </w:tcPr>
          <w:p w14:paraId="57B9F4B4" w14:textId="7CA3CBE8" w:rsidR="00FB3483" w:rsidRDefault="008F41FE" w:rsidP="005979B8">
            <w:pPr>
              <w:pStyle w:val="Default"/>
              <w:spacing w:before="40" w:after="40"/>
              <w:rPr>
                <w:rFonts w:ascii="Arial" w:hAnsi="Arial" w:cs="Arial"/>
                <w:sz w:val="18"/>
                <w:szCs w:val="18"/>
              </w:rPr>
            </w:pPr>
            <w:r>
              <w:rPr>
                <w:rFonts w:ascii="Arial" w:hAnsi="Arial" w:cs="Arial"/>
                <w:sz w:val="18"/>
                <w:szCs w:val="18"/>
                <w:lang w:val="en-US"/>
              </w:rPr>
              <w:t xml:space="preserve">The Web of Science (https://www.webofscience.com/) and CNKI (https://www.cnki.net/) databases were systematically searched for relevant studies published from January 2010 to July 2022. </w:t>
            </w:r>
          </w:p>
        </w:tc>
        <w:tc>
          <w:tcPr>
            <w:tcW w:w="1200" w:type="dxa"/>
            <w:tcBorders>
              <w:top w:val="single" w:sz="5" w:space="0" w:color="000000"/>
              <w:left w:val="single" w:sz="5" w:space="0" w:color="000000"/>
              <w:bottom w:val="single" w:sz="5" w:space="0" w:color="000000"/>
              <w:right w:val="single" w:sz="5" w:space="0" w:color="000000"/>
            </w:tcBorders>
          </w:tcPr>
          <w:p w14:paraId="13ED706A" w14:textId="71C0D7E9"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442A4EF4"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354B1526" w14:textId="56E89E5C"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Search </w:t>
            </w:r>
            <w:r w:rsidR="00E66E3A">
              <w:rPr>
                <w:rFonts w:ascii="Arial" w:hAnsi="Arial" w:cs="Arial"/>
                <w:sz w:val="18"/>
                <w:szCs w:val="18"/>
              </w:rPr>
              <w:t>strategy</w:t>
            </w:r>
          </w:p>
        </w:tc>
        <w:tc>
          <w:tcPr>
            <w:tcW w:w="587" w:type="dxa"/>
            <w:tcBorders>
              <w:top w:val="single" w:sz="5" w:space="0" w:color="000000"/>
              <w:left w:val="single" w:sz="5" w:space="0" w:color="000000"/>
              <w:bottom w:val="single" w:sz="5" w:space="0" w:color="000000"/>
              <w:right w:val="single" w:sz="5" w:space="0" w:color="000000"/>
            </w:tcBorders>
          </w:tcPr>
          <w:p w14:paraId="1C77254E" w14:textId="5847D3CA" w:rsidR="00FB3483" w:rsidRDefault="00E66E3A" w:rsidP="003B79FF">
            <w:pPr>
              <w:pStyle w:val="Default"/>
              <w:spacing w:before="40" w:after="40"/>
              <w:jc w:val="right"/>
              <w:rPr>
                <w:rFonts w:ascii="Arial" w:hAnsi="Arial" w:cs="Arial"/>
                <w:sz w:val="18"/>
                <w:szCs w:val="18"/>
              </w:rPr>
            </w:pPr>
            <w:r>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21DED44A" w14:textId="33C0F08B" w:rsidR="00FB3483" w:rsidRDefault="008F41FE" w:rsidP="005979B8">
            <w:pPr>
              <w:pStyle w:val="Default"/>
              <w:spacing w:before="40" w:after="40"/>
              <w:rPr>
                <w:rFonts w:ascii="Arial" w:hAnsi="Arial" w:cs="Arial"/>
                <w:sz w:val="18"/>
                <w:szCs w:val="18"/>
              </w:rPr>
            </w:pPr>
            <w:r>
              <w:rPr>
                <w:rFonts w:ascii="Arial" w:hAnsi="Arial" w:cs="Arial"/>
                <w:sz w:val="18"/>
                <w:szCs w:val="18"/>
                <w:lang w:val="en-US"/>
              </w:rPr>
              <w:t xml:space="preserve">The selection criteria were as follows: 1) the object of the study was farmland soil in China; 2) the design of the study was field experiment, plot experiment, or pot experiment; 3) the experiment consisted of at least one treatment with biochar and one treatment without biochar (control), and other field conditions were consistent; 4) the basic physicochemical properties of soil and biochar samples were reported; and </w:t>
            </w:r>
            <w:r>
              <w:rPr>
                <w:rFonts w:ascii="Arial" w:hAnsi="Arial" w:cs="Arial" w:hint="eastAsia"/>
                <w:sz w:val="18"/>
                <w:szCs w:val="18"/>
                <w:lang w:val="en-US"/>
              </w:rPr>
              <w:t>5</w:t>
            </w:r>
            <w:r>
              <w:rPr>
                <w:rFonts w:ascii="Arial" w:hAnsi="Arial" w:cs="Arial"/>
                <w:sz w:val="18"/>
                <w:szCs w:val="18"/>
                <w:lang w:val="en-US"/>
              </w:rPr>
              <w:t>) each treatment was replicated at least three times.</w:t>
            </w:r>
          </w:p>
        </w:tc>
        <w:tc>
          <w:tcPr>
            <w:tcW w:w="1200" w:type="dxa"/>
            <w:tcBorders>
              <w:top w:val="single" w:sz="5" w:space="0" w:color="000000"/>
              <w:left w:val="single" w:sz="5" w:space="0" w:color="000000"/>
              <w:bottom w:val="single" w:sz="5" w:space="0" w:color="000000"/>
              <w:right w:val="single" w:sz="5" w:space="0" w:color="000000"/>
            </w:tcBorders>
          </w:tcPr>
          <w:p w14:paraId="7C82E223" w14:textId="0E27F285"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1CB7C6BF"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2623B265" w14:textId="694A5CF5"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Selection </w:t>
            </w:r>
            <w:r w:rsidR="00E66E3A">
              <w:rPr>
                <w:rFonts w:ascii="Arial" w:hAnsi="Arial" w:cs="Arial"/>
                <w:sz w:val="18"/>
                <w:szCs w:val="18"/>
              </w:rPr>
              <w:t>process</w:t>
            </w:r>
          </w:p>
        </w:tc>
        <w:tc>
          <w:tcPr>
            <w:tcW w:w="587" w:type="dxa"/>
            <w:tcBorders>
              <w:top w:val="single" w:sz="5" w:space="0" w:color="000000"/>
              <w:left w:val="single" w:sz="5" w:space="0" w:color="000000"/>
              <w:bottom w:val="single" w:sz="5" w:space="0" w:color="000000"/>
              <w:right w:val="single" w:sz="5" w:space="0" w:color="000000"/>
            </w:tcBorders>
          </w:tcPr>
          <w:p w14:paraId="427F98AB" w14:textId="0F49A036" w:rsidR="00FB3483" w:rsidRDefault="00E66E3A" w:rsidP="003B79FF">
            <w:pPr>
              <w:pStyle w:val="Default"/>
              <w:spacing w:before="40" w:after="40"/>
              <w:jc w:val="right"/>
              <w:rPr>
                <w:rFonts w:ascii="Arial" w:hAnsi="Arial" w:cs="Arial"/>
                <w:sz w:val="18"/>
                <w:szCs w:val="18"/>
              </w:rPr>
            </w:pPr>
            <w:r>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3410B901" w14:textId="5BE1ED0F" w:rsidR="00FB3483" w:rsidRDefault="001B7708" w:rsidP="005979B8">
            <w:pPr>
              <w:pStyle w:val="Default"/>
              <w:spacing w:before="40" w:after="40"/>
              <w:rPr>
                <w:rFonts w:ascii="Arial" w:hAnsi="Arial" w:cs="Arial"/>
                <w:sz w:val="18"/>
                <w:szCs w:val="18"/>
              </w:rPr>
            </w:pPr>
            <w:r>
              <w:rPr>
                <w:rFonts w:ascii="Arial" w:hAnsi="Arial" w:cs="Arial" w:hint="eastAsia"/>
                <w:sz w:val="18"/>
                <w:szCs w:val="18"/>
                <w:lang w:eastAsia="zh-CN"/>
              </w:rPr>
              <w:t>1</w:t>
            </w:r>
            <w:r w:rsidR="00E66E3A">
              <w:rPr>
                <w:rFonts w:ascii="Arial" w:hAnsi="Arial" w:cs="Arial"/>
                <w:sz w:val="18"/>
                <w:szCs w:val="18"/>
              </w:rPr>
              <w:t xml:space="preserve"> </w:t>
            </w:r>
            <w:r>
              <w:rPr>
                <w:rFonts w:ascii="Arial" w:hAnsi="Arial" w:cs="Arial"/>
                <w:sz w:val="18"/>
                <w:szCs w:val="18"/>
              </w:rPr>
              <w:t>reviewer</w:t>
            </w:r>
            <w:r w:rsidR="00E66E3A">
              <w:rPr>
                <w:rFonts w:ascii="Arial" w:hAnsi="Arial" w:cs="Arial"/>
                <w:sz w:val="18"/>
                <w:szCs w:val="18"/>
              </w:rPr>
              <w:t xml:space="preserve"> screened each record and each report retrieved</w:t>
            </w:r>
          </w:p>
        </w:tc>
        <w:tc>
          <w:tcPr>
            <w:tcW w:w="1200" w:type="dxa"/>
            <w:tcBorders>
              <w:top w:val="single" w:sz="5" w:space="0" w:color="000000"/>
              <w:left w:val="single" w:sz="5" w:space="0" w:color="000000"/>
              <w:bottom w:val="single" w:sz="5" w:space="0" w:color="000000"/>
              <w:right w:val="single" w:sz="5" w:space="0" w:color="000000"/>
            </w:tcBorders>
          </w:tcPr>
          <w:p w14:paraId="00962FE3" w14:textId="2D8202E7"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28607B6E" w14:textId="77777777" w:rsidTr="00930A31">
        <w:trPr>
          <w:trHeight w:val="152"/>
        </w:trPr>
        <w:tc>
          <w:tcPr>
            <w:tcW w:w="1668" w:type="dxa"/>
            <w:tcBorders>
              <w:top w:val="single" w:sz="5" w:space="0" w:color="000000"/>
              <w:left w:val="single" w:sz="5" w:space="0" w:color="000000"/>
              <w:bottom w:val="single" w:sz="5" w:space="0" w:color="000000"/>
              <w:right w:val="single" w:sz="5" w:space="0" w:color="000000"/>
            </w:tcBorders>
          </w:tcPr>
          <w:p w14:paraId="51505877"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125EB2B9" w14:textId="66C5569F" w:rsidR="00FB3483" w:rsidRDefault="00E66E3A" w:rsidP="003B79FF">
            <w:pPr>
              <w:pStyle w:val="Default"/>
              <w:spacing w:before="40" w:after="40"/>
              <w:jc w:val="right"/>
              <w:rPr>
                <w:rFonts w:ascii="Arial" w:hAnsi="Arial" w:cs="Arial"/>
                <w:sz w:val="18"/>
                <w:szCs w:val="18"/>
              </w:rPr>
            </w:pPr>
            <w:r>
              <w:rPr>
                <w:rFonts w:ascii="Arial" w:hAnsi="Arial" w:cs="Arial"/>
                <w:sz w:val="18"/>
                <w:szCs w:val="18"/>
              </w:rPr>
              <w:t>9</w:t>
            </w:r>
          </w:p>
        </w:tc>
        <w:tc>
          <w:tcPr>
            <w:tcW w:w="11745" w:type="dxa"/>
            <w:tcBorders>
              <w:top w:val="single" w:sz="5" w:space="0" w:color="000000"/>
              <w:left w:val="single" w:sz="5" w:space="0" w:color="000000"/>
              <w:bottom w:val="single" w:sz="5" w:space="0" w:color="000000"/>
              <w:right w:val="single" w:sz="5" w:space="0" w:color="000000"/>
            </w:tcBorders>
          </w:tcPr>
          <w:p w14:paraId="55FB2B23" w14:textId="231FAB50" w:rsidR="00FB3483" w:rsidRDefault="001B7708" w:rsidP="005979B8">
            <w:pPr>
              <w:pStyle w:val="Default"/>
              <w:spacing w:before="40" w:after="40"/>
              <w:rPr>
                <w:rFonts w:ascii="Arial" w:hAnsi="Arial" w:cs="Arial"/>
                <w:sz w:val="18"/>
                <w:szCs w:val="18"/>
              </w:rPr>
            </w:pPr>
            <w:r>
              <w:rPr>
                <w:rFonts w:ascii="Arial" w:hAnsi="Arial" w:cs="Arial"/>
                <w:sz w:val="18"/>
                <w:szCs w:val="18"/>
                <w:lang w:val="en-US"/>
              </w:rPr>
              <w:t>In addition to directly extracting tabular data, we digitized figure data using GetData version 2.25 (Getdata Pty Ltd, USA).</w:t>
            </w:r>
          </w:p>
        </w:tc>
        <w:tc>
          <w:tcPr>
            <w:tcW w:w="1200" w:type="dxa"/>
            <w:tcBorders>
              <w:top w:val="single" w:sz="5" w:space="0" w:color="000000"/>
              <w:left w:val="single" w:sz="5" w:space="0" w:color="000000"/>
              <w:bottom w:val="single" w:sz="5" w:space="0" w:color="000000"/>
              <w:right w:val="single" w:sz="5" w:space="0" w:color="000000"/>
            </w:tcBorders>
          </w:tcPr>
          <w:p w14:paraId="1FB2C5F1" w14:textId="6FB61F52"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930A31" w14:paraId="4DC352A3"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186BEC60" w14:textId="77777777" w:rsidR="00930A31" w:rsidRDefault="00930A31" w:rsidP="005979B8">
            <w:pPr>
              <w:pStyle w:val="Default"/>
              <w:spacing w:before="40" w:after="40"/>
              <w:rPr>
                <w:rFonts w:ascii="Arial" w:hAnsi="Arial" w:cs="Arial"/>
                <w:sz w:val="18"/>
                <w:szCs w:val="18"/>
              </w:rPr>
            </w:pPr>
            <w:r>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7F57E84D" w14:textId="29FE29A3"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10a</w:t>
            </w:r>
          </w:p>
        </w:tc>
        <w:tc>
          <w:tcPr>
            <w:tcW w:w="11745" w:type="dxa"/>
            <w:tcBorders>
              <w:top w:val="single" w:sz="5" w:space="0" w:color="000000"/>
              <w:left w:val="single" w:sz="5" w:space="0" w:color="000000"/>
              <w:bottom w:val="single" w:sz="5" w:space="0" w:color="000000"/>
              <w:right w:val="single" w:sz="5" w:space="0" w:color="000000"/>
            </w:tcBorders>
          </w:tcPr>
          <w:p w14:paraId="6A77D279" w14:textId="35F1843D" w:rsidR="00930A31" w:rsidRDefault="003A71F2" w:rsidP="005979B8">
            <w:pPr>
              <w:pStyle w:val="Default"/>
              <w:spacing w:before="40" w:after="40"/>
              <w:rPr>
                <w:rFonts w:ascii="Arial" w:hAnsi="Arial" w:cs="Arial"/>
                <w:sz w:val="18"/>
                <w:szCs w:val="18"/>
                <w:lang w:eastAsia="zh-CN"/>
              </w:rPr>
            </w:pPr>
            <w:r w:rsidRPr="003A71F2">
              <w:rPr>
                <w:rFonts w:ascii="Arial" w:hAnsi="Arial" w:cs="Arial"/>
                <w:sz w:val="18"/>
                <w:szCs w:val="18"/>
              </w:rPr>
              <w:t>Soil depth, test method (field test or indoor test), initial soil pH, raw material for biochar, preparation temperature, and amount of addition were collected</w:t>
            </w:r>
            <w:r>
              <w:rPr>
                <w:rFonts w:ascii="Arial" w:hAnsi="Arial" w:cs="Arial" w:hint="eastAsia"/>
                <w:sz w:val="18"/>
                <w:szCs w:val="18"/>
                <w:lang w:eastAsia="zh-CN"/>
              </w:rPr>
              <w:t xml:space="preserve">; </w:t>
            </w:r>
            <w:r w:rsidRPr="003A71F2">
              <w:rPr>
                <w:rFonts w:ascii="Arial" w:hAnsi="Arial" w:cs="Arial"/>
                <w:sz w:val="18"/>
                <w:szCs w:val="18"/>
                <w:lang w:val="en-US" w:eastAsia="zh-CN"/>
              </w:rPr>
              <w:t>We recorded the observed data of the response variable</w:t>
            </w:r>
            <w:r w:rsidRPr="003A71F2">
              <w:rPr>
                <w:rFonts w:ascii="Arial" w:hAnsi="Arial" w:cs="Arial" w:hint="eastAsia"/>
                <w:sz w:val="18"/>
                <w:szCs w:val="18"/>
                <w:lang w:val="en-US" w:eastAsia="zh-CN"/>
              </w:rPr>
              <w:t>—</w:t>
            </w:r>
            <w:r w:rsidRPr="003A71F2">
              <w:rPr>
                <w:rFonts w:ascii="Arial" w:hAnsi="Arial" w:cs="Arial"/>
                <w:sz w:val="18"/>
                <w:szCs w:val="18"/>
                <w:lang w:val="en-US" w:eastAsia="zh-CN"/>
              </w:rPr>
              <w:t>soil pH</w:t>
            </w:r>
            <w:r w:rsidRPr="003A71F2">
              <w:rPr>
                <w:rFonts w:ascii="Arial" w:hAnsi="Arial" w:cs="Arial" w:hint="eastAsia"/>
                <w:sz w:val="18"/>
                <w:szCs w:val="18"/>
                <w:lang w:val="en-US" w:eastAsia="zh-CN"/>
              </w:rPr>
              <w:t>—</w:t>
            </w:r>
            <w:r w:rsidRPr="003A71F2">
              <w:rPr>
                <w:rFonts w:ascii="Arial" w:hAnsi="Arial" w:cs="Arial"/>
                <w:sz w:val="18"/>
                <w:szCs w:val="18"/>
                <w:lang w:val="en-US" w:eastAsia="zh-CN"/>
              </w:rPr>
              <w:t>in each article, including the mean and standard deviation (SD) or standard error (SE) of control and biochar treatments.</w:t>
            </w:r>
          </w:p>
        </w:tc>
        <w:tc>
          <w:tcPr>
            <w:tcW w:w="1200" w:type="dxa"/>
            <w:tcBorders>
              <w:top w:val="single" w:sz="5" w:space="0" w:color="000000"/>
              <w:left w:val="single" w:sz="5" w:space="0" w:color="000000"/>
              <w:bottom w:val="single" w:sz="5" w:space="0" w:color="000000"/>
              <w:right w:val="single" w:sz="5" w:space="0" w:color="000000"/>
            </w:tcBorders>
          </w:tcPr>
          <w:p w14:paraId="11D25995" w14:textId="38DC90F7"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930A31" w14:paraId="35FABA56" w14:textId="77777777" w:rsidTr="00930A31">
        <w:trPr>
          <w:trHeight w:val="48"/>
        </w:trPr>
        <w:tc>
          <w:tcPr>
            <w:tcW w:w="1668" w:type="dxa"/>
            <w:vMerge/>
            <w:tcBorders>
              <w:left w:val="single" w:sz="5" w:space="0" w:color="000000"/>
              <w:bottom w:val="single" w:sz="5" w:space="0" w:color="000000"/>
              <w:right w:val="single" w:sz="5" w:space="0" w:color="000000"/>
            </w:tcBorders>
          </w:tcPr>
          <w:p w14:paraId="7E21F8B5"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84F2A64" w14:textId="3C8022D5"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10b</w:t>
            </w:r>
          </w:p>
        </w:tc>
        <w:tc>
          <w:tcPr>
            <w:tcW w:w="11745" w:type="dxa"/>
            <w:tcBorders>
              <w:top w:val="single" w:sz="5" w:space="0" w:color="000000"/>
              <w:left w:val="single" w:sz="5" w:space="0" w:color="000000"/>
              <w:bottom w:val="single" w:sz="5" w:space="0" w:color="000000"/>
              <w:right w:val="single" w:sz="5" w:space="0" w:color="000000"/>
            </w:tcBorders>
          </w:tcPr>
          <w:p w14:paraId="101A3B3D" w14:textId="60F4D1EF" w:rsidR="00930A31" w:rsidRDefault="003A71F2"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595F3ED8" w14:textId="00B21718"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0276A1D2"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5946292E" w14:textId="79CF78F7" w:rsidR="00FB3483" w:rsidRDefault="00E66E3A" w:rsidP="005979B8">
            <w:pPr>
              <w:pStyle w:val="Default"/>
              <w:spacing w:before="40" w:after="40"/>
              <w:rPr>
                <w:rFonts w:ascii="Arial" w:hAnsi="Arial" w:cs="Arial"/>
                <w:sz w:val="18"/>
                <w:szCs w:val="18"/>
              </w:rPr>
            </w:pPr>
            <w:r>
              <w:rPr>
                <w:rFonts w:ascii="Arial" w:hAnsi="Arial" w:cs="Arial"/>
                <w:sz w:val="18"/>
                <w:szCs w:val="18"/>
              </w:rPr>
              <w:t>Study r</w:t>
            </w:r>
            <w:r w:rsidR="00FB3483">
              <w:rPr>
                <w:rFonts w:ascii="Arial" w:hAnsi="Arial" w:cs="Arial"/>
                <w:sz w:val="18"/>
                <w:szCs w:val="18"/>
              </w:rPr>
              <w:t xml:space="preserve">isk of bias </w:t>
            </w:r>
            <w:r>
              <w:rPr>
                <w:rFonts w:ascii="Arial" w:hAnsi="Arial" w:cs="Arial"/>
                <w:sz w:val="18"/>
                <w:szCs w:val="18"/>
              </w:rPr>
              <w:t>assessment</w:t>
            </w:r>
          </w:p>
        </w:tc>
        <w:tc>
          <w:tcPr>
            <w:tcW w:w="587" w:type="dxa"/>
            <w:tcBorders>
              <w:top w:val="single" w:sz="5" w:space="0" w:color="000000"/>
              <w:left w:val="single" w:sz="5" w:space="0" w:color="000000"/>
              <w:bottom w:val="single" w:sz="5" w:space="0" w:color="000000"/>
              <w:right w:val="single" w:sz="5" w:space="0" w:color="000000"/>
            </w:tcBorders>
          </w:tcPr>
          <w:p w14:paraId="73A6AE1D" w14:textId="403C924B"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1</w:t>
            </w:r>
            <w:r w:rsidR="00E66E3A">
              <w:rPr>
                <w:rFonts w:ascii="Arial" w:hAnsi="Arial" w:cs="Arial"/>
                <w:sz w:val="18"/>
                <w:szCs w:val="18"/>
              </w:rPr>
              <w:t>1</w:t>
            </w:r>
          </w:p>
        </w:tc>
        <w:tc>
          <w:tcPr>
            <w:tcW w:w="11745" w:type="dxa"/>
            <w:tcBorders>
              <w:top w:val="single" w:sz="5" w:space="0" w:color="000000"/>
              <w:left w:val="single" w:sz="5" w:space="0" w:color="000000"/>
              <w:bottom w:val="single" w:sz="5" w:space="0" w:color="000000"/>
              <w:right w:val="single" w:sz="5" w:space="0" w:color="000000"/>
            </w:tcBorders>
          </w:tcPr>
          <w:p w14:paraId="5C7277A8" w14:textId="09919EA6" w:rsidR="00FB3483" w:rsidRDefault="009A648E" w:rsidP="005979B8">
            <w:pPr>
              <w:pStyle w:val="Default"/>
              <w:spacing w:before="40" w:after="40"/>
              <w:rPr>
                <w:rFonts w:ascii="Arial" w:hAnsi="Arial" w:cs="Arial"/>
                <w:sz w:val="18"/>
                <w:szCs w:val="18"/>
              </w:rPr>
            </w:pPr>
            <w:r w:rsidRPr="009A648E">
              <w:rPr>
                <w:rFonts w:ascii="Arial" w:hAnsi="Arial" w:cs="Arial"/>
                <w:sz w:val="18"/>
                <w:szCs w:val="18"/>
                <w:lang w:val="en-US"/>
              </w:rPr>
              <w:t xml:space="preserve">One-way analysis of variance with Tukey's test was used to determine whether there were significant differences in soil pH among different groups or levels of categorical variables. </w:t>
            </w:r>
          </w:p>
        </w:tc>
        <w:tc>
          <w:tcPr>
            <w:tcW w:w="1200" w:type="dxa"/>
            <w:tcBorders>
              <w:top w:val="single" w:sz="5" w:space="0" w:color="000000"/>
              <w:left w:val="single" w:sz="5" w:space="0" w:color="000000"/>
              <w:bottom w:val="single" w:sz="5" w:space="0" w:color="000000"/>
              <w:right w:val="single" w:sz="5" w:space="0" w:color="000000"/>
            </w:tcBorders>
          </w:tcPr>
          <w:p w14:paraId="2E65623E" w14:textId="4B2CB282"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FB3483" w14:paraId="578BE62F"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1C2A98BC" w14:textId="2A6A2863" w:rsidR="00FB3483" w:rsidRDefault="00E66E3A" w:rsidP="005979B8">
            <w:pPr>
              <w:pStyle w:val="Default"/>
              <w:spacing w:before="40" w:after="40"/>
              <w:rPr>
                <w:rFonts w:ascii="Arial" w:hAnsi="Arial" w:cs="Arial"/>
                <w:sz w:val="18"/>
                <w:szCs w:val="18"/>
              </w:rPr>
            </w:pPr>
            <w:r>
              <w:rPr>
                <w:rFonts w:ascii="Arial" w:hAnsi="Arial" w:cs="Arial"/>
                <w:sz w:val="18"/>
                <w:szCs w:val="18"/>
              </w:rPr>
              <w:t>Effect</w:t>
            </w:r>
            <w:r w:rsidR="00FB3483">
              <w:rPr>
                <w:rFonts w:ascii="Arial" w:hAnsi="Arial" w:cs="Arial"/>
                <w:sz w:val="18"/>
                <w:szCs w:val="18"/>
              </w:rPr>
              <w:t xml:space="preserve"> measures </w:t>
            </w:r>
          </w:p>
        </w:tc>
        <w:tc>
          <w:tcPr>
            <w:tcW w:w="587" w:type="dxa"/>
            <w:tcBorders>
              <w:top w:val="single" w:sz="5" w:space="0" w:color="000000"/>
              <w:left w:val="single" w:sz="5" w:space="0" w:color="000000"/>
              <w:bottom w:val="single" w:sz="5" w:space="0" w:color="000000"/>
              <w:right w:val="single" w:sz="5" w:space="0" w:color="000000"/>
            </w:tcBorders>
          </w:tcPr>
          <w:p w14:paraId="2932148E" w14:textId="704F41BF"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1</w:t>
            </w:r>
            <w:r w:rsidR="00E66E3A">
              <w:rPr>
                <w:rFonts w:ascii="Arial" w:hAnsi="Arial" w:cs="Arial"/>
                <w:sz w:val="18"/>
                <w:szCs w:val="18"/>
              </w:rPr>
              <w:t>2</w:t>
            </w:r>
          </w:p>
        </w:tc>
        <w:tc>
          <w:tcPr>
            <w:tcW w:w="11745" w:type="dxa"/>
            <w:tcBorders>
              <w:top w:val="single" w:sz="5" w:space="0" w:color="000000"/>
              <w:left w:val="single" w:sz="5" w:space="0" w:color="000000"/>
              <w:bottom w:val="single" w:sz="5" w:space="0" w:color="000000"/>
              <w:right w:val="single" w:sz="5" w:space="0" w:color="000000"/>
            </w:tcBorders>
          </w:tcPr>
          <w:p w14:paraId="014B552B" w14:textId="5AC10066" w:rsidR="00FB3483" w:rsidRDefault="003A71F2" w:rsidP="005979B8">
            <w:pPr>
              <w:pStyle w:val="Default"/>
              <w:spacing w:before="40" w:after="40"/>
              <w:rPr>
                <w:rFonts w:ascii="Arial" w:hAnsi="Arial" w:cs="Arial"/>
                <w:sz w:val="18"/>
                <w:szCs w:val="18"/>
              </w:rPr>
            </w:pPr>
            <w:r w:rsidRPr="003A71F2">
              <w:rPr>
                <w:rFonts w:ascii="Arial" w:hAnsi="Arial" w:cs="Arial"/>
                <w:sz w:val="18"/>
                <w:szCs w:val="18"/>
              </w:rPr>
              <w:t>In the meta-analysis, the treatments with and without biochar addition were defined as the treatment and control groups, respectively. We computed effect sizes as natural log-transformed response ratios (lnR)</w:t>
            </w:r>
          </w:p>
        </w:tc>
        <w:tc>
          <w:tcPr>
            <w:tcW w:w="1200" w:type="dxa"/>
            <w:tcBorders>
              <w:top w:val="single" w:sz="5" w:space="0" w:color="000000"/>
              <w:left w:val="single" w:sz="5" w:space="0" w:color="000000"/>
              <w:bottom w:val="single" w:sz="5" w:space="0" w:color="000000"/>
              <w:right w:val="single" w:sz="5" w:space="0" w:color="000000"/>
            </w:tcBorders>
          </w:tcPr>
          <w:p w14:paraId="420F1455" w14:textId="0CC90750" w:rsidR="00FB3483"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930A31" w14:paraId="3AC3457E"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2D0A6E32" w14:textId="36F47485" w:rsidR="00930A31" w:rsidRDefault="00930A31" w:rsidP="005979B8">
            <w:pPr>
              <w:pStyle w:val="Default"/>
              <w:spacing w:before="40" w:after="40"/>
              <w:rPr>
                <w:rFonts w:ascii="Arial" w:hAnsi="Arial" w:cs="Arial"/>
                <w:sz w:val="18"/>
                <w:szCs w:val="18"/>
              </w:rPr>
            </w:pPr>
            <w:r>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043234D5" w14:textId="696A96D4"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13a</w:t>
            </w:r>
          </w:p>
        </w:tc>
        <w:tc>
          <w:tcPr>
            <w:tcW w:w="11745" w:type="dxa"/>
            <w:tcBorders>
              <w:top w:val="single" w:sz="5" w:space="0" w:color="000000"/>
              <w:left w:val="single" w:sz="5" w:space="0" w:color="000000"/>
              <w:bottom w:val="single" w:sz="5" w:space="0" w:color="000000"/>
              <w:right w:val="single" w:sz="5" w:space="0" w:color="000000"/>
            </w:tcBorders>
          </w:tcPr>
          <w:p w14:paraId="1521797E" w14:textId="652F21E7" w:rsidR="00930A31" w:rsidRDefault="00930A31" w:rsidP="005979B8">
            <w:pPr>
              <w:pStyle w:val="Default"/>
              <w:spacing w:before="40" w:after="40"/>
              <w:rPr>
                <w:rFonts w:ascii="Arial" w:hAnsi="Arial" w:cs="Arial"/>
                <w:sz w:val="18"/>
                <w:szCs w:val="18"/>
              </w:rPr>
            </w:pPr>
            <w:r>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403E8D65" w14:textId="172A3E17"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3</w:t>
            </w:r>
          </w:p>
        </w:tc>
      </w:tr>
      <w:tr w:rsidR="00930A31" w14:paraId="1778E3B8" w14:textId="77777777" w:rsidTr="00930A31">
        <w:trPr>
          <w:trHeight w:val="48"/>
        </w:trPr>
        <w:tc>
          <w:tcPr>
            <w:tcW w:w="1668" w:type="dxa"/>
            <w:vMerge/>
            <w:tcBorders>
              <w:left w:val="single" w:sz="5" w:space="0" w:color="000000"/>
              <w:right w:val="single" w:sz="5" w:space="0" w:color="000000"/>
            </w:tcBorders>
          </w:tcPr>
          <w:p w14:paraId="23FF4436"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2E89B6B" w14:textId="185F2A13"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13b</w:t>
            </w:r>
          </w:p>
        </w:tc>
        <w:tc>
          <w:tcPr>
            <w:tcW w:w="11745" w:type="dxa"/>
            <w:tcBorders>
              <w:top w:val="single" w:sz="5" w:space="0" w:color="000000"/>
              <w:left w:val="single" w:sz="5" w:space="0" w:color="000000"/>
              <w:bottom w:val="single" w:sz="5" w:space="0" w:color="000000"/>
              <w:right w:val="single" w:sz="5" w:space="0" w:color="000000"/>
            </w:tcBorders>
          </w:tcPr>
          <w:p w14:paraId="009F1C82" w14:textId="0108DC5F" w:rsidR="00930A31" w:rsidRDefault="003A71F2" w:rsidP="005979B8">
            <w:pPr>
              <w:pStyle w:val="Default"/>
              <w:spacing w:before="40" w:after="40"/>
              <w:rPr>
                <w:rFonts w:ascii="Arial" w:hAnsi="Arial" w:cs="Arial"/>
                <w:sz w:val="18"/>
                <w:szCs w:val="18"/>
              </w:rPr>
            </w:pPr>
            <w:r w:rsidRPr="003A71F2">
              <w:rPr>
                <w:rFonts w:ascii="Arial" w:hAnsi="Arial" w:cs="Arial"/>
                <w:sz w:val="18"/>
                <w:szCs w:val="18"/>
                <w:lang w:val="en-US"/>
              </w:rPr>
              <w:t xml:space="preserve">If SEs were reported in a selected article, they was converted to </w:t>
            </w:r>
            <w:proofErr w:type="gramStart"/>
            <w:r w:rsidRPr="003A71F2">
              <w:rPr>
                <w:rFonts w:ascii="Arial" w:hAnsi="Arial" w:cs="Arial"/>
                <w:sz w:val="18"/>
                <w:szCs w:val="18"/>
                <w:lang w:val="en-US"/>
              </w:rPr>
              <w:t>SD .</w:t>
            </w:r>
            <w:proofErr w:type="gramEnd"/>
            <w:r w:rsidRPr="003A71F2">
              <w:rPr>
                <w:rFonts w:ascii="Arial" w:hAnsi="Arial" w:cs="Arial"/>
                <w:sz w:val="18"/>
                <w:szCs w:val="18"/>
                <w:lang w:val="en-US"/>
              </w:rPr>
              <w:t xml:space="preserve"> For articles that did not report SDs or SEs, SDs were estimated to be 10% of the </w:t>
            </w:r>
            <w:r w:rsidRPr="003A71F2">
              <w:rPr>
                <w:rFonts w:ascii="Arial" w:hAnsi="Arial" w:cs="Arial"/>
                <w:sz w:val="18"/>
                <w:szCs w:val="18"/>
                <w:lang w:val="en-US"/>
              </w:rPr>
              <w:lastRenderedPageBreak/>
              <w:t xml:space="preserve">means </w:t>
            </w:r>
          </w:p>
        </w:tc>
        <w:tc>
          <w:tcPr>
            <w:tcW w:w="1200" w:type="dxa"/>
            <w:tcBorders>
              <w:top w:val="single" w:sz="5" w:space="0" w:color="000000"/>
              <w:left w:val="single" w:sz="5" w:space="0" w:color="000000"/>
              <w:bottom w:val="single" w:sz="5" w:space="0" w:color="000000"/>
              <w:right w:val="single" w:sz="5" w:space="0" w:color="000000"/>
            </w:tcBorders>
          </w:tcPr>
          <w:p w14:paraId="73156963" w14:textId="4A9CAA68"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lastRenderedPageBreak/>
              <w:t>3</w:t>
            </w:r>
          </w:p>
        </w:tc>
      </w:tr>
      <w:tr w:rsidR="00930A31" w14:paraId="4FF6FFA4" w14:textId="77777777" w:rsidTr="00930A31">
        <w:trPr>
          <w:trHeight w:val="48"/>
        </w:trPr>
        <w:tc>
          <w:tcPr>
            <w:tcW w:w="1668" w:type="dxa"/>
            <w:vMerge/>
            <w:tcBorders>
              <w:left w:val="single" w:sz="5" w:space="0" w:color="000000"/>
              <w:right w:val="single" w:sz="5" w:space="0" w:color="000000"/>
            </w:tcBorders>
          </w:tcPr>
          <w:p w14:paraId="0AC6B0CC"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3793896" w14:textId="652BD308"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13c</w:t>
            </w:r>
          </w:p>
        </w:tc>
        <w:tc>
          <w:tcPr>
            <w:tcW w:w="11745" w:type="dxa"/>
            <w:tcBorders>
              <w:top w:val="single" w:sz="5" w:space="0" w:color="000000"/>
              <w:left w:val="single" w:sz="5" w:space="0" w:color="000000"/>
              <w:bottom w:val="single" w:sz="5" w:space="0" w:color="000000"/>
              <w:right w:val="single" w:sz="5" w:space="0" w:color="000000"/>
            </w:tcBorders>
          </w:tcPr>
          <w:p w14:paraId="5C7C87FD" w14:textId="108F3847" w:rsidR="00930A31" w:rsidRPr="009A648E" w:rsidRDefault="009A648E" w:rsidP="005979B8">
            <w:pPr>
              <w:pStyle w:val="Default"/>
              <w:spacing w:before="40" w:after="40"/>
              <w:rPr>
                <w:rFonts w:ascii="Arial" w:hAnsi="Arial" w:cs="Arial"/>
                <w:sz w:val="18"/>
                <w:szCs w:val="18"/>
                <w:lang w:val="en-US" w:eastAsia="zh-CN"/>
              </w:rPr>
            </w:pPr>
            <w:r w:rsidRPr="009A648E">
              <w:rPr>
                <w:rFonts w:ascii="Arial" w:hAnsi="Arial" w:cs="Arial"/>
                <w:sz w:val="18"/>
                <w:szCs w:val="18"/>
                <w:lang w:val="en-US"/>
              </w:rPr>
              <w:t>Statistical analyses were conducted using OriginPro version 2022 (OriginLab Corp., Northampton, MA, USA).</w:t>
            </w:r>
          </w:p>
        </w:tc>
        <w:tc>
          <w:tcPr>
            <w:tcW w:w="1200" w:type="dxa"/>
            <w:tcBorders>
              <w:top w:val="single" w:sz="5" w:space="0" w:color="000000"/>
              <w:left w:val="single" w:sz="5" w:space="0" w:color="000000"/>
              <w:bottom w:val="single" w:sz="5" w:space="0" w:color="000000"/>
              <w:right w:val="single" w:sz="5" w:space="0" w:color="000000"/>
            </w:tcBorders>
          </w:tcPr>
          <w:p w14:paraId="3079E946" w14:textId="77423E81"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930A31" w14:paraId="45A10003" w14:textId="77777777" w:rsidTr="00930A31">
        <w:trPr>
          <w:trHeight w:val="48"/>
        </w:trPr>
        <w:tc>
          <w:tcPr>
            <w:tcW w:w="1668" w:type="dxa"/>
            <w:vMerge/>
            <w:tcBorders>
              <w:left w:val="single" w:sz="5" w:space="0" w:color="000000"/>
              <w:right w:val="single" w:sz="5" w:space="0" w:color="000000"/>
            </w:tcBorders>
          </w:tcPr>
          <w:p w14:paraId="78DE9F90"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F9C41A4" w14:textId="244F5360"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13d</w:t>
            </w:r>
          </w:p>
        </w:tc>
        <w:tc>
          <w:tcPr>
            <w:tcW w:w="11745" w:type="dxa"/>
            <w:tcBorders>
              <w:top w:val="single" w:sz="5" w:space="0" w:color="000000"/>
              <w:left w:val="single" w:sz="5" w:space="0" w:color="000000"/>
              <w:bottom w:val="single" w:sz="5" w:space="0" w:color="000000"/>
              <w:right w:val="single" w:sz="5" w:space="0" w:color="000000"/>
            </w:tcBorders>
          </w:tcPr>
          <w:p w14:paraId="788EDA76" w14:textId="22780003" w:rsidR="00930A31" w:rsidRDefault="009A648E" w:rsidP="005979B8">
            <w:pPr>
              <w:pStyle w:val="Default"/>
              <w:spacing w:before="40" w:after="40"/>
              <w:rPr>
                <w:rFonts w:ascii="Arial" w:hAnsi="Arial" w:cs="Arial"/>
                <w:sz w:val="18"/>
                <w:szCs w:val="18"/>
                <w:lang w:eastAsia="zh-CN"/>
              </w:rPr>
            </w:pPr>
            <w:r w:rsidRPr="009A648E">
              <w:rPr>
                <w:rFonts w:ascii="Arial" w:hAnsi="Arial" w:cs="Arial"/>
                <w:sz w:val="18"/>
                <w:szCs w:val="18"/>
                <w:lang w:val="en-US" w:eastAsia="zh-CN"/>
              </w:rPr>
              <w:t>We conducted weighted meta-analysis, where the mean effect size of each categorical variable was calculated using a fixed effects model</w:t>
            </w:r>
            <w:r>
              <w:rPr>
                <w:rFonts w:ascii="Arial" w:hAnsi="Arial" w:cs="Arial" w:hint="eastAsia"/>
                <w:sz w:val="18"/>
                <w:szCs w:val="18"/>
                <w:lang w:val="en-US" w:eastAsia="zh-CN"/>
              </w:rPr>
              <w:t xml:space="preserve">. </w:t>
            </w:r>
            <w:r w:rsidRPr="009A648E">
              <w:rPr>
                <w:rFonts w:ascii="Arial" w:hAnsi="Arial" w:cs="Arial"/>
                <w:sz w:val="18"/>
                <w:szCs w:val="18"/>
                <w:lang w:val="en-US" w:eastAsia="zh-CN"/>
              </w:rPr>
              <w:t xml:space="preserve"> Groups with less than two treatments were omitted from the analysis. Metawin version 2.0 (Rosenberg et al. 2000) was adopted to calculate the overall mean effect size and 95% confidence interval (CI) for each categorical variable.</w:t>
            </w:r>
          </w:p>
        </w:tc>
        <w:tc>
          <w:tcPr>
            <w:tcW w:w="1200" w:type="dxa"/>
            <w:tcBorders>
              <w:top w:val="single" w:sz="5" w:space="0" w:color="000000"/>
              <w:left w:val="single" w:sz="5" w:space="0" w:color="000000"/>
              <w:bottom w:val="single" w:sz="5" w:space="0" w:color="000000"/>
              <w:right w:val="single" w:sz="5" w:space="0" w:color="000000"/>
            </w:tcBorders>
          </w:tcPr>
          <w:p w14:paraId="1B5FCF50" w14:textId="4364DC31"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930A31" w14:paraId="678F791C" w14:textId="77777777" w:rsidTr="00930A31">
        <w:trPr>
          <w:trHeight w:val="48"/>
        </w:trPr>
        <w:tc>
          <w:tcPr>
            <w:tcW w:w="1668" w:type="dxa"/>
            <w:vMerge/>
            <w:tcBorders>
              <w:left w:val="single" w:sz="5" w:space="0" w:color="000000"/>
              <w:right w:val="single" w:sz="5" w:space="0" w:color="000000"/>
            </w:tcBorders>
          </w:tcPr>
          <w:p w14:paraId="61CA026E"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CC181F" w14:textId="66AA857E"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13e</w:t>
            </w:r>
          </w:p>
        </w:tc>
        <w:tc>
          <w:tcPr>
            <w:tcW w:w="11745" w:type="dxa"/>
            <w:tcBorders>
              <w:top w:val="single" w:sz="5" w:space="0" w:color="000000"/>
              <w:left w:val="single" w:sz="5" w:space="0" w:color="000000"/>
              <w:bottom w:val="single" w:sz="5" w:space="0" w:color="000000"/>
              <w:right w:val="single" w:sz="5" w:space="0" w:color="000000"/>
            </w:tcBorders>
          </w:tcPr>
          <w:p w14:paraId="39C60ECA" w14:textId="62F91745" w:rsidR="00930A31" w:rsidRDefault="00930A31" w:rsidP="005979B8">
            <w:pPr>
              <w:pStyle w:val="Default"/>
              <w:spacing w:before="40" w:after="40"/>
              <w:rPr>
                <w:rFonts w:ascii="Arial" w:hAnsi="Arial" w:cs="Arial"/>
                <w:sz w:val="18"/>
                <w:szCs w:val="18"/>
              </w:rPr>
            </w:pPr>
            <w:r>
              <w:rPr>
                <w:rFonts w:ascii="Arial" w:hAnsi="Arial" w:cs="Arial"/>
                <w:sz w:val="18"/>
                <w:szCs w:val="18"/>
              </w:rPr>
              <w:t xml:space="preserve"> subgroup analysis</w:t>
            </w:r>
          </w:p>
        </w:tc>
        <w:tc>
          <w:tcPr>
            <w:tcW w:w="1200" w:type="dxa"/>
            <w:tcBorders>
              <w:top w:val="single" w:sz="5" w:space="0" w:color="000000"/>
              <w:left w:val="single" w:sz="5" w:space="0" w:color="000000"/>
              <w:bottom w:val="single" w:sz="5" w:space="0" w:color="000000"/>
              <w:right w:val="single" w:sz="5" w:space="0" w:color="000000"/>
            </w:tcBorders>
          </w:tcPr>
          <w:p w14:paraId="7E3237B1" w14:textId="0F600B10"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930A31" w14:paraId="0EF9DC20" w14:textId="77777777" w:rsidTr="00930A31">
        <w:trPr>
          <w:trHeight w:val="50"/>
        </w:trPr>
        <w:tc>
          <w:tcPr>
            <w:tcW w:w="1668" w:type="dxa"/>
            <w:vMerge/>
            <w:tcBorders>
              <w:left w:val="single" w:sz="5" w:space="0" w:color="000000"/>
              <w:bottom w:val="single" w:sz="5" w:space="0" w:color="000000"/>
              <w:right w:val="single" w:sz="5" w:space="0" w:color="000000"/>
            </w:tcBorders>
          </w:tcPr>
          <w:p w14:paraId="40E60726"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3AD1957" w14:textId="3A321479"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13f</w:t>
            </w:r>
          </w:p>
        </w:tc>
        <w:tc>
          <w:tcPr>
            <w:tcW w:w="11745" w:type="dxa"/>
            <w:tcBorders>
              <w:top w:val="single" w:sz="5" w:space="0" w:color="000000"/>
              <w:left w:val="single" w:sz="5" w:space="0" w:color="000000"/>
              <w:bottom w:val="single" w:sz="5" w:space="0" w:color="000000"/>
              <w:right w:val="single" w:sz="5" w:space="0" w:color="000000"/>
            </w:tcBorders>
          </w:tcPr>
          <w:p w14:paraId="32B204F5" w14:textId="028B0113" w:rsidR="00930A31" w:rsidRDefault="0034405E"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7275097C" w14:textId="72950E52"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6E5FE2" w14:paraId="2C372E04"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606E8AEA" w14:textId="635A36C3" w:rsidR="006E5FE2" w:rsidRDefault="006E5FE2" w:rsidP="005979B8">
            <w:pPr>
              <w:pStyle w:val="Default"/>
              <w:spacing w:before="40" w:after="40"/>
              <w:rPr>
                <w:rFonts w:ascii="Arial" w:hAnsi="Arial" w:cs="Arial"/>
                <w:sz w:val="18"/>
                <w:szCs w:val="18"/>
              </w:rPr>
            </w:pPr>
            <w:r>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0BD41C6F" w14:textId="2BBB306D" w:rsidR="006E5FE2" w:rsidRDefault="006E5FE2" w:rsidP="003B79FF">
            <w:pPr>
              <w:pStyle w:val="Default"/>
              <w:spacing w:before="40" w:after="40"/>
              <w:jc w:val="right"/>
              <w:rPr>
                <w:rFonts w:ascii="Arial" w:hAnsi="Arial" w:cs="Arial"/>
                <w:sz w:val="18"/>
                <w:szCs w:val="18"/>
              </w:rPr>
            </w:pPr>
            <w:r>
              <w:rPr>
                <w:rFonts w:ascii="Arial" w:hAnsi="Arial" w:cs="Arial"/>
                <w:sz w:val="18"/>
                <w:szCs w:val="18"/>
              </w:rPr>
              <w:t>14</w:t>
            </w:r>
          </w:p>
        </w:tc>
        <w:tc>
          <w:tcPr>
            <w:tcW w:w="11745" w:type="dxa"/>
            <w:tcBorders>
              <w:top w:val="single" w:sz="5" w:space="0" w:color="000000"/>
              <w:left w:val="single" w:sz="5" w:space="0" w:color="000000"/>
              <w:bottom w:val="single" w:sz="5" w:space="0" w:color="000000"/>
              <w:right w:val="single" w:sz="5" w:space="0" w:color="000000"/>
            </w:tcBorders>
          </w:tcPr>
          <w:p w14:paraId="6353979A" w14:textId="35379E8D" w:rsidR="006E5FE2" w:rsidRDefault="009A648E" w:rsidP="005979B8">
            <w:pPr>
              <w:pStyle w:val="Default"/>
              <w:spacing w:before="40" w:after="40"/>
              <w:rPr>
                <w:rFonts w:ascii="Arial" w:hAnsi="Arial" w:cs="Arial"/>
                <w:sz w:val="18"/>
                <w:szCs w:val="18"/>
                <w:lang w:eastAsia="zh-CN"/>
              </w:rPr>
            </w:pPr>
            <w:r w:rsidRPr="009A648E">
              <w:rPr>
                <w:rFonts w:ascii="Arial" w:hAnsi="Arial" w:cs="Arial"/>
                <w:sz w:val="18"/>
                <w:szCs w:val="18"/>
              </w:rPr>
              <w:t>get rid of</w:t>
            </w:r>
            <w:r>
              <w:rPr>
                <w:rFonts w:ascii="Arial" w:hAnsi="Arial" w:cs="Arial" w:hint="eastAsia"/>
                <w:sz w:val="18"/>
                <w:szCs w:val="18"/>
                <w:lang w:eastAsia="zh-CN"/>
              </w:rPr>
              <w:t xml:space="preserve"> it</w:t>
            </w:r>
          </w:p>
        </w:tc>
        <w:tc>
          <w:tcPr>
            <w:tcW w:w="1200" w:type="dxa"/>
            <w:tcBorders>
              <w:top w:val="single" w:sz="5" w:space="0" w:color="000000"/>
              <w:left w:val="single" w:sz="5" w:space="0" w:color="000000"/>
              <w:bottom w:val="single" w:sz="5" w:space="0" w:color="000000"/>
              <w:right w:val="single" w:sz="5" w:space="0" w:color="000000"/>
            </w:tcBorders>
          </w:tcPr>
          <w:p w14:paraId="18EBE183" w14:textId="5B5351C1" w:rsidR="006E5FE2"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6E5FE2" w14:paraId="56CA3C3F"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5329A6D8" w14:textId="39626184" w:rsidR="006E5FE2" w:rsidRDefault="006E5FE2" w:rsidP="005979B8">
            <w:pPr>
              <w:pStyle w:val="Default"/>
              <w:spacing w:before="40" w:after="40"/>
              <w:rPr>
                <w:rFonts w:ascii="Arial" w:hAnsi="Arial" w:cs="Arial"/>
                <w:sz w:val="18"/>
                <w:szCs w:val="18"/>
              </w:rPr>
            </w:pPr>
            <w:r>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7FF29597" w14:textId="224021AC" w:rsidR="006E5FE2" w:rsidRDefault="006E5FE2" w:rsidP="003B79FF">
            <w:pPr>
              <w:pStyle w:val="Default"/>
              <w:spacing w:before="40" w:after="40"/>
              <w:jc w:val="right"/>
              <w:rPr>
                <w:rFonts w:ascii="Arial" w:hAnsi="Arial" w:cs="Arial"/>
                <w:sz w:val="18"/>
                <w:szCs w:val="18"/>
              </w:rPr>
            </w:pPr>
            <w:r>
              <w:rPr>
                <w:rFonts w:ascii="Arial" w:hAnsi="Arial" w:cs="Arial"/>
                <w:sz w:val="18"/>
                <w:szCs w:val="18"/>
              </w:rPr>
              <w:t>15</w:t>
            </w:r>
          </w:p>
        </w:tc>
        <w:tc>
          <w:tcPr>
            <w:tcW w:w="11745" w:type="dxa"/>
            <w:tcBorders>
              <w:top w:val="single" w:sz="5" w:space="0" w:color="000000"/>
              <w:left w:val="single" w:sz="5" w:space="0" w:color="000000"/>
              <w:bottom w:val="single" w:sz="5" w:space="0" w:color="000000"/>
              <w:right w:val="single" w:sz="5" w:space="0" w:color="000000"/>
            </w:tcBorders>
          </w:tcPr>
          <w:p w14:paraId="1861BBFE" w14:textId="3981F832" w:rsidR="006E5FE2" w:rsidRDefault="009A648E" w:rsidP="005979B8">
            <w:pPr>
              <w:pStyle w:val="Default"/>
              <w:spacing w:before="40" w:after="40"/>
              <w:rPr>
                <w:rFonts w:ascii="Arial" w:hAnsi="Arial" w:cs="Arial"/>
                <w:sz w:val="18"/>
                <w:szCs w:val="18"/>
              </w:rPr>
            </w:pPr>
            <w:r w:rsidRPr="009A648E">
              <w:rPr>
                <w:rFonts w:ascii="Arial" w:hAnsi="Arial" w:cs="Arial"/>
                <w:sz w:val="18"/>
                <w:szCs w:val="18"/>
                <w:lang w:val="en-US"/>
              </w:rPr>
              <w:t>If the 95% CI did not overlap with zero, the mean effect size was considered significant; Xt and Xc were considered significantly different if the 95% CI did not overlap from one another.</w:t>
            </w:r>
          </w:p>
        </w:tc>
        <w:tc>
          <w:tcPr>
            <w:tcW w:w="1200" w:type="dxa"/>
            <w:tcBorders>
              <w:top w:val="single" w:sz="5" w:space="0" w:color="000000"/>
              <w:left w:val="single" w:sz="5" w:space="0" w:color="000000"/>
              <w:bottom w:val="single" w:sz="5" w:space="0" w:color="000000"/>
              <w:right w:val="single" w:sz="5" w:space="0" w:color="000000"/>
            </w:tcBorders>
          </w:tcPr>
          <w:p w14:paraId="7875B5BE" w14:textId="26743D98" w:rsidR="006E5FE2"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4</w:t>
            </w:r>
          </w:p>
        </w:tc>
      </w:tr>
      <w:tr w:rsidR="00FB3483" w14:paraId="1ABEFF8A"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657D220" w14:textId="77777777" w:rsidR="00FB3483" w:rsidRDefault="00FB3483" w:rsidP="00947707">
            <w:pPr>
              <w:pStyle w:val="Default"/>
              <w:rPr>
                <w:rFonts w:ascii="Arial" w:hAnsi="Arial" w:cs="Arial"/>
                <w:sz w:val="18"/>
                <w:szCs w:val="18"/>
              </w:rPr>
            </w:pPr>
            <w:r>
              <w:rPr>
                <w:rFonts w:ascii="Arial" w:hAnsi="Arial" w:cs="Arial"/>
                <w:b/>
                <w:bCs/>
                <w:sz w:val="18"/>
                <w:szCs w:val="18"/>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4224D9A9" w14:textId="77777777" w:rsidR="00FB3483" w:rsidRDefault="00FB3483">
            <w:pPr>
              <w:pStyle w:val="Default"/>
              <w:jc w:val="center"/>
              <w:rPr>
                <w:rFonts w:ascii="Arial" w:hAnsi="Arial" w:cs="Arial"/>
                <w:color w:val="auto"/>
                <w:sz w:val="18"/>
                <w:szCs w:val="18"/>
              </w:rPr>
            </w:pPr>
          </w:p>
        </w:tc>
      </w:tr>
      <w:tr w:rsidR="00930A31" w14:paraId="783BADEB"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2C5E0E20" w14:textId="77777777" w:rsidR="00930A31" w:rsidRDefault="00930A31" w:rsidP="005979B8">
            <w:pPr>
              <w:pStyle w:val="Default"/>
              <w:spacing w:before="40" w:after="40"/>
              <w:rPr>
                <w:rFonts w:ascii="Arial" w:hAnsi="Arial" w:cs="Arial"/>
                <w:sz w:val="18"/>
                <w:szCs w:val="18"/>
              </w:rPr>
            </w:pPr>
            <w:r>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2F50B5EC" w14:textId="19071829"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16a</w:t>
            </w:r>
          </w:p>
        </w:tc>
        <w:tc>
          <w:tcPr>
            <w:tcW w:w="11745" w:type="dxa"/>
            <w:tcBorders>
              <w:top w:val="single" w:sz="5" w:space="0" w:color="000000"/>
              <w:left w:val="single" w:sz="5" w:space="0" w:color="000000"/>
              <w:bottom w:val="single" w:sz="5" w:space="0" w:color="000000"/>
              <w:right w:val="single" w:sz="5" w:space="0" w:color="000000"/>
            </w:tcBorders>
          </w:tcPr>
          <w:p w14:paraId="465FDF79" w14:textId="4A696470" w:rsidR="00930A31" w:rsidRDefault="00DD567F" w:rsidP="005979B8">
            <w:pPr>
              <w:pStyle w:val="Default"/>
              <w:spacing w:before="40" w:after="40"/>
              <w:rPr>
                <w:rFonts w:ascii="Arial" w:hAnsi="Arial" w:cs="Arial"/>
                <w:sz w:val="18"/>
                <w:szCs w:val="18"/>
              </w:rPr>
            </w:pPr>
            <w:r>
              <w:rPr>
                <w:rFonts w:ascii="Arial" w:hAnsi="Arial" w:cs="Arial"/>
                <w:sz w:val="18"/>
                <w:szCs w:val="18"/>
              </w:rPr>
              <w:pict w14:anchorId="1CF6E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275pt">
                  <v:imagedata r:id="rId6" o:title="1728437370864"/>
                </v:shape>
              </w:pict>
            </w:r>
          </w:p>
        </w:tc>
        <w:tc>
          <w:tcPr>
            <w:tcW w:w="1200" w:type="dxa"/>
            <w:tcBorders>
              <w:top w:val="single" w:sz="5" w:space="0" w:color="000000"/>
              <w:left w:val="single" w:sz="5" w:space="0" w:color="000000"/>
              <w:bottom w:val="single" w:sz="5" w:space="0" w:color="000000"/>
              <w:right w:val="single" w:sz="5" w:space="0" w:color="000000"/>
            </w:tcBorders>
          </w:tcPr>
          <w:p w14:paraId="670CFC65" w14:textId="3D3F7D58" w:rsidR="00930A31" w:rsidRDefault="00DD567F" w:rsidP="005979B8">
            <w:pPr>
              <w:pStyle w:val="Default"/>
              <w:spacing w:before="40" w:after="40"/>
              <w:rPr>
                <w:rFonts w:ascii="Arial" w:hAnsi="Arial" w:cs="Arial" w:hint="eastAsia"/>
                <w:color w:val="auto"/>
                <w:sz w:val="18"/>
                <w:szCs w:val="18"/>
                <w:lang w:eastAsia="zh-CN"/>
              </w:rPr>
            </w:pPr>
            <w:r>
              <w:rPr>
                <w:rFonts w:ascii="Arial" w:hAnsi="Arial" w:cs="Arial" w:hint="eastAsia"/>
                <w:color w:val="auto"/>
                <w:sz w:val="18"/>
                <w:szCs w:val="18"/>
                <w:lang w:eastAsia="zh-CN"/>
              </w:rPr>
              <w:t>Not</w:t>
            </w:r>
          </w:p>
        </w:tc>
      </w:tr>
      <w:tr w:rsidR="00930A31" w14:paraId="1BA22A88" w14:textId="77777777" w:rsidTr="00930A31">
        <w:trPr>
          <w:trHeight w:val="48"/>
        </w:trPr>
        <w:tc>
          <w:tcPr>
            <w:tcW w:w="1668" w:type="dxa"/>
            <w:vMerge/>
            <w:tcBorders>
              <w:left w:val="single" w:sz="5" w:space="0" w:color="000000"/>
              <w:bottom w:val="single" w:sz="5" w:space="0" w:color="000000"/>
              <w:right w:val="single" w:sz="5" w:space="0" w:color="000000"/>
            </w:tcBorders>
          </w:tcPr>
          <w:p w14:paraId="73401FBA"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E0E0DCA" w14:textId="0DDE67BD"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16b</w:t>
            </w:r>
          </w:p>
        </w:tc>
        <w:tc>
          <w:tcPr>
            <w:tcW w:w="11745" w:type="dxa"/>
            <w:tcBorders>
              <w:top w:val="single" w:sz="5" w:space="0" w:color="000000"/>
              <w:left w:val="single" w:sz="5" w:space="0" w:color="000000"/>
              <w:bottom w:val="single" w:sz="5" w:space="0" w:color="000000"/>
              <w:right w:val="single" w:sz="5" w:space="0" w:color="000000"/>
            </w:tcBorders>
          </w:tcPr>
          <w:p w14:paraId="7C33FBE2" w14:textId="670F9B9F" w:rsidR="00930A31" w:rsidRDefault="00020953" w:rsidP="00020953">
            <w:pPr>
              <w:pStyle w:val="Default"/>
              <w:spacing w:before="40" w:after="40"/>
              <w:rPr>
                <w:rFonts w:ascii="Arial" w:hAnsi="Arial" w:cs="Arial"/>
                <w:sz w:val="18"/>
                <w:szCs w:val="18"/>
                <w:lang w:eastAsia="zh-CN"/>
              </w:rPr>
            </w:pPr>
            <w:r w:rsidRPr="00020953">
              <w:rPr>
                <w:rFonts w:ascii="Arial" w:hAnsi="Arial" w:cs="Arial"/>
                <w:sz w:val="18"/>
                <w:szCs w:val="18"/>
                <w:lang w:eastAsia="zh-CN"/>
              </w:rPr>
              <w:t>Data Unavailable (n =</w:t>
            </w:r>
            <w:proofErr w:type="gramStart"/>
            <w:r w:rsidRPr="00020953">
              <w:rPr>
                <w:rFonts w:ascii="Arial" w:hAnsi="Arial" w:cs="Arial"/>
                <w:sz w:val="18"/>
                <w:szCs w:val="18"/>
                <w:lang w:eastAsia="zh-CN"/>
              </w:rPr>
              <w:t>29 )</w:t>
            </w:r>
            <w:proofErr w:type="gramEnd"/>
          </w:p>
        </w:tc>
        <w:tc>
          <w:tcPr>
            <w:tcW w:w="1200" w:type="dxa"/>
            <w:tcBorders>
              <w:top w:val="single" w:sz="5" w:space="0" w:color="000000"/>
              <w:left w:val="single" w:sz="5" w:space="0" w:color="000000"/>
              <w:bottom w:val="single" w:sz="5" w:space="0" w:color="000000"/>
              <w:right w:val="single" w:sz="5" w:space="0" w:color="000000"/>
            </w:tcBorders>
          </w:tcPr>
          <w:p w14:paraId="715316E4" w14:textId="331A7A87" w:rsidR="00930A31"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FB3483" w14:paraId="5BCDF56D" w14:textId="77777777" w:rsidTr="00930A31">
        <w:trPr>
          <w:trHeight w:val="103"/>
        </w:trPr>
        <w:tc>
          <w:tcPr>
            <w:tcW w:w="1668" w:type="dxa"/>
            <w:tcBorders>
              <w:top w:val="single" w:sz="5" w:space="0" w:color="000000"/>
              <w:left w:val="single" w:sz="5" w:space="0" w:color="000000"/>
              <w:bottom w:val="single" w:sz="5" w:space="0" w:color="000000"/>
              <w:right w:val="single" w:sz="5" w:space="0" w:color="000000"/>
            </w:tcBorders>
          </w:tcPr>
          <w:p w14:paraId="248BFA8C"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Study </w:t>
            </w:r>
            <w:r>
              <w:rPr>
                <w:rFonts w:ascii="Arial" w:hAnsi="Arial" w:cs="Arial"/>
                <w:sz w:val="18"/>
                <w:szCs w:val="18"/>
              </w:rPr>
              <w:lastRenderedPageBreak/>
              <w:t xml:space="preserve">characteristics </w:t>
            </w:r>
          </w:p>
        </w:tc>
        <w:tc>
          <w:tcPr>
            <w:tcW w:w="587" w:type="dxa"/>
            <w:tcBorders>
              <w:top w:val="single" w:sz="5" w:space="0" w:color="000000"/>
              <w:left w:val="single" w:sz="5" w:space="0" w:color="000000"/>
              <w:bottom w:val="single" w:sz="5" w:space="0" w:color="000000"/>
              <w:right w:val="single" w:sz="5" w:space="0" w:color="000000"/>
            </w:tcBorders>
          </w:tcPr>
          <w:p w14:paraId="29178F2C" w14:textId="4A27652A" w:rsidR="00FB3483" w:rsidRDefault="00FB3483" w:rsidP="003B79FF">
            <w:pPr>
              <w:pStyle w:val="Default"/>
              <w:spacing w:before="40" w:after="40"/>
              <w:jc w:val="right"/>
              <w:rPr>
                <w:rFonts w:ascii="Arial" w:hAnsi="Arial" w:cs="Arial"/>
                <w:sz w:val="18"/>
                <w:szCs w:val="18"/>
              </w:rPr>
            </w:pPr>
            <w:r>
              <w:rPr>
                <w:rFonts w:ascii="Arial" w:hAnsi="Arial" w:cs="Arial"/>
                <w:sz w:val="18"/>
                <w:szCs w:val="18"/>
              </w:rPr>
              <w:lastRenderedPageBreak/>
              <w:t>1</w:t>
            </w:r>
            <w:r w:rsidR="00B51910">
              <w:rPr>
                <w:rFonts w:ascii="Arial" w:hAnsi="Arial" w:cs="Arial"/>
                <w:sz w:val="18"/>
                <w:szCs w:val="18"/>
              </w:rPr>
              <w:t>7</w:t>
            </w:r>
          </w:p>
        </w:tc>
        <w:tc>
          <w:tcPr>
            <w:tcW w:w="11745" w:type="dxa"/>
            <w:tcBorders>
              <w:top w:val="single" w:sz="5" w:space="0" w:color="000000"/>
              <w:left w:val="single" w:sz="5" w:space="0" w:color="000000"/>
              <w:bottom w:val="single" w:sz="5" w:space="0" w:color="000000"/>
              <w:right w:val="single" w:sz="5" w:space="0" w:color="000000"/>
            </w:tcBorders>
          </w:tcPr>
          <w:p w14:paraId="07DC5B50" w14:textId="18929AA7" w:rsidR="00FB3483" w:rsidRDefault="0034405E"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2BA7B4C0" w14:textId="546BDCDA" w:rsidR="00FB3483"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FB3483" w14:paraId="79DAC67A"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074D41F9" w14:textId="546444ED"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Risk of bias </w:t>
            </w:r>
            <w:r w:rsidR="00B51910">
              <w:rPr>
                <w:rFonts w:ascii="Arial" w:hAnsi="Arial" w:cs="Arial"/>
                <w:sz w:val="18"/>
                <w:szCs w:val="18"/>
              </w:rPr>
              <w:t>in</w:t>
            </w:r>
            <w:r>
              <w:rPr>
                <w:rFonts w:ascii="Arial" w:hAnsi="Arial" w:cs="Arial"/>
                <w:sz w:val="18"/>
                <w:szCs w:val="18"/>
              </w:rPr>
              <w:t xml:space="preserve"> studies </w:t>
            </w:r>
          </w:p>
        </w:tc>
        <w:tc>
          <w:tcPr>
            <w:tcW w:w="587" w:type="dxa"/>
            <w:tcBorders>
              <w:top w:val="single" w:sz="5" w:space="0" w:color="000000"/>
              <w:left w:val="single" w:sz="5" w:space="0" w:color="000000"/>
              <w:bottom w:val="single" w:sz="5" w:space="0" w:color="000000"/>
              <w:right w:val="single" w:sz="5" w:space="0" w:color="000000"/>
            </w:tcBorders>
          </w:tcPr>
          <w:p w14:paraId="39E8AC19" w14:textId="2E30595A"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1</w:t>
            </w:r>
            <w:r w:rsidR="00B51910">
              <w:rPr>
                <w:rFonts w:ascii="Arial" w:hAnsi="Arial" w:cs="Arial"/>
                <w:sz w:val="18"/>
                <w:szCs w:val="18"/>
              </w:rPr>
              <w:t>8</w:t>
            </w:r>
          </w:p>
        </w:tc>
        <w:tc>
          <w:tcPr>
            <w:tcW w:w="11745" w:type="dxa"/>
            <w:tcBorders>
              <w:top w:val="single" w:sz="5" w:space="0" w:color="000000"/>
              <w:left w:val="single" w:sz="5" w:space="0" w:color="000000"/>
              <w:bottom w:val="single" w:sz="5" w:space="0" w:color="000000"/>
              <w:right w:val="single" w:sz="5" w:space="0" w:color="000000"/>
            </w:tcBorders>
          </w:tcPr>
          <w:p w14:paraId="2E1F0F3A" w14:textId="014A8195" w:rsidR="00FB3483" w:rsidRDefault="00FB3483" w:rsidP="005979B8">
            <w:pPr>
              <w:pStyle w:val="Default"/>
              <w:spacing w:before="40" w:after="40"/>
              <w:rPr>
                <w:rFonts w:ascii="Arial" w:hAnsi="Arial" w:cs="Arial"/>
                <w:sz w:val="18"/>
                <w:szCs w:val="18"/>
              </w:rPr>
            </w:pPr>
          </w:p>
        </w:tc>
        <w:tc>
          <w:tcPr>
            <w:tcW w:w="1200" w:type="dxa"/>
            <w:tcBorders>
              <w:top w:val="single" w:sz="5" w:space="0" w:color="000000"/>
              <w:left w:val="single" w:sz="5" w:space="0" w:color="000000"/>
              <w:bottom w:val="single" w:sz="5" w:space="0" w:color="000000"/>
              <w:right w:val="single" w:sz="5" w:space="0" w:color="000000"/>
            </w:tcBorders>
          </w:tcPr>
          <w:p w14:paraId="7897FD3B" w14:textId="609D3D8D" w:rsidR="00FB3483"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FB3483" w14:paraId="3D378A42"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58FD34DF" w14:textId="77777777" w:rsidR="00FB3483" w:rsidRDefault="00FB3483" w:rsidP="005979B8">
            <w:pPr>
              <w:pStyle w:val="Default"/>
              <w:spacing w:before="40" w:after="40"/>
              <w:rPr>
                <w:rFonts w:ascii="Arial" w:hAnsi="Arial" w:cs="Arial"/>
                <w:sz w:val="18"/>
                <w:szCs w:val="18"/>
              </w:rPr>
            </w:pPr>
            <w:r>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04E24747" w14:textId="12802857" w:rsidR="00FB3483" w:rsidRDefault="00B51910" w:rsidP="003B79FF">
            <w:pPr>
              <w:pStyle w:val="Default"/>
              <w:spacing w:before="40" w:after="40"/>
              <w:jc w:val="right"/>
              <w:rPr>
                <w:rFonts w:ascii="Arial" w:hAnsi="Arial" w:cs="Arial"/>
                <w:sz w:val="18"/>
                <w:szCs w:val="18"/>
              </w:rPr>
            </w:pPr>
            <w:r>
              <w:rPr>
                <w:rFonts w:ascii="Arial" w:hAnsi="Arial" w:cs="Arial"/>
                <w:sz w:val="18"/>
                <w:szCs w:val="18"/>
              </w:rPr>
              <w:t>19</w:t>
            </w:r>
          </w:p>
        </w:tc>
        <w:tc>
          <w:tcPr>
            <w:tcW w:w="11745" w:type="dxa"/>
            <w:tcBorders>
              <w:top w:val="single" w:sz="5" w:space="0" w:color="000000"/>
              <w:left w:val="single" w:sz="5" w:space="0" w:color="000000"/>
              <w:bottom w:val="single" w:sz="5" w:space="0" w:color="000000"/>
              <w:right w:val="single" w:sz="5" w:space="0" w:color="000000"/>
            </w:tcBorders>
          </w:tcPr>
          <w:p w14:paraId="63655B21" w14:textId="77777777" w:rsidR="00FB3483" w:rsidRDefault="00DD567F" w:rsidP="005979B8">
            <w:pPr>
              <w:pStyle w:val="Default"/>
              <w:spacing w:before="40" w:after="40"/>
              <w:rPr>
                <w:rFonts w:ascii="Arial" w:hAnsi="Arial" w:cs="Arial"/>
                <w:sz w:val="18"/>
                <w:szCs w:val="18"/>
                <w:lang w:eastAsia="zh-CN"/>
              </w:rPr>
            </w:pPr>
            <w:r>
              <w:rPr>
                <w:rFonts w:ascii="Arial" w:hAnsi="Arial" w:cs="Arial"/>
                <w:sz w:val="18"/>
                <w:szCs w:val="18"/>
                <w:lang w:eastAsia="zh-CN"/>
              </w:rPr>
              <w:pict w14:anchorId="6DD1DDE9">
                <v:shape id="_x0000_i1026" type="#_x0000_t75" style="width:163.5pt;height:125pt">
                  <v:imagedata r:id="rId7" o:title="Figure 1"/>
                </v:shape>
              </w:pict>
            </w:r>
            <w:r>
              <w:rPr>
                <w:rFonts w:ascii="Arial" w:hAnsi="Arial" w:cs="Arial"/>
                <w:sz w:val="18"/>
                <w:szCs w:val="18"/>
                <w:lang w:eastAsia="zh-CN"/>
              </w:rPr>
              <w:pict w14:anchorId="1D01F846">
                <v:shape id="_x0000_i1027" type="#_x0000_t75" style="width:170.5pt;height:125pt">
                  <v:imagedata r:id="rId8" o:title="Figure 2"/>
                </v:shape>
              </w:pict>
            </w:r>
            <w:r>
              <w:rPr>
                <w:rFonts w:ascii="Arial" w:hAnsi="Arial" w:cs="Arial"/>
                <w:sz w:val="18"/>
                <w:szCs w:val="18"/>
                <w:lang w:eastAsia="zh-CN"/>
              </w:rPr>
              <w:pict w14:anchorId="5DC120DD">
                <v:shape id="_x0000_i1028" type="#_x0000_t75" style="width:164.5pt;height:125pt">
                  <v:imagedata r:id="rId9" o:title="Figure 3"/>
                </v:shape>
              </w:pict>
            </w:r>
          </w:p>
          <w:p w14:paraId="18A2CC49" w14:textId="77777777" w:rsidR="00095278" w:rsidRDefault="00DD567F" w:rsidP="005979B8">
            <w:pPr>
              <w:pStyle w:val="Default"/>
              <w:spacing w:before="40" w:after="40"/>
              <w:rPr>
                <w:rFonts w:ascii="Arial" w:hAnsi="Arial" w:cs="Arial"/>
                <w:sz w:val="18"/>
                <w:szCs w:val="18"/>
                <w:lang w:eastAsia="zh-CN"/>
              </w:rPr>
            </w:pPr>
            <w:r>
              <w:rPr>
                <w:rFonts w:ascii="Arial" w:hAnsi="Arial" w:cs="Arial"/>
                <w:sz w:val="18"/>
                <w:szCs w:val="18"/>
                <w:lang w:eastAsia="zh-CN"/>
              </w:rPr>
              <w:pict w14:anchorId="5DF80A18">
                <v:shape id="_x0000_i1029" type="#_x0000_t75" style="width:167.5pt;height:124.5pt">
                  <v:imagedata r:id="rId10" o:title="Figure 4"/>
                </v:shape>
              </w:pict>
            </w:r>
            <w:r>
              <w:rPr>
                <w:rFonts w:ascii="Arial" w:hAnsi="Arial" w:cs="Arial"/>
                <w:sz w:val="18"/>
                <w:szCs w:val="18"/>
                <w:lang w:eastAsia="zh-CN"/>
              </w:rPr>
              <w:pict w14:anchorId="1051ABAA">
                <v:shape id="_x0000_i1030" type="#_x0000_t75" style="width:437pt;height:112.5pt">
                  <v:imagedata r:id="rId11" o:title="Figure 5"/>
                </v:shape>
              </w:pict>
            </w:r>
          </w:p>
          <w:p w14:paraId="3B57624C" w14:textId="77777777" w:rsidR="00095278" w:rsidRDefault="00DD567F" w:rsidP="005979B8">
            <w:pPr>
              <w:pStyle w:val="Default"/>
              <w:spacing w:before="40" w:after="40"/>
              <w:rPr>
                <w:rFonts w:ascii="Arial" w:hAnsi="Arial" w:cs="Arial"/>
                <w:sz w:val="18"/>
                <w:szCs w:val="18"/>
                <w:lang w:eastAsia="zh-CN"/>
              </w:rPr>
            </w:pPr>
            <w:r>
              <w:rPr>
                <w:rFonts w:ascii="Arial" w:hAnsi="Arial" w:cs="Arial"/>
                <w:sz w:val="18"/>
                <w:szCs w:val="18"/>
                <w:lang w:eastAsia="zh-CN"/>
              </w:rPr>
              <w:pict w14:anchorId="324F60F7">
                <v:shape id="_x0000_i1031" type="#_x0000_t75" style="width:594.5pt;height:139pt">
                  <v:imagedata r:id="rId12" o:title="Figure 6"/>
                </v:shape>
              </w:pict>
            </w:r>
          </w:p>
          <w:p w14:paraId="77D5105C" w14:textId="50C33F06" w:rsidR="00095278" w:rsidRDefault="00DD567F" w:rsidP="005979B8">
            <w:pPr>
              <w:pStyle w:val="Default"/>
              <w:spacing w:before="40" w:after="40"/>
              <w:rPr>
                <w:rFonts w:ascii="Arial" w:hAnsi="Arial" w:cs="Arial"/>
                <w:sz w:val="18"/>
                <w:szCs w:val="18"/>
                <w:lang w:eastAsia="zh-CN"/>
              </w:rPr>
            </w:pPr>
            <w:r>
              <w:rPr>
                <w:rFonts w:ascii="Arial" w:hAnsi="Arial" w:cs="Arial"/>
                <w:sz w:val="18"/>
                <w:szCs w:val="18"/>
                <w:lang w:eastAsia="zh-CN"/>
              </w:rPr>
              <w:lastRenderedPageBreak/>
              <w:pict w14:anchorId="4297637A">
                <v:shape id="_x0000_i1032" type="#_x0000_t75" style="width:577pt;height:134.5pt">
                  <v:imagedata r:id="rId13" o:title="Figure 7"/>
                </v:shape>
              </w:pict>
            </w:r>
          </w:p>
        </w:tc>
        <w:tc>
          <w:tcPr>
            <w:tcW w:w="1200" w:type="dxa"/>
            <w:tcBorders>
              <w:top w:val="single" w:sz="5" w:space="0" w:color="000000"/>
              <w:left w:val="single" w:sz="5" w:space="0" w:color="000000"/>
              <w:bottom w:val="single" w:sz="5" w:space="0" w:color="000000"/>
              <w:right w:val="single" w:sz="5" w:space="0" w:color="000000"/>
            </w:tcBorders>
          </w:tcPr>
          <w:p w14:paraId="43E181A6" w14:textId="348C0A73" w:rsidR="00FB3483"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lastRenderedPageBreak/>
              <w:t>Not</w:t>
            </w:r>
          </w:p>
        </w:tc>
      </w:tr>
      <w:tr w:rsidR="00930A31" w14:paraId="58431A59"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16BFCE5C" w14:textId="5CEB4FB4" w:rsidR="00930A31" w:rsidRDefault="00930A31" w:rsidP="005979B8">
            <w:pPr>
              <w:pStyle w:val="Default"/>
              <w:spacing w:before="40" w:after="40"/>
              <w:rPr>
                <w:rFonts w:ascii="Arial" w:hAnsi="Arial" w:cs="Arial"/>
                <w:sz w:val="18"/>
                <w:szCs w:val="18"/>
              </w:rPr>
            </w:pPr>
            <w:r>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575C64BB" w14:textId="2CC28911"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20a</w:t>
            </w:r>
          </w:p>
        </w:tc>
        <w:tc>
          <w:tcPr>
            <w:tcW w:w="11745" w:type="dxa"/>
            <w:tcBorders>
              <w:top w:val="single" w:sz="5" w:space="0" w:color="000000"/>
              <w:left w:val="single" w:sz="5" w:space="0" w:color="000000"/>
              <w:bottom w:val="single" w:sz="5" w:space="0" w:color="000000"/>
              <w:right w:val="single" w:sz="5" w:space="0" w:color="000000"/>
            </w:tcBorders>
          </w:tcPr>
          <w:p w14:paraId="0E913473" w14:textId="602C3869" w:rsidR="00930A31" w:rsidRDefault="00095278" w:rsidP="005979B8">
            <w:pPr>
              <w:pStyle w:val="Default"/>
              <w:spacing w:before="40" w:after="40"/>
              <w:rPr>
                <w:rFonts w:ascii="Arial" w:hAnsi="Arial" w:cs="Arial"/>
                <w:sz w:val="18"/>
                <w:szCs w:val="18"/>
              </w:rPr>
            </w:pPr>
            <w:r w:rsidRPr="00095278">
              <w:rPr>
                <w:rFonts w:ascii="Arial" w:hAnsi="Arial" w:cs="Arial"/>
                <w:sz w:val="18"/>
                <w:szCs w:val="18"/>
                <w:lang w:val="en-US"/>
              </w:rPr>
              <w:t xml:space="preserve">Averaged across the entire dataset, biochar addition significantly increased soil pH in the samples, with an effect value of 0.0450 </w:t>
            </w:r>
          </w:p>
        </w:tc>
        <w:tc>
          <w:tcPr>
            <w:tcW w:w="1200" w:type="dxa"/>
            <w:tcBorders>
              <w:top w:val="single" w:sz="5" w:space="0" w:color="000000"/>
              <w:left w:val="single" w:sz="5" w:space="0" w:color="000000"/>
              <w:bottom w:val="single" w:sz="5" w:space="0" w:color="000000"/>
              <w:right w:val="single" w:sz="5" w:space="0" w:color="000000"/>
            </w:tcBorders>
          </w:tcPr>
          <w:p w14:paraId="7395E36F" w14:textId="751623C4" w:rsidR="00930A31"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930A31" w14:paraId="29B5C9A7" w14:textId="77777777" w:rsidTr="00930A31">
        <w:trPr>
          <w:trHeight w:val="203"/>
        </w:trPr>
        <w:tc>
          <w:tcPr>
            <w:tcW w:w="1668" w:type="dxa"/>
            <w:vMerge/>
            <w:tcBorders>
              <w:left w:val="single" w:sz="5" w:space="0" w:color="000000"/>
              <w:right w:val="single" w:sz="5" w:space="0" w:color="000000"/>
            </w:tcBorders>
          </w:tcPr>
          <w:p w14:paraId="4760E726"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B907E6F" w14:textId="57C10011"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20b</w:t>
            </w:r>
          </w:p>
        </w:tc>
        <w:tc>
          <w:tcPr>
            <w:tcW w:w="11745" w:type="dxa"/>
            <w:tcBorders>
              <w:top w:val="single" w:sz="5" w:space="0" w:color="000000"/>
              <w:left w:val="single" w:sz="5" w:space="0" w:color="000000"/>
              <w:bottom w:val="single" w:sz="5" w:space="0" w:color="000000"/>
              <w:right w:val="single" w:sz="5" w:space="0" w:color="000000"/>
            </w:tcBorders>
          </w:tcPr>
          <w:p w14:paraId="45BACEBA"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Total effect of biochar on soil pH</w:t>
            </w:r>
          </w:p>
          <w:p w14:paraId="2A99981A"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Averaged across the entire dataset, biochar addition significantly increased soil pH in the samples, with an effect value of 0.0450 (Fig. 1). When separating the samples into acidic, neutral, and alkaline soils, biochar exhibited a positive effect on the pH of acidic soils (0.0662), and this effect was greater than that for neutral (0.0136) and alkaline soils (0.0054).</w:t>
            </w:r>
          </w:p>
          <w:p w14:paraId="616CF1D0"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Effect of biochar from different feedstocks on soil pH</w:t>
            </w:r>
          </w:p>
          <w:p w14:paraId="2B85A6A2"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 addition of biochar derived from various feedstocks displayed a positive effect on soil pH (Fig. 2). The response of soil pH to straw biochar was greater in acid soils (0.0801) than in neutral and alkaline soils (0.0135 and 0.0033, respectively). Woody biochar exhibited a similar effect to straw biochar in both acid and alkaline soils. However, other biochar displayed a greater effect in neutral soils, with no significant difference between acid and alkaline soils. Among the three feedstock types, woody biochar and straw biochar had prominent effects on acid soils (0.0820 and 0.0801, respectively), which accounted for a significant increase in soil pH. On the contrary, other biochar had the greatest effect on neutral (0.0498) and alkaline (0.0441) soils.</w:t>
            </w:r>
          </w:p>
          <w:p w14:paraId="4156682C"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Effect of biochar with different pyrolysis temperatures on soil pH</w:t>
            </w:r>
          </w:p>
          <w:p w14:paraId="2AE7393A"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Upon addition of biochar prepared at 200–400°C, the pH of both acid and alkaline soils responded positively, and the effect on acid soils was greater than that on alkaline soils (Fig. 3). The addition of biochar prepared at 400–600°C exhibited a positive effect on soil pH in all three groups, and the greatest effect emerged in acid soils. Notably, adding the biochar prepared at 600–800°C exerted a negative effect on the pH of alkaline soils, which contrasted with its positive effect on the pH of neutral and acid soils. Among the three temperature levels, the positive effect of high-temperature biochar was the most remarkable on acid (0.1008) and neutral (0.0517) soils. However, for alkaline soils, the greatest negative effect was attributed to high-temperature biochar (–0.014), whereas the most evident positive effect was posed by low-temperature biochar (0.0270).</w:t>
            </w:r>
          </w:p>
          <w:p w14:paraId="038B265D"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Effect of biochar applied at different rates on soil pH</w:t>
            </w:r>
          </w:p>
          <w:p w14:paraId="0C4B6B6C"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 effects of different biochar application rates on soil pH were divergent (Fig. 4). Biochar addition at low rates &lt;1% mainly positively affected the pH of acid (0.0319) and neutral (0.0223) soils, with a minimal negative effect on alkaline soils (–0.0017). The addition of 1%–5% and 5%–10% biochar had an exclusively positive effect on soil pH over a range of acidity, neutrality, and alkalinity. The positive effect of biochar was generally enhanced with increasing application rate, and adding 10%–20% biochar specifically affected the pH of acid and neutral soils. Among the three levels of application rate, 5%–10% biochar exhibited the greatest positive effect on acid soils (0.1568), whereas 10%–20% and 1%–5% biochar respectively showed the most prominent effect on neutral (0.0643) and alkaline (0.0167) soils.</w:t>
            </w:r>
          </w:p>
          <w:p w14:paraId="4464B319"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Interaction effects of biochar feedstock and pyrolysis temperature on soil pH</w:t>
            </w:r>
          </w:p>
          <w:p w14:paraId="6637AE01"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 xml:space="preserve">Biochar feedstock and pyrolysis temperature showed varied interaction effects on soil pH (Fig. 5). The responses of pH in acid and neutral soils to straw </w:t>
            </w:r>
            <w:r w:rsidRPr="007B58AE">
              <w:rPr>
                <w:rFonts w:ascii="Arial" w:hAnsi="Arial" w:cs="Arial"/>
                <w:sz w:val="18"/>
                <w:szCs w:val="18"/>
                <w:lang w:val="en-US"/>
              </w:rPr>
              <w:lastRenderedPageBreak/>
              <w:t>biochar with different pyrolysis temperatures (Fig. 5a) were consistent with the response patterns to all biochar (Fig. 3). In the case of alkaline soils, straw biochar prepared at 200–400°C and 400–600°C had a slight positive effect on soil pH (0.0003 and 0.0075, respectively), whereas a negative effect was observed for straw biochar prepared at 600–800°C (–0.0250).</w:t>
            </w:r>
          </w:p>
          <w:p w14:paraId="011B5A19"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 positive effect of woody biochar on the pH of acid soils was heightened with increasing pyrolysis temperature. In alkaline soils, woody biochar showed contrasting effects on soil pH depending on pyrolysis temperature, as indicated by a positive effect value at 400–600°C (0.0210) and a negative effect value at 600–800°C (–0.0238; Fig. 5b). The effects of other biochar prepared at different temperatures were positive across all soil groups (Fig. 5c).</w:t>
            </w:r>
          </w:p>
          <w:p w14:paraId="115C1C9E"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Interaction effect of biochar feedstock and application rate on soil pH</w:t>
            </w:r>
          </w:p>
          <w:p w14:paraId="15C2A155"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There were distinct interaction effects of biochar feedstock and application rate on soil pH (Fig. 6) Specifically, different straw biochar rates had a positive effect on the pH of acid and neutral soils (Fig. 6a), and the response of pH in acid soils was consistent with the pattern observed for all biochar (Fig. 4). In the case of alkaline soils, adding 1%–5% straw biochar had a small positive effect (0.0105) on soil pH, whereas lower and higher straw biochar rates had a minor negative effect on soil pH (–0.0022 and –0.0019, respectively; Fig. 6a).</w:t>
            </w:r>
          </w:p>
          <w:p w14:paraId="66B4073E"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 response of pH in acid soils to different woody biochar rates was also consistent with the pattern observed for all biochar (Fig. 4). In alkaline soils, the effect of woody biochar rate on soil pH resembled that of straw biochar rate. When woody biochar was added at rates of 1%–5%, there was a positive effect on soil pH (0.0263). Conversely, a negative effect emerged with woody biochar addition at lower and higher rates (–0.0001 and –0.0259, respectively; Fig. 6b).</w:t>
            </w:r>
          </w:p>
          <w:p w14:paraId="2386B10D"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The addition of other biochar at different rates had consistent positive effects on the pH of acid, neutral, and alkaline soils (Fig. 6c). Together, the results indicate that greatest positive effect on soil pH was observed in acid and neutral soils upon straw biochar addition at high (5%–10%) and extremely high (10%–20%) rates, respectively. The greatest negative effect observed in alkaline soils was attributed to woody biochar addition at high rates.</w:t>
            </w:r>
          </w:p>
          <w:p w14:paraId="01430184" w14:textId="77777777" w:rsidR="007B58AE" w:rsidRPr="007B58AE" w:rsidRDefault="007B58AE" w:rsidP="007B58AE">
            <w:pPr>
              <w:pStyle w:val="Default"/>
              <w:spacing w:before="40" w:after="40"/>
              <w:rPr>
                <w:rFonts w:ascii="Arial" w:hAnsi="Arial" w:cs="Arial"/>
                <w:b/>
                <w:bCs/>
                <w:sz w:val="18"/>
                <w:szCs w:val="18"/>
                <w:lang w:val="en-US"/>
              </w:rPr>
            </w:pPr>
            <w:r w:rsidRPr="007B58AE">
              <w:rPr>
                <w:rFonts w:ascii="Arial" w:hAnsi="Arial" w:cs="Arial"/>
                <w:b/>
                <w:bCs/>
                <w:sz w:val="18"/>
                <w:szCs w:val="18"/>
                <w:lang w:val="en-US"/>
              </w:rPr>
              <w:t>Interaction effect of biochar feedstock, pyrolysis temperature, and application rate on soil pH</w:t>
            </w:r>
          </w:p>
          <w:p w14:paraId="029DC481"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Regardless of the application rate, the addition of straw biochar prepared at 200–400°C exhibited a positive effect on the pH of acid soils (0.0767). However, when this biochar was applied between rates of 1%–5%, a negative effect on soil pH emerged in alkaline soils (–0.0178). The effect of straw biochar prepared at 600–800°C was positive across all soils, being the strongest in acid soils at the application rate of 5%–10%. Woody biochar prepared at 400–600°C also positively affected the pH of both acid and alkaline soils, and this effect was strengthened in acid soils with increasing application rate. The addition of other biochar with different pyrolysis temperatures had a positive effect on the pH of acid, neutral, and alkaline soils, and there was an upward trend in this effect with increasing application rate (Fig. 7c).</w:t>
            </w:r>
          </w:p>
          <w:p w14:paraId="79882808"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Among the different treatments, the pH of acid soils was positively affected the most by addition of 5%–10% straw biochar with high temperatures (600–800°C; 0.2062). The same application rate of medium-temperature straw biochar (400–600°C) was most effective in increasing the pH of neutral soils (0.0713). In alkaline soils, however, the greatest positive response of pH was observed upon addition of 5%–10% other biochar prepared at 200–400°C (0.0742), whereas the addition of 1%–5% straw biochar prepared at 200–400°C had a negative effect on alkaline soils (-0.0178).</w:t>
            </w:r>
          </w:p>
          <w:p w14:paraId="214F5C2A" w14:textId="41431649" w:rsidR="00930A31" w:rsidRPr="007B58AE" w:rsidRDefault="00930A31" w:rsidP="005979B8">
            <w:pPr>
              <w:pStyle w:val="Default"/>
              <w:spacing w:before="40" w:after="40"/>
              <w:rPr>
                <w:rFonts w:ascii="Arial" w:hAnsi="Arial" w:cs="Arial"/>
                <w:sz w:val="18"/>
                <w:szCs w:val="18"/>
                <w:lang w:val="en-US"/>
              </w:rPr>
            </w:pPr>
          </w:p>
        </w:tc>
        <w:tc>
          <w:tcPr>
            <w:tcW w:w="1200" w:type="dxa"/>
            <w:tcBorders>
              <w:top w:val="single" w:sz="5" w:space="0" w:color="000000"/>
              <w:left w:val="single" w:sz="5" w:space="0" w:color="000000"/>
              <w:bottom w:val="single" w:sz="5" w:space="0" w:color="000000"/>
              <w:right w:val="single" w:sz="5" w:space="0" w:color="000000"/>
            </w:tcBorders>
          </w:tcPr>
          <w:p w14:paraId="7C8F8A33" w14:textId="09F39866" w:rsidR="00930A31" w:rsidRDefault="0034405E"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lastRenderedPageBreak/>
              <w:t>4-6</w:t>
            </w:r>
          </w:p>
        </w:tc>
      </w:tr>
      <w:tr w:rsidR="00930A31" w14:paraId="4D409E67" w14:textId="77777777" w:rsidTr="00930A31">
        <w:trPr>
          <w:trHeight w:val="48"/>
        </w:trPr>
        <w:tc>
          <w:tcPr>
            <w:tcW w:w="1668" w:type="dxa"/>
            <w:vMerge/>
            <w:tcBorders>
              <w:left w:val="single" w:sz="5" w:space="0" w:color="000000"/>
              <w:right w:val="single" w:sz="5" w:space="0" w:color="000000"/>
            </w:tcBorders>
          </w:tcPr>
          <w:p w14:paraId="1B863B38"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79AA4A5" w14:textId="2DA78A39"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20c</w:t>
            </w:r>
          </w:p>
        </w:tc>
        <w:tc>
          <w:tcPr>
            <w:tcW w:w="11745" w:type="dxa"/>
            <w:tcBorders>
              <w:top w:val="single" w:sz="5" w:space="0" w:color="000000"/>
              <w:left w:val="single" w:sz="5" w:space="0" w:color="000000"/>
              <w:bottom w:val="single" w:sz="5" w:space="0" w:color="000000"/>
              <w:right w:val="single" w:sz="5" w:space="0" w:color="000000"/>
            </w:tcBorders>
          </w:tcPr>
          <w:p w14:paraId="52AB047D" w14:textId="415C808B" w:rsidR="00930A31" w:rsidRDefault="0034405E"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05D8123F" w14:textId="07593485" w:rsidR="00930A31"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930A31" w14:paraId="71188ED2" w14:textId="77777777" w:rsidTr="00930A31">
        <w:trPr>
          <w:trHeight w:val="48"/>
        </w:trPr>
        <w:tc>
          <w:tcPr>
            <w:tcW w:w="1668" w:type="dxa"/>
            <w:vMerge/>
            <w:tcBorders>
              <w:left w:val="single" w:sz="5" w:space="0" w:color="000000"/>
              <w:bottom w:val="single" w:sz="5" w:space="0" w:color="000000"/>
              <w:right w:val="single" w:sz="5" w:space="0" w:color="000000"/>
            </w:tcBorders>
          </w:tcPr>
          <w:p w14:paraId="456A0208" w14:textId="77777777" w:rsidR="00930A31" w:rsidRDefault="00930A31" w:rsidP="005979B8">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EDCBE6E" w14:textId="3F83C952" w:rsidR="00930A31" w:rsidRDefault="00930A31" w:rsidP="003B79FF">
            <w:pPr>
              <w:pStyle w:val="Default"/>
              <w:spacing w:before="40" w:after="40"/>
              <w:jc w:val="right"/>
              <w:rPr>
                <w:rFonts w:ascii="Arial" w:hAnsi="Arial" w:cs="Arial"/>
                <w:sz w:val="18"/>
                <w:szCs w:val="18"/>
              </w:rPr>
            </w:pPr>
            <w:r>
              <w:rPr>
                <w:rFonts w:ascii="Arial" w:hAnsi="Arial" w:cs="Arial"/>
                <w:sz w:val="18"/>
                <w:szCs w:val="18"/>
              </w:rPr>
              <w:t>20d</w:t>
            </w:r>
          </w:p>
        </w:tc>
        <w:tc>
          <w:tcPr>
            <w:tcW w:w="11745" w:type="dxa"/>
            <w:tcBorders>
              <w:top w:val="single" w:sz="5" w:space="0" w:color="000000"/>
              <w:left w:val="single" w:sz="5" w:space="0" w:color="000000"/>
              <w:bottom w:val="single" w:sz="5" w:space="0" w:color="000000"/>
              <w:right w:val="single" w:sz="5" w:space="0" w:color="000000"/>
            </w:tcBorders>
          </w:tcPr>
          <w:p w14:paraId="45824D6A" w14:textId="7DB0BDEA" w:rsidR="00930A31" w:rsidRDefault="0034405E"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32E0B1FA" w14:textId="4057C3EE" w:rsidR="00930A31"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FB3483" w14:paraId="24A249B2"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2156C072" w14:textId="08CC6306" w:rsidR="00FB3483" w:rsidRDefault="00B51910" w:rsidP="005979B8">
            <w:pPr>
              <w:pStyle w:val="Default"/>
              <w:spacing w:before="40" w:after="40"/>
              <w:rPr>
                <w:rFonts w:ascii="Arial" w:hAnsi="Arial" w:cs="Arial"/>
                <w:sz w:val="18"/>
                <w:szCs w:val="18"/>
              </w:rPr>
            </w:pPr>
            <w:r>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8218F69" w14:textId="1C9A0302" w:rsidR="00FB3483" w:rsidRDefault="00FB3483" w:rsidP="003B79FF">
            <w:pPr>
              <w:pStyle w:val="Default"/>
              <w:spacing w:before="40" w:after="40"/>
              <w:jc w:val="right"/>
              <w:rPr>
                <w:rFonts w:ascii="Arial" w:hAnsi="Arial" w:cs="Arial"/>
                <w:sz w:val="18"/>
                <w:szCs w:val="18"/>
              </w:rPr>
            </w:pPr>
            <w:r>
              <w:rPr>
                <w:rFonts w:ascii="Arial" w:hAnsi="Arial" w:cs="Arial"/>
                <w:sz w:val="18"/>
                <w:szCs w:val="18"/>
              </w:rPr>
              <w:t>2</w:t>
            </w:r>
            <w:r w:rsidR="00B51910">
              <w:rPr>
                <w:rFonts w:ascii="Arial" w:hAnsi="Arial" w:cs="Arial"/>
                <w:sz w:val="18"/>
                <w:szCs w:val="18"/>
              </w:rPr>
              <w:t>1</w:t>
            </w:r>
          </w:p>
        </w:tc>
        <w:tc>
          <w:tcPr>
            <w:tcW w:w="11745" w:type="dxa"/>
            <w:tcBorders>
              <w:top w:val="single" w:sz="5" w:space="0" w:color="000000"/>
              <w:left w:val="single" w:sz="5" w:space="0" w:color="000000"/>
              <w:bottom w:val="single" w:sz="5" w:space="0" w:color="000000"/>
              <w:right w:val="single" w:sz="5" w:space="0" w:color="000000"/>
            </w:tcBorders>
          </w:tcPr>
          <w:p w14:paraId="5A87793F" w14:textId="3A3931A0" w:rsidR="00FB3483" w:rsidRDefault="0034405E" w:rsidP="005979B8">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1A435861" w14:textId="50643AA3" w:rsidR="00FB3483" w:rsidRDefault="00DD567F" w:rsidP="005979B8">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077B44" w14:paraId="0FF31967"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4E8D53DB" w14:textId="7D33808C" w:rsidR="00077B44" w:rsidRDefault="00077B44" w:rsidP="00077B44">
            <w:pPr>
              <w:pStyle w:val="Default"/>
              <w:spacing w:before="40" w:after="40"/>
              <w:rPr>
                <w:rFonts w:ascii="Arial" w:hAnsi="Arial" w:cs="Arial"/>
                <w:sz w:val="18"/>
                <w:szCs w:val="18"/>
              </w:rPr>
            </w:pPr>
            <w:r>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ED6CD28" w14:textId="3BD7828E" w:rsidR="00077B44" w:rsidRDefault="00077B44" w:rsidP="00077B44">
            <w:pPr>
              <w:pStyle w:val="Default"/>
              <w:spacing w:before="40" w:after="40"/>
              <w:jc w:val="right"/>
              <w:rPr>
                <w:rFonts w:ascii="Arial" w:hAnsi="Arial" w:cs="Arial"/>
                <w:sz w:val="18"/>
                <w:szCs w:val="18"/>
              </w:rPr>
            </w:pPr>
            <w:r>
              <w:rPr>
                <w:rFonts w:ascii="Arial" w:hAnsi="Arial" w:cs="Arial"/>
                <w:sz w:val="18"/>
                <w:szCs w:val="18"/>
              </w:rPr>
              <w:t>22</w:t>
            </w:r>
          </w:p>
        </w:tc>
        <w:tc>
          <w:tcPr>
            <w:tcW w:w="11745" w:type="dxa"/>
            <w:tcBorders>
              <w:top w:val="single" w:sz="5" w:space="0" w:color="000000"/>
              <w:left w:val="single" w:sz="5" w:space="0" w:color="000000"/>
              <w:bottom w:val="single" w:sz="5" w:space="0" w:color="000000"/>
              <w:right w:val="single" w:sz="5" w:space="0" w:color="000000"/>
            </w:tcBorders>
          </w:tcPr>
          <w:p w14:paraId="31892DC8" w14:textId="08BF131C" w:rsidR="00077B44" w:rsidRDefault="0034405E" w:rsidP="00077B44">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76AE189C" w14:textId="7D29F8CB" w:rsidR="00077B44"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077B44" w14:paraId="6CE3625C"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85952A3" w14:textId="77777777" w:rsidR="00077B44" w:rsidRDefault="00077B44" w:rsidP="00077B44">
            <w:pPr>
              <w:pStyle w:val="Default"/>
              <w:rPr>
                <w:rFonts w:ascii="Arial" w:hAnsi="Arial" w:cs="Arial"/>
                <w:sz w:val="18"/>
                <w:szCs w:val="18"/>
              </w:rPr>
            </w:pPr>
            <w:r>
              <w:rPr>
                <w:rFonts w:ascii="Arial" w:hAnsi="Arial" w:cs="Arial"/>
                <w:b/>
                <w:bCs/>
                <w:sz w:val="18"/>
                <w:szCs w:val="18"/>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5C40AE9" w14:textId="77777777" w:rsidR="00077B44" w:rsidRDefault="00077B44" w:rsidP="00077B44">
            <w:pPr>
              <w:pStyle w:val="Default"/>
              <w:jc w:val="center"/>
              <w:rPr>
                <w:rFonts w:ascii="Arial" w:hAnsi="Arial" w:cs="Arial"/>
                <w:color w:val="auto"/>
                <w:sz w:val="18"/>
                <w:szCs w:val="18"/>
              </w:rPr>
            </w:pPr>
          </w:p>
        </w:tc>
      </w:tr>
      <w:tr w:rsidR="00930A31" w14:paraId="44C0D626"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6A415BD4" w14:textId="64024B01" w:rsidR="00930A31" w:rsidRDefault="00930A31" w:rsidP="00077B44">
            <w:pPr>
              <w:pStyle w:val="Default"/>
              <w:spacing w:before="40" w:after="40"/>
              <w:rPr>
                <w:rFonts w:ascii="Arial" w:hAnsi="Arial" w:cs="Arial"/>
                <w:sz w:val="18"/>
                <w:szCs w:val="18"/>
              </w:rPr>
            </w:pPr>
            <w:r>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686CD052" w14:textId="6C149016"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23a</w:t>
            </w:r>
          </w:p>
        </w:tc>
        <w:tc>
          <w:tcPr>
            <w:tcW w:w="11745" w:type="dxa"/>
            <w:tcBorders>
              <w:top w:val="single" w:sz="5" w:space="0" w:color="000000"/>
              <w:left w:val="single" w:sz="5" w:space="0" w:color="000000"/>
              <w:bottom w:val="single" w:sz="5" w:space="0" w:color="000000"/>
              <w:right w:val="single" w:sz="5" w:space="0" w:color="000000"/>
            </w:tcBorders>
          </w:tcPr>
          <w:p w14:paraId="3180C0BE" w14:textId="4F3205C1" w:rsidR="00930A31" w:rsidRDefault="00930A31" w:rsidP="00077B44">
            <w:pPr>
              <w:pStyle w:val="Default"/>
              <w:spacing w:before="40" w:after="40"/>
              <w:rPr>
                <w:rFonts w:ascii="Arial" w:hAnsi="Arial" w:cs="Arial"/>
                <w:sz w:val="18"/>
                <w:szCs w:val="18"/>
              </w:rPr>
            </w:pPr>
            <w:r>
              <w:rPr>
                <w:rFonts w:ascii="Arial" w:hAnsi="Arial" w:cs="Arial"/>
                <w:sz w:val="18"/>
                <w:szCs w:val="18"/>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336F0287" w14:textId="0A31A8C1" w:rsidR="00930A31" w:rsidRDefault="0034405E"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5-8</w:t>
            </w:r>
          </w:p>
        </w:tc>
      </w:tr>
      <w:tr w:rsidR="00930A31" w14:paraId="0A24CE29" w14:textId="77777777" w:rsidTr="00930A31">
        <w:trPr>
          <w:trHeight w:val="48"/>
        </w:trPr>
        <w:tc>
          <w:tcPr>
            <w:tcW w:w="1668" w:type="dxa"/>
            <w:vMerge/>
            <w:tcBorders>
              <w:left w:val="single" w:sz="5" w:space="0" w:color="000000"/>
              <w:right w:val="single" w:sz="5" w:space="0" w:color="000000"/>
            </w:tcBorders>
          </w:tcPr>
          <w:p w14:paraId="34E4593B" w14:textId="6FA37964" w:rsid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73FF5B7" w14:textId="611267E8"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23b</w:t>
            </w:r>
          </w:p>
        </w:tc>
        <w:tc>
          <w:tcPr>
            <w:tcW w:w="11745" w:type="dxa"/>
            <w:tcBorders>
              <w:top w:val="single" w:sz="5" w:space="0" w:color="000000"/>
              <w:left w:val="single" w:sz="5" w:space="0" w:color="000000"/>
              <w:bottom w:val="single" w:sz="5" w:space="0" w:color="000000"/>
              <w:right w:val="single" w:sz="5" w:space="0" w:color="000000"/>
            </w:tcBorders>
          </w:tcPr>
          <w:p w14:paraId="0C5065D2"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Large-scale application of biochar, a promising soil amendment, is plagued by divergent consequences in different soils. In this meta-analysis, we demonstrated the benefits of biochar addition in ameliorating the pH of acid, neutral, and alkaline soils in farmland systems across China based on experimental data published over the past 12 years (Fig. 1). More importantly, we linked biochar-induced changes in soil pH to feedstock type, pyrolysis temperature, and application rate (Figs. 2–4). The findings present a holistic picture of how soil pH responds to various types of biochar in farmland systems, which has practical implications for the development of guidelines on biochar application.</w:t>
            </w:r>
          </w:p>
          <w:p w14:paraId="035ED49A" w14:textId="77777777" w:rsidR="007B58AE" w:rsidRPr="007B58AE" w:rsidRDefault="007B58AE" w:rsidP="007B58AE">
            <w:pPr>
              <w:pStyle w:val="Default"/>
              <w:spacing w:before="40" w:after="40"/>
              <w:rPr>
                <w:rFonts w:ascii="Arial" w:hAnsi="Arial" w:cs="Arial"/>
                <w:sz w:val="18"/>
                <w:szCs w:val="18"/>
                <w:lang w:val="en-US"/>
              </w:rPr>
            </w:pPr>
            <w:r w:rsidRPr="007B58AE">
              <w:rPr>
                <w:rFonts w:ascii="Arial" w:hAnsi="Arial" w:cs="Arial"/>
                <w:sz w:val="18"/>
                <w:szCs w:val="18"/>
                <w:lang w:val="en-US"/>
              </w:rPr>
              <w:t>Our results corroborated earlier research (Shi et al. 2019) that the addition of biochar with various feedstocks, pyrolysis temperatures, and application rates notably increased the pH of acid farmland soils (Figs. 2–7). This positive effect on soil pH is attributable to the alkaline nature of biochar. During pyrolysis, the acid functional groups and cations present in the feedstock are incorporated to form alkaline substances, such as –COO–, –O–, carbonates, and oxides. After biochar application, these alkaline substances play a role in alleviating soil acidity by neutralizing H+ ions and reacting with Al3+ ions in the soil (Dai et al. 2017). Fuertes et al. (2010) showed that 1 ton of hydrochar could have a limiting effect of 39.6 kg CaCO3. In addition to H+ and Al3+ ion exchange, biochar can elevate soil pH through the input of cations, such as Ca2+, K+, and Mg2+ (Glaser et al. 2002). Therefore, it is not surprising that the pH of acidic soils increases in response to biochar addition.</w:t>
            </w:r>
          </w:p>
          <w:p w14:paraId="2BC239AF" w14:textId="680ECAF8" w:rsidR="00930A31" w:rsidRDefault="007B58AE" w:rsidP="007B58AE">
            <w:pPr>
              <w:pStyle w:val="Default"/>
              <w:spacing w:before="40" w:after="40"/>
              <w:rPr>
                <w:rFonts w:ascii="Arial" w:hAnsi="Arial" w:cs="Arial"/>
                <w:sz w:val="18"/>
                <w:szCs w:val="18"/>
              </w:rPr>
            </w:pPr>
            <w:r w:rsidRPr="007B58AE">
              <w:rPr>
                <w:rFonts w:ascii="Arial" w:hAnsi="Arial" w:cs="Arial"/>
                <w:sz w:val="18"/>
                <w:szCs w:val="18"/>
                <w:lang w:val="en-US"/>
              </w:rPr>
              <w:t xml:space="preserve">We additionally found that </w:t>
            </w:r>
            <w:proofErr w:type="gramStart"/>
            <w:r w:rsidRPr="007B58AE">
              <w:rPr>
                <w:rFonts w:ascii="Arial" w:hAnsi="Arial" w:cs="Arial"/>
                <w:sz w:val="18"/>
                <w:szCs w:val="18"/>
                <w:lang w:val="en-US"/>
              </w:rPr>
              <w:t>with regard to</w:t>
            </w:r>
            <w:proofErr w:type="gramEnd"/>
            <w:r w:rsidRPr="007B58AE">
              <w:rPr>
                <w:rFonts w:ascii="Arial" w:hAnsi="Arial" w:cs="Arial"/>
                <w:sz w:val="18"/>
                <w:szCs w:val="18"/>
                <w:lang w:val="en-US"/>
              </w:rPr>
              <w:t xml:space="preserve"> the feedstock used, biochar addition consistently increased the pH of farmland soils. In acid soils, woody biochar exhibited a greater effect than straw biochar and other biochar, whereas in neutral and alkaline soils, other biochar exerted the greatest effect on soil pH (Fig. 2). According to Wijitkosum. (2022) and Schmidt &amp;Wilson (2014), biochar made from woody matter has low pH </w:t>
            </w:r>
            <w:proofErr w:type="gramStart"/>
            <w:r w:rsidRPr="007B58AE">
              <w:rPr>
                <w:rFonts w:ascii="Arial" w:hAnsi="Arial" w:cs="Arial"/>
                <w:sz w:val="18"/>
                <w:szCs w:val="18"/>
                <w:lang w:val="en-US"/>
              </w:rPr>
              <w:t>as a result of</w:t>
            </w:r>
            <w:proofErr w:type="gramEnd"/>
            <w:r w:rsidRPr="007B58AE">
              <w:rPr>
                <w:rFonts w:ascii="Arial" w:hAnsi="Arial" w:cs="Arial"/>
                <w:sz w:val="18"/>
                <w:szCs w:val="18"/>
                <w:lang w:val="en-US"/>
              </w:rPr>
              <w:t xml:space="preserve"> low ash content.</w:t>
            </w:r>
          </w:p>
        </w:tc>
        <w:tc>
          <w:tcPr>
            <w:tcW w:w="1200" w:type="dxa"/>
            <w:tcBorders>
              <w:top w:val="single" w:sz="5" w:space="0" w:color="000000"/>
              <w:left w:val="single" w:sz="5" w:space="0" w:color="000000"/>
              <w:bottom w:val="single" w:sz="5" w:space="0" w:color="000000"/>
              <w:right w:val="single" w:sz="5" w:space="0" w:color="000000"/>
            </w:tcBorders>
          </w:tcPr>
          <w:p w14:paraId="552BBDFF" w14:textId="2E239E60" w:rsidR="00930A31" w:rsidRDefault="0034405E"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930A31" w14:paraId="1CBB3F4F" w14:textId="77777777" w:rsidTr="00930A31">
        <w:trPr>
          <w:trHeight w:val="48"/>
        </w:trPr>
        <w:tc>
          <w:tcPr>
            <w:tcW w:w="1668" w:type="dxa"/>
            <w:vMerge/>
            <w:tcBorders>
              <w:left w:val="single" w:sz="5" w:space="0" w:color="000000"/>
              <w:right w:val="single" w:sz="5" w:space="0" w:color="000000"/>
            </w:tcBorders>
          </w:tcPr>
          <w:p w14:paraId="3276A062" w14:textId="77777777" w:rsid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0BF3966A" w14:textId="50F35F9B"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23c</w:t>
            </w:r>
          </w:p>
        </w:tc>
        <w:tc>
          <w:tcPr>
            <w:tcW w:w="11745" w:type="dxa"/>
            <w:tcBorders>
              <w:top w:val="single" w:sz="5" w:space="0" w:color="000000"/>
              <w:left w:val="single" w:sz="5" w:space="0" w:color="000000"/>
              <w:bottom w:val="single" w:sz="5" w:space="0" w:color="000000"/>
              <w:right w:val="single" w:sz="5" w:space="0" w:color="000000"/>
            </w:tcBorders>
          </w:tcPr>
          <w:p w14:paraId="1ADE0693" w14:textId="7A18229D" w:rsidR="00930A31" w:rsidRPr="007B58AE" w:rsidRDefault="007B58AE" w:rsidP="00077B44">
            <w:pPr>
              <w:pStyle w:val="Default"/>
              <w:spacing w:before="40" w:after="40"/>
              <w:rPr>
                <w:rFonts w:ascii="Arial" w:hAnsi="Arial" w:cs="Arial"/>
                <w:sz w:val="18"/>
                <w:szCs w:val="18"/>
                <w:lang w:val="en-US" w:eastAsia="zh-CN"/>
              </w:rPr>
            </w:pPr>
            <w:r w:rsidRPr="007B58AE">
              <w:rPr>
                <w:rFonts w:ascii="Arial" w:hAnsi="Arial" w:cs="Arial"/>
                <w:sz w:val="18"/>
                <w:szCs w:val="18"/>
                <w:lang w:val="en-US"/>
              </w:rPr>
              <w:t xml:space="preserve">As such, woody biochar may not be as effective in increasing the pH of acid soils as biochar derived from crop straw and other materials. This contradicts our conclusion based on the meta-analysis. One possible reason for this contradiction is that in our dataset, the pH ranges of straw biochar (6.48–11.32) and other biochar (7.97–8.80) collected from acid soils are lower than that of woody biochar (7.90–11.30). Therefore, woody biochar has the best performance in increasing the pH of acid soils. In alkaline soils, the pH of other biochar is generally higher than soil pH, whereas woody biochar and straw biochar sometimes have lower pH values lower than the soil. This explains why other biochar has an overall stronger positive effect on the pH of alkaline soils. The situation of neutral soils is </w:t>
            </w:r>
            <w:proofErr w:type="gramStart"/>
            <w:r w:rsidRPr="007B58AE">
              <w:rPr>
                <w:rFonts w:ascii="Arial" w:hAnsi="Arial" w:cs="Arial"/>
                <w:sz w:val="18"/>
                <w:szCs w:val="18"/>
                <w:lang w:val="en-US"/>
              </w:rPr>
              <w:t>similar to</w:t>
            </w:r>
            <w:proofErr w:type="gramEnd"/>
            <w:r w:rsidRPr="007B58AE">
              <w:rPr>
                <w:rFonts w:ascii="Arial" w:hAnsi="Arial" w:cs="Arial"/>
                <w:sz w:val="18"/>
                <w:szCs w:val="18"/>
                <w:lang w:val="en-US"/>
              </w:rPr>
              <w:t xml:space="preserve"> that of alkaline soils.</w:t>
            </w:r>
          </w:p>
        </w:tc>
        <w:tc>
          <w:tcPr>
            <w:tcW w:w="1200" w:type="dxa"/>
            <w:tcBorders>
              <w:top w:val="single" w:sz="5" w:space="0" w:color="000000"/>
              <w:left w:val="single" w:sz="5" w:space="0" w:color="000000"/>
              <w:bottom w:val="single" w:sz="5" w:space="0" w:color="000000"/>
              <w:right w:val="single" w:sz="5" w:space="0" w:color="000000"/>
            </w:tcBorders>
          </w:tcPr>
          <w:p w14:paraId="52AEF35E" w14:textId="6361BCE1" w:rsidR="00930A31" w:rsidRDefault="0034405E"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930A31" w14:paraId="52BD6520" w14:textId="77777777" w:rsidTr="00930A31">
        <w:trPr>
          <w:trHeight w:val="48"/>
        </w:trPr>
        <w:tc>
          <w:tcPr>
            <w:tcW w:w="1668" w:type="dxa"/>
            <w:vMerge/>
            <w:tcBorders>
              <w:left w:val="single" w:sz="5" w:space="0" w:color="000000"/>
              <w:bottom w:val="single" w:sz="4" w:space="0" w:color="auto"/>
              <w:right w:val="single" w:sz="5" w:space="0" w:color="000000"/>
            </w:tcBorders>
          </w:tcPr>
          <w:p w14:paraId="4105AB4C" w14:textId="6D74E577" w:rsidR="00930A31" w:rsidRDefault="00930A31" w:rsidP="00077B44">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1189697D" w14:textId="0E388312"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23d</w:t>
            </w:r>
          </w:p>
        </w:tc>
        <w:tc>
          <w:tcPr>
            <w:tcW w:w="11745" w:type="dxa"/>
            <w:tcBorders>
              <w:top w:val="single" w:sz="5" w:space="0" w:color="000000"/>
              <w:left w:val="single" w:sz="4" w:space="0" w:color="auto"/>
              <w:bottom w:val="double" w:sz="5" w:space="0" w:color="000000"/>
              <w:right w:val="single" w:sz="5" w:space="0" w:color="000000"/>
            </w:tcBorders>
          </w:tcPr>
          <w:p w14:paraId="5FA0A2F2" w14:textId="36BA4534" w:rsidR="00930A31" w:rsidRPr="007B58AE" w:rsidRDefault="007B58AE" w:rsidP="00077B44">
            <w:pPr>
              <w:pStyle w:val="Default"/>
              <w:spacing w:before="40" w:after="40"/>
              <w:rPr>
                <w:rFonts w:ascii="Arial" w:hAnsi="Arial" w:cs="Arial"/>
                <w:sz w:val="18"/>
                <w:szCs w:val="18"/>
                <w:lang w:val="en-US" w:eastAsia="zh-CN"/>
              </w:rPr>
            </w:pPr>
            <w:r w:rsidRPr="007B58AE">
              <w:rPr>
                <w:rFonts w:ascii="Arial" w:hAnsi="Arial" w:cs="Arial"/>
                <w:sz w:val="18"/>
                <w:szCs w:val="18"/>
                <w:lang w:val="en-US"/>
              </w:rPr>
              <w:t>The results reported in this study showed that the addition of biochar with different feedstocks and pyrolysis temperatures had similar effects on the pH of acid and neutral soils, which contrasted with the response of pH in alkaline soils (Figs. 3, 5). In principle, the higher the pyrolysis temperature, the higher the biochar pH (Geng et al. 2022). However, the pH of alkaline soils responded differently to woody biochar and straw biochar, with higher pyrolysis temperatures contributing less to soil pH. This is because based on our data, the soils treated with biochar prepared at higher temperatures had higher initial pH values. The responses of soil pH to different application rates of woody biochar and other biochar were inconsistent with the response patterns to the application rates of total biochar in alkaline soils. This was also due to the minimal difference between biochar pH and soil pH in our dataset.</w:t>
            </w:r>
          </w:p>
        </w:tc>
        <w:tc>
          <w:tcPr>
            <w:tcW w:w="1200" w:type="dxa"/>
            <w:tcBorders>
              <w:top w:val="single" w:sz="5" w:space="0" w:color="000000"/>
              <w:left w:val="single" w:sz="5" w:space="0" w:color="000000"/>
              <w:bottom w:val="double" w:sz="5" w:space="0" w:color="000000"/>
              <w:right w:val="single" w:sz="5" w:space="0" w:color="000000"/>
            </w:tcBorders>
          </w:tcPr>
          <w:p w14:paraId="30980325" w14:textId="277F8D70" w:rsidR="00930A31" w:rsidRDefault="0034405E" w:rsidP="00077B44">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5</w:t>
            </w:r>
          </w:p>
        </w:tc>
      </w:tr>
      <w:tr w:rsidR="00077B44" w14:paraId="51341A5A" w14:textId="77777777" w:rsidTr="00930A31">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6DD6FCA" w14:textId="732DB515" w:rsidR="00077B44" w:rsidRDefault="00077B44" w:rsidP="00077B44">
            <w:pPr>
              <w:pStyle w:val="Default"/>
              <w:rPr>
                <w:rFonts w:ascii="Arial" w:hAnsi="Arial" w:cs="Arial"/>
                <w:sz w:val="18"/>
                <w:szCs w:val="18"/>
              </w:rPr>
            </w:pPr>
            <w:r>
              <w:rPr>
                <w:rFonts w:ascii="Arial" w:hAnsi="Arial" w:cs="Arial"/>
                <w:b/>
                <w:bCs/>
                <w:sz w:val="18"/>
                <w:szCs w:val="18"/>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38167931" w14:textId="77777777" w:rsidR="00077B44" w:rsidRDefault="00077B44" w:rsidP="00077B44">
            <w:pPr>
              <w:pStyle w:val="Default"/>
              <w:jc w:val="center"/>
              <w:rPr>
                <w:rFonts w:ascii="Arial" w:hAnsi="Arial" w:cs="Arial"/>
                <w:color w:val="auto"/>
                <w:sz w:val="18"/>
                <w:szCs w:val="18"/>
              </w:rPr>
            </w:pPr>
          </w:p>
        </w:tc>
      </w:tr>
      <w:tr w:rsidR="00930A31" w14:paraId="5CF94E2D" w14:textId="77777777" w:rsidTr="00930A31">
        <w:trPr>
          <w:trHeight w:val="48"/>
        </w:trPr>
        <w:tc>
          <w:tcPr>
            <w:tcW w:w="1668" w:type="dxa"/>
            <w:vMerge w:val="restart"/>
            <w:tcBorders>
              <w:top w:val="single" w:sz="5" w:space="0" w:color="000000"/>
              <w:left w:val="single" w:sz="5" w:space="0" w:color="000000"/>
              <w:right w:val="single" w:sz="5" w:space="0" w:color="000000"/>
            </w:tcBorders>
          </w:tcPr>
          <w:p w14:paraId="56E3C875" w14:textId="0768A8C8" w:rsidR="00930A31" w:rsidRDefault="00930A31" w:rsidP="00077B44">
            <w:pPr>
              <w:pStyle w:val="Default"/>
              <w:spacing w:before="40" w:after="40"/>
              <w:rPr>
                <w:rFonts w:ascii="Arial" w:hAnsi="Arial" w:cs="Arial"/>
                <w:sz w:val="18"/>
                <w:szCs w:val="18"/>
              </w:rPr>
            </w:pPr>
            <w:r>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7B8E2191" w14:textId="46E4991C"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24a</w:t>
            </w:r>
          </w:p>
        </w:tc>
        <w:tc>
          <w:tcPr>
            <w:tcW w:w="11745" w:type="dxa"/>
            <w:tcBorders>
              <w:top w:val="single" w:sz="5" w:space="0" w:color="000000"/>
              <w:left w:val="single" w:sz="5" w:space="0" w:color="000000"/>
              <w:bottom w:val="single" w:sz="5" w:space="0" w:color="000000"/>
              <w:right w:val="single" w:sz="5" w:space="0" w:color="000000"/>
            </w:tcBorders>
          </w:tcPr>
          <w:p w14:paraId="16AABB8D" w14:textId="1CC9C37A" w:rsidR="00930A31" w:rsidRDefault="007B58AE" w:rsidP="00077B44">
            <w:pPr>
              <w:pStyle w:val="Default"/>
              <w:spacing w:before="40" w:after="40"/>
              <w:rPr>
                <w:rFonts w:ascii="Arial" w:hAnsi="Arial" w:cs="Arial"/>
                <w:sz w:val="18"/>
                <w:szCs w:val="18"/>
              </w:rPr>
            </w:pPr>
            <w:r>
              <w:rPr>
                <w:rFonts w:ascii="Arial" w:hAnsi="Arial" w:cs="Arial" w:hint="eastAsia"/>
                <w:sz w:val="18"/>
                <w:szCs w:val="18"/>
                <w:lang w:eastAsia="zh-CN"/>
              </w:rPr>
              <w:t>T</w:t>
            </w:r>
            <w:r w:rsidR="00930A31">
              <w:rPr>
                <w:rFonts w:ascii="Arial" w:hAnsi="Arial" w:cs="Arial"/>
                <w:sz w:val="18"/>
                <w:szCs w:val="18"/>
              </w:rPr>
              <w: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2EE9DE13" w14:textId="41F7D24F" w:rsidR="00930A31"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930A31" w14:paraId="4C3E51C1" w14:textId="77777777" w:rsidTr="00930A31">
        <w:trPr>
          <w:trHeight w:val="57"/>
        </w:trPr>
        <w:tc>
          <w:tcPr>
            <w:tcW w:w="1668" w:type="dxa"/>
            <w:vMerge/>
            <w:tcBorders>
              <w:left w:val="single" w:sz="5" w:space="0" w:color="000000"/>
              <w:right w:val="single" w:sz="5" w:space="0" w:color="000000"/>
            </w:tcBorders>
          </w:tcPr>
          <w:p w14:paraId="038F19BF" w14:textId="77777777" w:rsid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3DB58A7" w14:textId="4B5E40EA"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24b</w:t>
            </w:r>
          </w:p>
        </w:tc>
        <w:tc>
          <w:tcPr>
            <w:tcW w:w="11745" w:type="dxa"/>
            <w:tcBorders>
              <w:top w:val="single" w:sz="5" w:space="0" w:color="000000"/>
              <w:left w:val="single" w:sz="5" w:space="0" w:color="000000"/>
              <w:bottom w:val="single" w:sz="5" w:space="0" w:color="000000"/>
              <w:right w:val="single" w:sz="5" w:space="0" w:color="000000"/>
            </w:tcBorders>
          </w:tcPr>
          <w:p w14:paraId="30E4D536" w14:textId="4F14B3A4" w:rsidR="00930A31" w:rsidRDefault="007B58AE" w:rsidP="00077B44">
            <w:pPr>
              <w:pStyle w:val="Default"/>
              <w:spacing w:before="40" w:after="40"/>
              <w:rPr>
                <w:rFonts w:ascii="Arial" w:hAnsi="Arial" w:cs="Arial"/>
                <w:sz w:val="18"/>
                <w:szCs w:val="18"/>
              </w:rPr>
            </w:pPr>
            <w:r>
              <w:rPr>
                <w:rFonts w:ascii="Arial" w:hAnsi="Arial" w:cs="Arial" w:hint="eastAsia"/>
                <w:sz w:val="18"/>
                <w:szCs w:val="18"/>
                <w:lang w:eastAsia="zh-CN"/>
              </w:rPr>
              <w:t>A</w:t>
            </w:r>
            <w:r w:rsidR="00930A31">
              <w:rPr>
                <w:rFonts w:ascii="Arial" w:hAnsi="Arial" w:cs="Arial"/>
                <w:sz w:val="18"/>
                <w:szCs w:val="18"/>
              </w:rPr>
              <w:t xml:space="preserve">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55D44A96" w14:textId="002B5F64" w:rsidR="00930A31"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930A31" w14:paraId="131EC413" w14:textId="77777777" w:rsidTr="00930A31">
        <w:trPr>
          <w:trHeight w:val="48"/>
        </w:trPr>
        <w:tc>
          <w:tcPr>
            <w:tcW w:w="1668" w:type="dxa"/>
            <w:vMerge/>
            <w:tcBorders>
              <w:left w:val="single" w:sz="5" w:space="0" w:color="000000"/>
              <w:bottom w:val="single" w:sz="5" w:space="0" w:color="000000"/>
              <w:right w:val="single" w:sz="5" w:space="0" w:color="000000"/>
            </w:tcBorders>
          </w:tcPr>
          <w:p w14:paraId="3F05BA64" w14:textId="77777777" w:rsidR="00930A31" w:rsidRDefault="00930A31" w:rsidP="00077B44">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9CC5356" w14:textId="4CC8AA70" w:rsidR="00930A31" w:rsidRDefault="00930A31" w:rsidP="00077B44">
            <w:pPr>
              <w:pStyle w:val="Default"/>
              <w:spacing w:before="40" w:after="40"/>
              <w:jc w:val="right"/>
              <w:rPr>
                <w:rFonts w:ascii="Arial" w:hAnsi="Arial" w:cs="Arial"/>
                <w:sz w:val="18"/>
                <w:szCs w:val="18"/>
              </w:rPr>
            </w:pPr>
            <w:r>
              <w:rPr>
                <w:rFonts w:ascii="Arial" w:hAnsi="Arial" w:cs="Arial"/>
                <w:sz w:val="18"/>
                <w:szCs w:val="18"/>
              </w:rPr>
              <w:t>24c</w:t>
            </w:r>
          </w:p>
        </w:tc>
        <w:tc>
          <w:tcPr>
            <w:tcW w:w="11745" w:type="dxa"/>
            <w:tcBorders>
              <w:top w:val="single" w:sz="5" w:space="0" w:color="000000"/>
              <w:left w:val="single" w:sz="5" w:space="0" w:color="000000"/>
              <w:bottom w:val="single" w:sz="5" w:space="0" w:color="000000"/>
              <w:right w:val="single" w:sz="5" w:space="0" w:color="000000"/>
            </w:tcBorders>
          </w:tcPr>
          <w:p w14:paraId="0EA5EF40" w14:textId="7752277E" w:rsidR="00930A31" w:rsidRDefault="007B58AE" w:rsidP="00077B44">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0ED81809" w14:textId="766FD2BA" w:rsidR="00930A31"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077B44" w14:paraId="10B09DA9"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568E03AB" w14:textId="5D180926" w:rsidR="00077B44" w:rsidRDefault="00077B44" w:rsidP="00077B44">
            <w:pPr>
              <w:pStyle w:val="Default"/>
              <w:spacing w:before="40" w:after="40"/>
              <w:rPr>
                <w:rFonts w:ascii="Arial" w:hAnsi="Arial" w:cs="Arial"/>
                <w:sz w:val="18"/>
                <w:szCs w:val="18"/>
              </w:rPr>
            </w:pPr>
            <w:r>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212FAD83" w14:textId="404A0D21" w:rsidR="00077B44" w:rsidRDefault="00077B44" w:rsidP="00077B44">
            <w:pPr>
              <w:pStyle w:val="Default"/>
              <w:spacing w:before="40" w:after="40"/>
              <w:jc w:val="right"/>
              <w:rPr>
                <w:rFonts w:ascii="Arial" w:hAnsi="Arial" w:cs="Arial"/>
                <w:sz w:val="18"/>
                <w:szCs w:val="18"/>
              </w:rPr>
            </w:pPr>
            <w:r>
              <w:rPr>
                <w:rFonts w:ascii="Arial" w:hAnsi="Arial" w:cs="Arial"/>
                <w:sz w:val="18"/>
                <w:szCs w:val="18"/>
              </w:rPr>
              <w:t>25</w:t>
            </w:r>
          </w:p>
        </w:tc>
        <w:tc>
          <w:tcPr>
            <w:tcW w:w="11745" w:type="dxa"/>
            <w:tcBorders>
              <w:top w:val="single" w:sz="5" w:space="0" w:color="000000"/>
              <w:left w:val="single" w:sz="5" w:space="0" w:color="000000"/>
              <w:bottom w:val="single" w:sz="5" w:space="0" w:color="000000"/>
              <w:right w:val="single" w:sz="5" w:space="0" w:color="000000"/>
            </w:tcBorders>
          </w:tcPr>
          <w:p w14:paraId="3D202DC4" w14:textId="364CF9AA" w:rsidR="00077B44" w:rsidRDefault="007B58AE" w:rsidP="00077B44">
            <w:pPr>
              <w:pStyle w:val="Default"/>
              <w:spacing w:before="40" w:after="40"/>
              <w:rPr>
                <w:rFonts w:ascii="Arial" w:hAnsi="Arial" w:cs="Arial"/>
                <w:sz w:val="18"/>
                <w:szCs w:val="18"/>
                <w:lang w:eastAsia="zh-CN"/>
              </w:rPr>
            </w:pPr>
            <w:r>
              <w:rPr>
                <w:rFonts w:ascii="Arial" w:hAnsi="Arial" w:cs="Arial" w:hint="eastAsia"/>
                <w:sz w:val="18"/>
                <w:szCs w:val="18"/>
                <w:lang w:eastAsia="zh-CN"/>
              </w:rPr>
              <w:t>Not</w:t>
            </w:r>
          </w:p>
        </w:tc>
        <w:tc>
          <w:tcPr>
            <w:tcW w:w="1200" w:type="dxa"/>
            <w:tcBorders>
              <w:top w:val="single" w:sz="5" w:space="0" w:color="000000"/>
              <w:left w:val="single" w:sz="5" w:space="0" w:color="000000"/>
              <w:bottom w:val="single" w:sz="5" w:space="0" w:color="000000"/>
              <w:right w:val="single" w:sz="5" w:space="0" w:color="000000"/>
            </w:tcBorders>
          </w:tcPr>
          <w:p w14:paraId="1688945E" w14:textId="4E1995D2" w:rsidR="00077B44"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077B44" w14:paraId="30333012" w14:textId="77777777" w:rsidTr="00930A31">
        <w:trPr>
          <w:trHeight w:val="48"/>
        </w:trPr>
        <w:tc>
          <w:tcPr>
            <w:tcW w:w="1668" w:type="dxa"/>
            <w:tcBorders>
              <w:top w:val="single" w:sz="5" w:space="0" w:color="000000"/>
              <w:left w:val="single" w:sz="5" w:space="0" w:color="000000"/>
              <w:bottom w:val="single" w:sz="5" w:space="0" w:color="000000"/>
              <w:right w:val="single" w:sz="5" w:space="0" w:color="000000"/>
            </w:tcBorders>
          </w:tcPr>
          <w:p w14:paraId="27DA1532" w14:textId="5EB50F96" w:rsidR="00077B44" w:rsidRDefault="00077B44" w:rsidP="00077B44">
            <w:pPr>
              <w:pStyle w:val="Default"/>
              <w:spacing w:before="40" w:after="40"/>
              <w:rPr>
                <w:rFonts w:ascii="Arial" w:hAnsi="Arial" w:cs="Arial"/>
                <w:sz w:val="18"/>
                <w:szCs w:val="18"/>
              </w:rPr>
            </w:pPr>
            <w:r>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746BF2DB" w14:textId="237CA33A" w:rsidR="00077B44" w:rsidRDefault="00077B44" w:rsidP="00077B44">
            <w:pPr>
              <w:pStyle w:val="Default"/>
              <w:spacing w:before="40" w:after="40"/>
              <w:jc w:val="right"/>
              <w:rPr>
                <w:rFonts w:ascii="Arial" w:hAnsi="Arial" w:cs="Arial"/>
                <w:sz w:val="18"/>
                <w:szCs w:val="18"/>
              </w:rPr>
            </w:pPr>
            <w:r>
              <w:rPr>
                <w:rFonts w:ascii="Arial" w:hAnsi="Arial" w:cs="Arial"/>
                <w:sz w:val="18"/>
                <w:szCs w:val="18"/>
              </w:rPr>
              <w:t>26</w:t>
            </w:r>
          </w:p>
        </w:tc>
        <w:tc>
          <w:tcPr>
            <w:tcW w:w="11745" w:type="dxa"/>
            <w:tcBorders>
              <w:top w:val="single" w:sz="5" w:space="0" w:color="000000"/>
              <w:left w:val="single" w:sz="5" w:space="0" w:color="000000"/>
              <w:bottom w:val="single" w:sz="5" w:space="0" w:color="000000"/>
              <w:right w:val="single" w:sz="5" w:space="0" w:color="000000"/>
            </w:tcBorders>
          </w:tcPr>
          <w:p w14:paraId="6C50B7A3" w14:textId="0B77D1BD" w:rsidR="00077B44" w:rsidRDefault="007B58AE" w:rsidP="00077B44">
            <w:pPr>
              <w:pStyle w:val="Default"/>
              <w:spacing w:before="40" w:after="40"/>
              <w:rPr>
                <w:rFonts w:ascii="Arial" w:hAnsi="Arial" w:cs="Arial"/>
                <w:sz w:val="18"/>
                <w:szCs w:val="18"/>
              </w:rPr>
            </w:pPr>
            <w:r w:rsidRPr="007B58AE">
              <w:rPr>
                <w:rFonts w:ascii="Arial" w:hAnsi="Arial" w:cs="Arial"/>
                <w:sz w:val="18"/>
                <w:szCs w:val="18"/>
                <w:lang w:val="en-US"/>
              </w:rPr>
              <w:t>The authors declare no conflicts of interest.</w:t>
            </w:r>
          </w:p>
        </w:tc>
        <w:tc>
          <w:tcPr>
            <w:tcW w:w="1200" w:type="dxa"/>
            <w:tcBorders>
              <w:top w:val="single" w:sz="5" w:space="0" w:color="000000"/>
              <w:left w:val="single" w:sz="5" w:space="0" w:color="000000"/>
              <w:bottom w:val="single" w:sz="5" w:space="0" w:color="000000"/>
              <w:right w:val="single" w:sz="5" w:space="0" w:color="000000"/>
            </w:tcBorders>
          </w:tcPr>
          <w:p w14:paraId="6FA1E09F" w14:textId="416FB2E0" w:rsidR="00077B44"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r w:rsidR="00077B44" w14:paraId="7E1A8D23" w14:textId="77777777" w:rsidTr="00930A31">
        <w:trPr>
          <w:trHeight w:val="219"/>
        </w:trPr>
        <w:tc>
          <w:tcPr>
            <w:tcW w:w="1668" w:type="dxa"/>
            <w:tcBorders>
              <w:top w:val="single" w:sz="5" w:space="0" w:color="000000"/>
              <w:left w:val="single" w:sz="5" w:space="0" w:color="000000"/>
              <w:bottom w:val="double" w:sz="5" w:space="0" w:color="000000"/>
              <w:right w:val="single" w:sz="5" w:space="0" w:color="000000"/>
            </w:tcBorders>
          </w:tcPr>
          <w:p w14:paraId="71A9B4E7" w14:textId="784F40E8" w:rsidR="00077B44" w:rsidRDefault="00077B44" w:rsidP="00077B44">
            <w:pPr>
              <w:pStyle w:val="Default"/>
              <w:spacing w:before="40" w:after="40"/>
              <w:rPr>
                <w:rFonts w:ascii="Arial" w:hAnsi="Arial" w:cs="Arial"/>
                <w:sz w:val="18"/>
                <w:szCs w:val="18"/>
              </w:rPr>
            </w:pPr>
            <w:r>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168E063F" w14:textId="1CC9DD58" w:rsidR="00077B44" w:rsidRDefault="00077B44" w:rsidP="00077B44">
            <w:pPr>
              <w:pStyle w:val="Default"/>
              <w:spacing w:before="40" w:after="40"/>
              <w:jc w:val="right"/>
              <w:rPr>
                <w:rFonts w:ascii="Arial" w:hAnsi="Arial" w:cs="Arial"/>
                <w:sz w:val="18"/>
                <w:szCs w:val="18"/>
              </w:rPr>
            </w:pPr>
            <w:r>
              <w:rPr>
                <w:rFonts w:ascii="Arial" w:hAnsi="Arial" w:cs="Arial"/>
                <w:sz w:val="18"/>
                <w:szCs w:val="18"/>
              </w:rPr>
              <w:t>27</w:t>
            </w:r>
          </w:p>
        </w:tc>
        <w:tc>
          <w:tcPr>
            <w:tcW w:w="11745" w:type="dxa"/>
            <w:tcBorders>
              <w:top w:val="single" w:sz="5" w:space="0" w:color="000000"/>
              <w:left w:val="single" w:sz="5" w:space="0" w:color="000000"/>
              <w:bottom w:val="double" w:sz="5" w:space="0" w:color="000000"/>
              <w:right w:val="single" w:sz="5" w:space="0" w:color="000000"/>
            </w:tcBorders>
          </w:tcPr>
          <w:p w14:paraId="619249F8" w14:textId="62DD8753" w:rsidR="00077B44" w:rsidRDefault="00077B44" w:rsidP="00077B44">
            <w:pPr>
              <w:pStyle w:val="Default"/>
              <w:spacing w:before="40" w:after="40"/>
              <w:rPr>
                <w:rFonts w:ascii="Arial" w:hAnsi="Arial" w:cs="Arial"/>
                <w:sz w:val="18"/>
                <w:szCs w:val="18"/>
              </w:rPr>
            </w:pPr>
            <w:r>
              <w:rPr>
                <w:rFonts w:ascii="Arial" w:hAnsi="Arial" w:cs="Arial"/>
                <w:sz w:val="18"/>
                <w:szCs w:val="18"/>
              </w:rPr>
              <w:t>Report which of the following are publicly available and where they can be found: data extracted from included studies; data used for all analyses; analytic code</w:t>
            </w:r>
          </w:p>
        </w:tc>
        <w:tc>
          <w:tcPr>
            <w:tcW w:w="1200" w:type="dxa"/>
            <w:tcBorders>
              <w:top w:val="single" w:sz="5" w:space="0" w:color="000000"/>
              <w:left w:val="single" w:sz="5" w:space="0" w:color="000000"/>
              <w:bottom w:val="double" w:sz="5" w:space="0" w:color="000000"/>
              <w:right w:val="single" w:sz="5" w:space="0" w:color="000000"/>
            </w:tcBorders>
          </w:tcPr>
          <w:p w14:paraId="442C99F1" w14:textId="1868D986" w:rsidR="00077B44" w:rsidRDefault="00DD567F" w:rsidP="00077B44">
            <w:pPr>
              <w:pStyle w:val="Default"/>
              <w:spacing w:before="40" w:after="40"/>
              <w:rPr>
                <w:rFonts w:ascii="Arial" w:hAnsi="Arial" w:cs="Arial"/>
                <w:color w:val="auto"/>
                <w:sz w:val="18"/>
                <w:szCs w:val="18"/>
              </w:rPr>
            </w:pPr>
            <w:r>
              <w:rPr>
                <w:rFonts w:ascii="Arial" w:hAnsi="Arial" w:cs="Arial" w:hint="eastAsia"/>
                <w:color w:val="auto"/>
                <w:sz w:val="18"/>
                <w:szCs w:val="18"/>
                <w:lang w:eastAsia="zh-CN"/>
              </w:rPr>
              <w:t>Not</w:t>
            </w:r>
          </w:p>
        </w:tc>
      </w:tr>
    </w:tbl>
    <w:p w14:paraId="6338F4EE" w14:textId="77777777" w:rsidR="00FB3483" w:rsidRPr="004C1685" w:rsidRDefault="00FB3483">
      <w:pPr>
        <w:pStyle w:val="Default"/>
        <w:rPr>
          <w:rFonts w:ascii="Arial" w:hAnsi="Arial" w:cs="Arial"/>
          <w:color w:val="auto"/>
        </w:rPr>
      </w:pPr>
    </w:p>
    <w:p w14:paraId="7AC394C9" w14:textId="55A7EF2B" w:rsidR="00FB3483" w:rsidRPr="00B730D1" w:rsidRDefault="00FB3483" w:rsidP="00B730D1">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00461576" w:rsidRPr="00461576">
        <w:rPr>
          <w:rFonts w:ascii="Arial" w:hAnsi="Arial" w:cs="Arial"/>
          <w:color w:val="auto"/>
          <w:sz w:val="16"/>
          <w:szCs w:val="16"/>
        </w:rPr>
        <w:t>Page MJ, McKenzie JE, Bossuyt PM, Boutron I, Hoffmann TC, Mulrow CD, et al. The PRISMA 2020 statement: an updated guideline for reporting systematic reviews.</w:t>
      </w:r>
      <w:r w:rsidR="0077253C">
        <w:rPr>
          <w:rFonts w:ascii="Arial" w:hAnsi="Arial" w:cs="Arial"/>
          <w:color w:val="auto"/>
          <w:sz w:val="16"/>
          <w:szCs w:val="16"/>
        </w:rPr>
        <w:t xml:space="preserve"> BMJ 2021;</w:t>
      </w:r>
      <w:proofErr w:type="gramStart"/>
      <w:r w:rsidR="0077253C">
        <w:rPr>
          <w:rFonts w:ascii="Arial" w:hAnsi="Arial" w:cs="Arial"/>
          <w:color w:val="auto"/>
          <w:sz w:val="16"/>
          <w:szCs w:val="16"/>
        </w:rPr>
        <w:t>372:n</w:t>
      </w:r>
      <w:proofErr w:type="gramEnd"/>
      <w:r w:rsidR="0077253C">
        <w:rPr>
          <w:rFonts w:ascii="Arial" w:hAnsi="Arial" w:cs="Arial"/>
          <w:color w:val="auto"/>
          <w:sz w:val="16"/>
          <w:szCs w:val="16"/>
        </w:rPr>
        <w:t>71</w:t>
      </w:r>
      <w:r w:rsidR="00461576" w:rsidRPr="00461576">
        <w:rPr>
          <w:rFonts w:ascii="Arial" w:hAnsi="Arial" w:cs="Arial"/>
          <w:color w:val="auto"/>
          <w:sz w:val="16"/>
          <w:szCs w:val="16"/>
        </w:rPr>
        <w:t>.</w:t>
      </w:r>
      <w:r w:rsidR="0077253C">
        <w:rPr>
          <w:rFonts w:ascii="Arial" w:hAnsi="Arial" w:cs="Arial"/>
          <w:color w:val="auto"/>
          <w:sz w:val="16"/>
          <w:szCs w:val="16"/>
        </w:rPr>
        <w:t xml:space="preserve"> doi: </w:t>
      </w:r>
      <w:r w:rsidR="0077253C" w:rsidRPr="0077253C">
        <w:rPr>
          <w:rFonts w:ascii="Arial" w:hAnsi="Arial" w:cs="Arial"/>
          <w:color w:val="auto"/>
          <w:sz w:val="16"/>
          <w:szCs w:val="16"/>
        </w:rPr>
        <w:t>10.1136/</w:t>
      </w:r>
      <w:proofErr w:type="gramStart"/>
      <w:r w:rsidR="0077253C" w:rsidRPr="0077253C">
        <w:rPr>
          <w:rFonts w:ascii="Arial" w:hAnsi="Arial" w:cs="Arial"/>
          <w:color w:val="auto"/>
          <w:sz w:val="16"/>
          <w:szCs w:val="16"/>
        </w:rPr>
        <w:t>bmj.n</w:t>
      </w:r>
      <w:proofErr w:type="gramEnd"/>
      <w:r w:rsidR="0077253C" w:rsidRPr="0077253C">
        <w:rPr>
          <w:rFonts w:ascii="Arial" w:hAnsi="Arial" w:cs="Arial"/>
          <w:color w:val="auto"/>
          <w:sz w:val="16"/>
          <w:szCs w:val="16"/>
        </w:rPr>
        <w:t>71</w:t>
      </w:r>
    </w:p>
    <w:sectPr w:rsidR="00FB3483" w:rsidRPr="00B730D1" w:rsidSect="00E324A8">
      <w:headerReference w:type="default" r:id="rId14"/>
      <w:pgSz w:w="15840" w:h="12240" w:orient="landscape"/>
      <w:pgMar w:top="432" w:right="432" w:bottom="432"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DB205" w14:textId="77777777" w:rsidR="00A56EA5" w:rsidRDefault="00A56EA5">
      <w:r>
        <w:separator/>
      </w:r>
    </w:p>
  </w:endnote>
  <w:endnote w:type="continuationSeparator" w:id="0">
    <w:p w14:paraId="395C8443" w14:textId="77777777" w:rsidR="00A56EA5" w:rsidRDefault="00A5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65272" w14:textId="77777777" w:rsidR="00A56EA5" w:rsidRDefault="00A56EA5">
      <w:r>
        <w:separator/>
      </w:r>
    </w:p>
  </w:footnote>
  <w:footnote w:type="continuationSeparator" w:id="0">
    <w:p w14:paraId="3DBA62CE" w14:textId="77777777" w:rsidR="00A56EA5" w:rsidRDefault="00A56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470B6" w14:textId="56B5B2BA" w:rsidR="00947707" w:rsidRPr="00930A31" w:rsidRDefault="00000000" w:rsidP="00E324A8">
    <w:pPr>
      <w:pStyle w:val="CM2"/>
      <w:ind w:left="1080"/>
      <w:rPr>
        <w:rFonts w:ascii="Lucida Sans" w:hAnsi="Lucida Sans"/>
        <w:sz w:val="20"/>
        <w:szCs w:val="20"/>
      </w:rPr>
    </w:pPr>
    <w:r>
      <w:rPr>
        <w:rFonts w:ascii="Lucida Sans" w:hAnsi="Lucida Sans"/>
        <w:noProof/>
        <w:sz w:val="20"/>
        <w:szCs w:val="20"/>
      </w:rPr>
      <w:pict w14:anchorId="4F91D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5pt;margin-top:-8.8pt;width:36pt;height:33pt;z-index:1" wrapcoords="-450 0 -450 21109 21600 21109 21600 0 -450 0">
          <v:imagedata r:id="rId1" o:title=""/>
        </v:shape>
      </w:pict>
    </w:r>
    <w:r w:rsidR="00947707" w:rsidRPr="00930A31">
      <w:rPr>
        <w:rFonts w:ascii="Lucida Sans" w:hAnsi="Lucida Sans"/>
        <w:b/>
        <w:bCs/>
      </w:rPr>
      <w:t xml:space="preserve">PRISMA </w:t>
    </w:r>
    <w:r w:rsidR="0018323E" w:rsidRPr="00930A31">
      <w:rPr>
        <w:rFonts w:ascii="Lucida Sans" w:hAnsi="Lucida Sans"/>
        <w:b/>
        <w:bCs/>
      </w:rPr>
      <w:t>2020</w:t>
    </w:r>
    <w:r w:rsidR="00947707" w:rsidRPr="00930A31">
      <w:rPr>
        <w:rFonts w:ascii="Lucida Sans" w:hAnsi="Lucida Sans"/>
        <w:b/>
        <w:bCs/>
      </w:rPr>
      <w:t xml:space="preserve"> Checklist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56BAF"/>
    <w:rsid w:val="00020953"/>
    <w:rsid w:val="00077B44"/>
    <w:rsid w:val="00095278"/>
    <w:rsid w:val="00152CDB"/>
    <w:rsid w:val="0018323E"/>
    <w:rsid w:val="00190C83"/>
    <w:rsid w:val="001B7708"/>
    <w:rsid w:val="00223D64"/>
    <w:rsid w:val="002275F3"/>
    <w:rsid w:val="00246C93"/>
    <w:rsid w:val="00256BAF"/>
    <w:rsid w:val="002A2A06"/>
    <w:rsid w:val="002A760D"/>
    <w:rsid w:val="003103C2"/>
    <w:rsid w:val="0034405E"/>
    <w:rsid w:val="003516AD"/>
    <w:rsid w:val="00363B8D"/>
    <w:rsid w:val="003760FB"/>
    <w:rsid w:val="003A71F2"/>
    <w:rsid w:val="003B79FF"/>
    <w:rsid w:val="003F1CFA"/>
    <w:rsid w:val="00400A0B"/>
    <w:rsid w:val="004033C1"/>
    <w:rsid w:val="00443C1D"/>
    <w:rsid w:val="00461576"/>
    <w:rsid w:val="004C1685"/>
    <w:rsid w:val="005078EE"/>
    <w:rsid w:val="00550BF1"/>
    <w:rsid w:val="0059028D"/>
    <w:rsid w:val="005979B8"/>
    <w:rsid w:val="00640172"/>
    <w:rsid w:val="006B3112"/>
    <w:rsid w:val="006C6609"/>
    <w:rsid w:val="006E5FE2"/>
    <w:rsid w:val="006F3BA6"/>
    <w:rsid w:val="00726794"/>
    <w:rsid w:val="0077253C"/>
    <w:rsid w:val="007B58AE"/>
    <w:rsid w:val="007B6A79"/>
    <w:rsid w:val="008412D5"/>
    <w:rsid w:val="008A3EAE"/>
    <w:rsid w:val="008C5FBA"/>
    <w:rsid w:val="008E2C91"/>
    <w:rsid w:val="008F41FE"/>
    <w:rsid w:val="00930A31"/>
    <w:rsid w:val="00947707"/>
    <w:rsid w:val="009827E5"/>
    <w:rsid w:val="009A648E"/>
    <w:rsid w:val="00A215D2"/>
    <w:rsid w:val="00A56EA5"/>
    <w:rsid w:val="00A86593"/>
    <w:rsid w:val="00AB79CE"/>
    <w:rsid w:val="00AE4BBD"/>
    <w:rsid w:val="00B02E02"/>
    <w:rsid w:val="00B0781C"/>
    <w:rsid w:val="00B51910"/>
    <w:rsid w:val="00B730D1"/>
    <w:rsid w:val="00B860FF"/>
    <w:rsid w:val="00C22710"/>
    <w:rsid w:val="00D95D84"/>
    <w:rsid w:val="00DC4F19"/>
    <w:rsid w:val="00DD567F"/>
    <w:rsid w:val="00E324A8"/>
    <w:rsid w:val="00E66E3A"/>
    <w:rsid w:val="00EA3F77"/>
    <w:rsid w:val="00EB610E"/>
    <w:rsid w:val="00ED24B3"/>
    <w:rsid w:val="00F111DE"/>
    <w:rsid w:val="00F67C14"/>
    <w:rsid w:val="00FB348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ECB86B"/>
  <w14:defaultImageDpi w14:val="300"/>
  <w15:chartTrackingRefBased/>
  <w15:docId w15:val="{908F3A74-F15B-4EEF-B317-F25342F2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CA"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Calibri" w:hAnsi="Calibri" w:cs="Calibri"/>
      <w:color w:val="000000"/>
      <w:sz w:val="24"/>
      <w:szCs w:val="24"/>
      <w:lang w:val="en-CA" w:eastAsia="en-CA"/>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after="373"/>
    </w:pPr>
    <w:rPr>
      <w:rFonts w:cs="Times New Roman"/>
      <w:color w:val="auto"/>
    </w:rPr>
  </w:style>
  <w:style w:type="paragraph" w:styleId="a3">
    <w:name w:val="header"/>
    <w:basedOn w:val="a"/>
    <w:rsid w:val="00E324A8"/>
    <w:pPr>
      <w:tabs>
        <w:tab w:val="center" w:pos="4320"/>
        <w:tab w:val="right" w:pos="8640"/>
      </w:tabs>
    </w:pPr>
  </w:style>
  <w:style w:type="paragraph" w:styleId="a4">
    <w:name w:val="footer"/>
    <w:basedOn w:val="a"/>
    <w:rsid w:val="00E324A8"/>
    <w:pPr>
      <w:tabs>
        <w:tab w:val="center" w:pos="4320"/>
        <w:tab w:val="right" w:pos="8640"/>
      </w:tabs>
    </w:pPr>
  </w:style>
  <w:style w:type="character" w:styleId="a5">
    <w:name w:val="Hyperlink"/>
    <w:rsid w:val="00C22710"/>
    <w:rPr>
      <w:color w:val="0563C1"/>
      <w:u w:val="single"/>
    </w:rPr>
  </w:style>
  <w:style w:type="character" w:styleId="a6">
    <w:name w:val="Unresolved Mention"/>
    <w:uiPriority w:val="99"/>
    <w:semiHidden/>
    <w:unhideWhenUsed/>
    <w:rsid w:val="00403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2687</Words>
  <Characters>14028</Characters>
  <Application>Microsoft Office Word</Application>
  <DocSecurity>0</DocSecurity>
  <Lines>334</Lines>
  <Paragraphs>196</Paragraphs>
  <ScaleCrop>false</ScaleCrop>
  <HeadingPairs>
    <vt:vector size="2" baseType="variant">
      <vt:variant>
        <vt:lpstr>Title</vt:lpstr>
      </vt:variant>
      <vt:variant>
        <vt:i4>1</vt:i4>
      </vt:variant>
    </vt:vector>
  </HeadingPairs>
  <TitlesOfParts>
    <vt:vector size="1" baseType="lpstr">
      <vt:lpstr>Microsoft Word - PRISMA 2009 Checklist.doc</vt:lpstr>
    </vt:vector>
  </TitlesOfParts>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PRISMA 2009 Checklist.doc</dc:title>
  <dc:subject/>
  <dc:creator>mocampo</dc:creator>
  <cp:keywords/>
  <dc:description/>
  <cp:lastModifiedBy>Jia Yao</cp:lastModifiedBy>
  <cp:revision>30</cp:revision>
  <cp:lastPrinted>2020-11-24T03:02:00Z</cp:lastPrinted>
  <dcterms:created xsi:type="dcterms:W3CDTF">2020-11-24T03:02:00Z</dcterms:created>
  <dcterms:modified xsi:type="dcterms:W3CDTF">2024-10-28T01:49:00Z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9b5b26f9bdc9e3af725d2e2fa96c1ad5ba9c4df203413a24620a1290f10b98a4</vt:lpwstr>
  </property>
</Properties>
</file>