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68B1" w14:textId="77777777" w:rsidR="000A4885" w:rsidRDefault="000A4885" w:rsidP="000A4885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0202E7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Table S1</w:t>
      </w:r>
      <w:r w:rsidRPr="000202E7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：</w:t>
      </w:r>
    </w:p>
    <w:p w14:paraId="4AE4A115" w14:textId="6183ACE3" w:rsidR="000A4885" w:rsidRDefault="000A4885" w:rsidP="000A4885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Association Among AS and Clinical or Biochemical Variable</w:t>
      </w:r>
    </w:p>
    <w:tbl>
      <w:tblPr>
        <w:tblW w:w="6096" w:type="dxa"/>
        <w:tblLook w:val="04A0" w:firstRow="1" w:lastRow="0" w:firstColumn="1" w:lastColumn="0" w:noHBand="0" w:noVBand="1"/>
      </w:tblPr>
      <w:tblGrid>
        <w:gridCol w:w="1985"/>
        <w:gridCol w:w="1134"/>
        <w:gridCol w:w="1559"/>
        <w:gridCol w:w="1418"/>
      </w:tblGrid>
      <w:tr w:rsidR="000A4885" w14:paraId="2C614660" w14:textId="77777777" w:rsidTr="009A0A64">
        <w:trPr>
          <w:trHeight w:val="276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</w:tcPr>
          <w:p w14:paraId="70A4FBC9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</w:tcPr>
          <w:p w14:paraId="045C3D24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</w:tcPr>
          <w:p w14:paraId="61A24FF0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95%CL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</w:tcPr>
          <w:p w14:paraId="2AE19D6E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0A4885" w14:paraId="3F3C114A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9A4E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RANGE!A45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D7C79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D1B80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1.165-1.619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4ECC6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0A4885" w14:paraId="43713FB3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027E9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Age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024B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CB968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1.105-1.123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B388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0A4885" w14:paraId="6219AA82" w14:textId="77777777" w:rsidTr="009A0A64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580F4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BMI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1030E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F17F0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0.968-1.023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62296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0.724</w:t>
            </w:r>
          </w:p>
        </w:tc>
      </w:tr>
      <w:tr w:rsidR="000A4885" w14:paraId="318F7178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F2B26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High TC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71631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B10EB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1.043-1.553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ED46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</w:tr>
      <w:tr w:rsidR="000A4885" w14:paraId="6FE3BF62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0D6AB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1" w:name="RANGE!A49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High UA 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424D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5831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1.127-1.916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82FEF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:rsidR="000A4885" w14:paraId="4A83B670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1175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High LDL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47CEA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8D475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0.749-1.107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4FDE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0.348</w:t>
            </w:r>
          </w:p>
        </w:tc>
      </w:tr>
      <w:tr w:rsidR="000A4885" w14:paraId="2EFE5881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AC8C5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High TG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FE7D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3E1D8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1.161-1.604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BEC8A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0A4885" w14:paraId="70A3C4C7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615B1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HDLC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B166C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7EF19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1.060-2.253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C5EF6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</w:tr>
      <w:tr w:rsidR="000A4885" w14:paraId="184F7793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0F616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Hypertension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D8421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2D389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3.628-5.572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9F7AD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0A4885" w14:paraId="69E6FC92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B0012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E78D3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DF8AA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1.268-2.287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96C93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0A4885" w14:paraId="71C59C31" w14:textId="77777777" w:rsidTr="009A0A64">
        <w:trPr>
          <w:trHeight w:val="31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45D94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Current Smoking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6F039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A567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0.699-1.076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8536E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0.195</w:t>
            </w:r>
          </w:p>
        </w:tc>
      </w:tr>
      <w:tr w:rsidR="000A4885" w14:paraId="1BD8DCCB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5FFF5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Drinking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93319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F86F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0.763-1.318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C968F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0.985</w:t>
            </w:r>
          </w:p>
        </w:tc>
      </w:tr>
      <w:tr w:rsidR="000A4885" w14:paraId="6F7E33E5" w14:textId="77777777" w:rsidTr="009A0A64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2080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Exercise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AB6A6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DEA94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0.264-0.435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CF560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0A4885" w14:paraId="2AE78EE2" w14:textId="77777777" w:rsidTr="009A0A64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99D818" w14:textId="77777777" w:rsidR="000A4885" w:rsidRDefault="000A4885" w:rsidP="009A0A6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NAFLD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03ECF5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A63D7B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2" w:name="RANGE!C58"/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1.021-1.423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9186A7" w14:textId="77777777" w:rsidR="000A4885" w:rsidRDefault="000A4885" w:rsidP="009A0A6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</w:tr>
    </w:tbl>
    <w:p w14:paraId="04530555" w14:textId="77777777" w:rsidR="000A4885" w:rsidRPr="00AC4ACC" w:rsidRDefault="000A4885" w:rsidP="000A4885">
      <w:pPr>
        <w:widowControl/>
        <w:rPr>
          <w:rFonts w:ascii="Times New Roman" w:eastAsia="等线" w:hAnsi="Times New Roman" w:cs="Times New Roman"/>
          <w:color w:val="000000"/>
          <w:kern w:val="0"/>
          <w:szCs w:val="21"/>
        </w:rPr>
      </w:pP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Multiple logistic regression was used to analyze the independent association of NAFLD and various confounders related to cardiovascular disease and metabolism with </w:t>
      </w:r>
      <w:r w:rsidRPr="00AC4ACC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AS.</w:t>
      </w:r>
    </w:p>
    <w:p w14:paraId="10FDB1DE" w14:textId="6D2B5543" w:rsidR="00663185" w:rsidRDefault="000A4885">
      <w:pPr>
        <w:rPr>
          <w:rFonts w:hint="eastAsia"/>
        </w:rPr>
      </w:pP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Abbreviation: BMI, </w:t>
      </w:r>
      <w:r w:rsidR="00663185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b</w:t>
      </w: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ody mass index; TC, </w:t>
      </w:r>
      <w:r w:rsidR="00663185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t</w:t>
      </w: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otal cholesterol; TG, </w:t>
      </w:r>
      <w:r w:rsidR="00663185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t</w:t>
      </w: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>riglycerides; LDL</w:t>
      </w:r>
      <w:r w:rsidR="00663185"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>,</w:t>
      </w: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 </w:t>
      </w:r>
      <w:r w:rsidR="00663185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l</w:t>
      </w:r>
      <w:r w:rsidR="00663185"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>ow-density</w:t>
      </w:r>
    </w:p>
    <w:p w14:paraId="00003765" w14:textId="098532E1" w:rsidR="000A4885" w:rsidRPr="00663185" w:rsidRDefault="000A4885" w:rsidP="00663185"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 lipoprotein; HDL: </w:t>
      </w:r>
      <w:r w:rsidR="00663185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h</w:t>
      </w: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igh-density lipoprotein; UA, </w:t>
      </w:r>
      <w:r w:rsidR="00663185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u</w:t>
      </w: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ric acid; FBG, </w:t>
      </w:r>
      <w:r w:rsidR="00663185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f</w:t>
      </w: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asting blood glucose; NAFLD, </w:t>
      </w:r>
      <w:r w:rsidR="00663185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n</w:t>
      </w:r>
      <w:r w:rsidRPr="00AC4ACC">
        <w:rPr>
          <w:rFonts w:ascii="Times New Roman" w:eastAsia="等线" w:hAnsi="Times New Roman" w:cs="Times New Roman"/>
          <w:color w:val="000000"/>
          <w:kern w:val="0"/>
          <w:szCs w:val="21"/>
        </w:rPr>
        <w:t>on-alcoholic fatty liver disease</w:t>
      </w:r>
      <w:r w:rsidRPr="00AC4ACC">
        <w:rPr>
          <w:rFonts w:ascii="Times New Roman" w:eastAsia="等线" w:hAnsi="Times New Roman" w:cs="Times New Roman" w:hint="eastAsia"/>
          <w:color w:val="000000"/>
          <w:kern w:val="0"/>
          <w:szCs w:val="21"/>
        </w:rPr>
        <w:t>.</w:t>
      </w:r>
    </w:p>
    <w:p w14:paraId="2359C2EF" w14:textId="77777777" w:rsidR="000A4885" w:rsidRPr="00AC4ACC" w:rsidRDefault="000A4885" w:rsidP="000A4885">
      <w:pPr>
        <w:widowControl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10614241" w14:textId="77777777" w:rsidR="000A4885" w:rsidRPr="00AC4ACC" w:rsidRDefault="000A4885" w:rsidP="000A4885">
      <w:pPr>
        <w:widowControl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214127D3" w14:textId="77777777" w:rsidR="00F47ACF" w:rsidRDefault="00F47ACF">
      <w:pPr>
        <w:rPr>
          <w:rFonts w:hint="eastAsia"/>
        </w:rPr>
      </w:pPr>
    </w:p>
    <w:sectPr w:rsidR="00F4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40F1" w14:textId="77777777" w:rsidR="00A52CD0" w:rsidRDefault="00A52CD0" w:rsidP="000A4885">
      <w:pPr>
        <w:rPr>
          <w:rFonts w:hint="eastAsia"/>
        </w:rPr>
      </w:pPr>
      <w:r>
        <w:separator/>
      </w:r>
    </w:p>
  </w:endnote>
  <w:endnote w:type="continuationSeparator" w:id="0">
    <w:p w14:paraId="045914B3" w14:textId="77777777" w:rsidR="00A52CD0" w:rsidRDefault="00A52CD0" w:rsidP="000A48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C398" w14:textId="77777777" w:rsidR="00A52CD0" w:rsidRDefault="00A52CD0" w:rsidP="000A4885">
      <w:pPr>
        <w:rPr>
          <w:rFonts w:hint="eastAsia"/>
        </w:rPr>
      </w:pPr>
      <w:r>
        <w:separator/>
      </w:r>
    </w:p>
  </w:footnote>
  <w:footnote w:type="continuationSeparator" w:id="0">
    <w:p w14:paraId="69BE418C" w14:textId="77777777" w:rsidR="00A52CD0" w:rsidRDefault="00A52CD0" w:rsidP="000A48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09C"/>
    <w:rsid w:val="000A4885"/>
    <w:rsid w:val="00663185"/>
    <w:rsid w:val="00866898"/>
    <w:rsid w:val="00941646"/>
    <w:rsid w:val="00A0609C"/>
    <w:rsid w:val="00A52CD0"/>
    <w:rsid w:val="00AC4ACC"/>
    <w:rsid w:val="00B12418"/>
    <w:rsid w:val="00CB4074"/>
    <w:rsid w:val="00DA2576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A29C0"/>
  <w15:chartTrackingRefBased/>
  <w15:docId w15:val="{01A97D4C-250B-4A91-BE87-598DF69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8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6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9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9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06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9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A48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A488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A4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A4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844</Characters>
  <Application>Microsoft Office Word</Application>
  <DocSecurity>0</DocSecurity>
  <Lines>76</Lines>
  <Paragraphs>75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Wang</dc:creator>
  <cp:keywords/>
  <dc:description/>
  <cp:lastModifiedBy>Yujie Wang</cp:lastModifiedBy>
  <cp:revision>5</cp:revision>
  <dcterms:created xsi:type="dcterms:W3CDTF">2025-03-04T11:04:00Z</dcterms:created>
  <dcterms:modified xsi:type="dcterms:W3CDTF">2025-03-04T12:33:00Z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f633e6a9e358d9338f6c61eeeb29ac171c55abee40845deb0936d02226121701</vt:lpwstr>
  </property>
</Properties>
</file>