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EDF92" w14:textId="5886B309" w:rsidR="00E93343" w:rsidRPr="00A8038C" w:rsidRDefault="00E47AAA" w:rsidP="00E93343">
      <w:pPr>
        <w:rPr>
          <w:rFonts w:ascii="Times New Roman" w:hAnsi="Times New Roman" w:cs="Times New Roman"/>
          <w:b/>
          <w:bCs/>
          <w:sz w:val="24"/>
          <w:szCs w:val="24"/>
        </w:rPr>
      </w:pPr>
      <w:r>
        <w:rPr>
          <w:rFonts w:ascii="Times New Roman" w:hAnsi="Times New Roman" w:cs="Times New Roman"/>
          <w:b/>
          <w:sz w:val="24"/>
          <w:szCs w:val="24"/>
        </w:rPr>
        <w:t>Supplemental</w:t>
      </w:r>
      <w:r w:rsidR="00AD6170">
        <w:rPr>
          <w:rFonts w:ascii="Times New Roman" w:hAnsi="Times New Roman" w:cs="Times New Roman"/>
          <w:b/>
          <w:sz w:val="24"/>
          <w:szCs w:val="24"/>
        </w:rPr>
        <w:t xml:space="preserve"> </w:t>
      </w:r>
      <w:r w:rsidR="00E93343" w:rsidRPr="001A1844">
        <w:rPr>
          <w:rFonts w:ascii="Times New Roman" w:hAnsi="Times New Roman" w:cs="Times New Roman"/>
          <w:b/>
        </w:rPr>
        <w:t>Table</w:t>
      </w:r>
      <w:r w:rsidR="00AD6170">
        <w:rPr>
          <w:rFonts w:ascii="Times New Roman" w:hAnsi="Times New Roman" w:cs="Times New Roman"/>
          <w:b/>
        </w:rPr>
        <w:t xml:space="preserve"> </w:t>
      </w:r>
      <w:r w:rsidR="00E93343">
        <w:rPr>
          <w:rFonts w:ascii="Times New Roman" w:hAnsi="Times New Roman" w:cs="Times New Roman"/>
          <w:b/>
        </w:rPr>
        <w:t>4</w:t>
      </w:r>
      <w:r w:rsidR="00E93343" w:rsidRPr="001A1844">
        <w:rPr>
          <w:rFonts w:ascii="Times New Roman" w:hAnsi="Times New Roman" w:cs="Times New Roman"/>
          <w:b/>
        </w:rPr>
        <w:t>.</w:t>
      </w:r>
      <w:r w:rsidR="00E93343" w:rsidRPr="001A1844">
        <w:rPr>
          <w:rFonts w:ascii="Times New Roman" w:hAnsi="Times New Roman" w:cs="Times New Roman"/>
        </w:rPr>
        <w:t xml:space="preserve"> Summary of qPCR testing for the detection and quantification of pathogens in tilapia</w:t>
      </w:r>
      <w:r w:rsidR="00C74B9A">
        <w:rPr>
          <w:rFonts w:ascii="Times New Roman" w:hAnsi="Times New Roman" w:cs="Times New Roman"/>
        </w:rPr>
        <w:t xml:space="preserve"> tissue</w:t>
      </w:r>
      <w:r w:rsidR="00E93343" w:rsidRPr="001A1844">
        <w:rPr>
          <w:rFonts w:ascii="Times New Roman" w:hAnsi="Times New Roman" w:cs="Times New Roman"/>
        </w:rPr>
        <w:t xml:space="preserve"> samples</w:t>
      </w:r>
    </w:p>
    <w:tbl>
      <w:tblPr>
        <w:tblW w:w="14459" w:type="dxa"/>
        <w:tblInd w:w="-142" w:type="dxa"/>
        <w:tblLook w:val="04A0" w:firstRow="1" w:lastRow="0" w:firstColumn="1" w:lastColumn="0" w:noHBand="0" w:noVBand="1"/>
      </w:tblPr>
      <w:tblGrid>
        <w:gridCol w:w="1671"/>
        <w:gridCol w:w="1300"/>
        <w:gridCol w:w="1980"/>
        <w:gridCol w:w="3160"/>
        <w:gridCol w:w="2200"/>
        <w:gridCol w:w="2280"/>
        <w:gridCol w:w="1868"/>
      </w:tblGrid>
      <w:tr w:rsidR="00E93343" w:rsidRPr="005D0AAE" w14:paraId="04D79F33" w14:textId="77777777" w:rsidTr="004914B4">
        <w:trPr>
          <w:trHeight w:val="282"/>
        </w:trPr>
        <w:tc>
          <w:tcPr>
            <w:tcW w:w="1671" w:type="dxa"/>
            <w:tcBorders>
              <w:top w:val="single" w:sz="8" w:space="0" w:color="auto"/>
              <w:bottom w:val="single" w:sz="8" w:space="0" w:color="auto"/>
            </w:tcBorders>
            <w:shd w:val="clear" w:color="auto" w:fill="auto"/>
            <w:noWrap/>
            <w:vAlign w:val="bottom"/>
            <w:hideMark/>
          </w:tcPr>
          <w:p w14:paraId="1483AE47" w14:textId="77777777" w:rsidR="00E93343" w:rsidRPr="005D0AAE" w:rsidRDefault="00E93343" w:rsidP="004914B4">
            <w:pPr>
              <w:spacing w:after="0" w:line="240" w:lineRule="auto"/>
              <w:jc w:val="center"/>
              <w:rPr>
                <w:rFonts w:ascii="Times New Roman" w:eastAsia="Times New Roman" w:hAnsi="Times New Roman" w:cs="Times New Roman"/>
                <w:b/>
                <w:bCs/>
                <w:color w:val="000000"/>
                <w:sz w:val="20"/>
                <w:szCs w:val="20"/>
                <w:lang w:eastAsia="en-AU"/>
              </w:rPr>
            </w:pPr>
            <w:r w:rsidRPr="005D0AAE">
              <w:rPr>
                <w:rFonts w:ascii="Times New Roman" w:eastAsia="Times New Roman" w:hAnsi="Times New Roman" w:cs="Times New Roman"/>
                <w:b/>
                <w:bCs/>
                <w:color w:val="000000"/>
                <w:sz w:val="20"/>
                <w:szCs w:val="20"/>
                <w:lang w:eastAsia="en-AU"/>
              </w:rPr>
              <w:t>Pathogen</w:t>
            </w:r>
          </w:p>
        </w:tc>
        <w:tc>
          <w:tcPr>
            <w:tcW w:w="1300" w:type="dxa"/>
            <w:tcBorders>
              <w:top w:val="single" w:sz="8" w:space="0" w:color="auto"/>
              <w:bottom w:val="single" w:sz="8" w:space="0" w:color="auto"/>
            </w:tcBorders>
            <w:shd w:val="clear" w:color="auto" w:fill="auto"/>
            <w:noWrap/>
            <w:vAlign w:val="bottom"/>
            <w:hideMark/>
          </w:tcPr>
          <w:p w14:paraId="1AC18AF3" w14:textId="77777777" w:rsidR="00E93343" w:rsidRPr="005D0AAE" w:rsidRDefault="00E93343" w:rsidP="004914B4">
            <w:pPr>
              <w:spacing w:after="0" w:line="240" w:lineRule="auto"/>
              <w:jc w:val="center"/>
              <w:rPr>
                <w:rFonts w:ascii="Times New Roman" w:eastAsia="Times New Roman" w:hAnsi="Times New Roman" w:cs="Times New Roman"/>
                <w:b/>
                <w:bCs/>
                <w:color w:val="000000"/>
                <w:sz w:val="20"/>
                <w:szCs w:val="20"/>
                <w:lang w:eastAsia="en-AU"/>
              </w:rPr>
            </w:pPr>
            <w:r w:rsidRPr="005D0AAE">
              <w:rPr>
                <w:rFonts w:ascii="Times New Roman" w:eastAsia="Times New Roman" w:hAnsi="Times New Roman" w:cs="Times New Roman"/>
                <w:b/>
                <w:bCs/>
                <w:color w:val="000000"/>
                <w:sz w:val="20"/>
                <w:szCs w:val="20"/>
                <w:lang w:eastAsia="en-AU"/>
              </w:rPr>
              <w:t>Method</w:t>
            </w:r>
          </w:p>
        </w:tc>
        <w:tc>
          <w:tcPr>
            <w:tcW w:w="1980" w:type="dxa"/>
            <w:tcBorders>
              <w:top w:val="single" w:sz="8" w:space="0" w:color="auto"/>
              <w:bottom w:val="single" w:sz="8" w:space="0" w:color="auto"/>
            </w:tcBorders>
            <w:shd w:val="clear" w:color="auto" w:fill="auto"/>
            <w:noWrap/>
            <w:vAlign w:val="bottom"/>
            <w:hideMark/>
          </w:tcPr>
          <w:p w14:paraId="0DFC45C0" w14:textId="77777777" w:rsidR="00E93343" w:rsidRPr="005D0AAE" w:rsidRDefault="00E93343" w:rsidP="004914B4">
            <w:pPr>
              <w:spacing w:after="0" w:line="240" w:lineRule="auto"/>
              <w:jc w:val="center"/>
              <w:rPr>
                <w:rFonts w:ascii="Times New Roman" w:eastAsia="Times New Roman" w:hAnsi="Times New Roman" w:cs="Times New Roman"/>
                <w:b/>
                <w:bCs/>
                <w:color w:val="000000"/>
                <w:sz w:val="20"/>
                <w:szCs w:val="20"/>
                <w:lang w:eastAsia="en-AU"/>
              </w:rPr>
            </w:pPr>
            <w:r w:rsidRPr="005D0AAE">
              <w:rPr>
                <w:rFonts w:ascii="Times New Roman" w:eastAsia="Times New Roman" w:hAnsi="Times New Roman" w:cs="Times New Roman"/>
                <w:b/>
                <w:bCs/>
                <w:color w:val="000000"/>
                <w:sz w:val="20"/>
                <w:szCs w:val="20"/>
                <w:lang w:eastAsia="en-AU"/>
              </w:rPr>
              <w:t>Target</w:t>
            </w:r>
          </w:p>
        </w:tc>
        <w:tc>
          <w:tcPr>
            <w:tcW w:w="3160" w:type="dxa"/>
            <w:tcBorders>
              <w:top w:val="single" w:sz="8" w:space="0" w:color="auto"/>
              <w:bottom w:val="single" w:sz="8" w:space="0" w:color="auto"/>
            </w:tcBorders>
            <w:shd w:val="clear" w:color="auto" w:fill="auto"/>
            <w:noWrap/>
            <w:vAlign w:val="bottom"/>
            <w:hideMark/>
          </w:tcPr>
          <w:p w14:paraId="220C9671" w14:textId="77777777" w:rsidR="00E93343" w:rsidRPr="005D0AAE" w:rsidRDefault="00E93343" w:rsidP="004914B4">
            <w:pPr>
              <w:spacing w:after="0" w:line="240" w:lineRule="auto"/>
              <w:jc w:val="center"/>
              <w:rPr>
                <w:rFonts w:ascii="Times New Roman" w:eastAsia="Times New Roman" w:hAnsi="Times New Roman" w:cs="Times New Roman"/>
                <w:b/>
                <w:bCs/>
                <w:color w:val="000000"/>
                <w:sz w:val="20"/>
                <w:szCs w:val="20"/>
                <w:lang w:eastAsia="en-AU"/>
              </w:rPr>
            </w:pPr>
            <w:r w:rsidRPr="005D0AAE">
              <w:rPr>
                <w:rFonts w:ascii="Times New Roman" w:eastAsia="Times New Roman" w:hAnsi="Times New Roman" w:cs="Times New Roman"/>
                <w:b/>
                <w:bCs/>
                <w:color w:val="000000"/>
                <w:sz w:val="20"/>
                <w:szCs w:val="20"/>
                <w:lang w:eastAsia="en-AU"/>
              </w:rPr>
              <w:t>Reaction</w:t>
            </w:r>
          </w:p>
        </w:tc>
        <w:tc>
          <w:tcPr>
            <w:tcW w:w="2200" w:type="dxa"/>
            <w:tcBorders>
              <w:top w:val="single" w:sz="8" w:space="0" w:color="auto"/>
              <w:bottom w:val="single" w:sz="8" w:space="0" w:color="auto"/>
            </w:tcBorders>
            <w:shd w:val="clear" w:color="auto" w:fill="auto"/>
            <w:noWrap/>
            <w:vAlign w:val="bottom"/>
            <w:hideMark/>
          </w:tcPr>
          <w:p w14:paraId="57F42FA9" w14:textId="77777777" w:rsidR="00E93343" w:rsidRPr="005D0AAE" w:rsidRDefault="00E93343" w:rsidP="004914B4">
            <w:pPr>
              <w:spacing w:after="0" w:line="240" w:lineRule="auto"/>
              <w:jc w:val="center"/>
              <w:rPr>
                <w:rFonts w:ascii="Times New Roman" w:eastAsia="Times New Roman" w:hAnsi="Times New Roman" w:cs="Times New Roman"/>
                <w:b/>
                <w:bCs/>
                <w:color w:val="000000"/>
                <w:sz w:val="20"/>
                <w:szCs w:val="20"/>
                <w:lang w:eastAsia="en-AU"/>
              </w:rPr>
            </w:pPr>
            <w:r w:rsidRPr="005D0AAE">
              <w:rPr>
                <w:rFonts w:ascii="Times New Roman" w:eastAsia="Times New Roman" w:hAnsi="Times New Roman" w:cs="Times New Roman"/>
                <w:b/>
                <w:bCs/>
                <w:color w:val="000000"/>
                <w:sz w:val="20"/>
                <w:szCs w:val="20"/>
                <w:lang w:eastAsia="en-AU"/>
              </w:rPr>
              <w:t>Cycling conditions</w:t>
            </w:r>
          </w:p>
        </w:tc>
        <w:tc>
          <w:tcPr>
            <w:tcW w:w="2280" w:type="dxa"/>
            <w:tcBorders>
              <w:top w:val="single" w:sz="8" w:space="0" w:color="auto"/>
              <w:bottom w:val="single" w:sz="8" w:space="0" w:color="auto"/>
            </w:tcBorders>
            <w:shd w:val="clear" w:color="auto" w:fill="auto"/>
            <w:noWrap/>
            <w:vAlign w:val="bottom"/>
            <w:hideMark/>
          </w:tcPr>
          <w:p w14:paraId="4DD55297" w14:textId="77777777" w:rsidR="00E93343" w:rsidRPr="005D0AAE" w:rsidRDefault="00E93343" w:rsidP="004914B4">
            <w:pPr>
              <w:spacing w:after="0" w:line="240" w:lineRule="auto"/>
              <w:jc w:val="center"/>
              <w:rPr>
                <w:rFonts w:ascii="Times New Roman" w:eastAsia="Times New Roman" w:hAnsi="Times New Roman" w:cs="Times New Roman"/>
                <w:b/>
                <w:bCs/>
                <w:color w:val="000000"/>
                <w:sz w:val="20"/>
                <w:szCs w:val="20"/>
                <w:lang w:eastAsia="en-AU"/>
              </w:rPr>
            </w:pPr>
            <w:r w:rsidRPr="001E0D65">
              <w:rPr>
                <w:rFonts w:ascii="Times New Roman" w:eastAsia="Times New Roman" w:hAnsi="Times New Roman" w:cs="Times New Roman"/>
                <w:b/>
                <w:bCs/>
                <w:color w:val="000000"/>
                <w:sz w:val="20"/>
                <w:szCs w:val="20"/>
                <w:lang w:eastAsia="en-AU"/>
              </w:rPr>
              <w:t>qPCR performance</w:t>
            </w:r>
          </w:p>
        </w:tc>
        <w:tc>
          <w:tcPr>
            <w:tcW w:w="1868" w:type="dxa"/>
            <w:tcBorders>
              <w:top w:val="single" w:sz="8" w:space="0" w:color="auto"/>
              <w:bottom w:val="single" w:sz="8" w:space="0" w:color="auto"/>
            </w:tcBorders>
            <w:shd w:val="clear" w:color="auto" w:fill="auto"/>
            <w:noWrap/>
            <w:vAlign w:val="bottom"/>
            <w:hideMark/>
          </w:tcPr>
          <w:p w14:paraId="0BCE4FCA" w14:textId="77777777" w:rsidR="00E93343" w:rsidRPr="005D0AAE" w:rsidRDefault="00E93343" w:rsidP="004914B4">
            <w:pPr>
              <w:spacing w:after="0" w:line="240" w:lineRule="auto"/>
              <w:jc w:val="center"/>
              <w:rPr>
                <w:rFonts w:ascii="Times New Roman" w:eastAsia="Times New Roman" w:hAnsi="Times New Roman" w:cs="Times New Roman"/>
                <w:b/>
                <w:bCs/>
                <w:color w:val="000000"/>
                <w:sz w:val="20"/>
                <w:szCs w:val="20"/>
                <w:lang w:eastAsia="en-AU"/>
              </w:rPr>
            </w:pPr>
            <w:r w:rsidRPr="005D0AAE">
              <w:rPr>
                <w:rFonts w:ascii="Times New Roman" w:eastAsia="Times New Roman" w:hAnsi="Times New Roman" w:cs="Times New Roman"/>
                <w:b/>
                <w:bCs/>
                <w:color w:val="000000"/>
                <w:sz w:val="20"/>
                <w:szCs w:val="20"/>
                <w:lang w:eastAsia="en-AU"/>
              </w:rPr>
              <w:t>Reference</w:t>
            </w:r>
          </w:p>
        </w:tc>
      </w:tr>
      <w:tr w:rsidR="00E93343" w:rsidRPr="005D0AAE" w14:paraId="125D4F88" w14:textId="77777777" w:rsidTr="004914B4">
        <w:trPr>
          <w:trHeight w:val="1763"/>
        </w:trPr>
        <w:tc>
          <w:tcPr>
            <w:tcW w:w="1671" w:type="dxa"/>
            <w:tcBorders>
              <w:top w:val="single" w:sz="8" w:space="0" w:color="auto"/>
              <w:bottom w:val="single" w:sz="8" w:space="0" w:color="auto"/>
            </w:tcBorders>
            <w:shd w:val="clear" w:color="auto" w:fill="auto"/>
            <w:noWrap/>
            <w:vAlign w:val="center"/>
            <w:hideMark/>
          </w:tcPr>
          <w:p w14:paraId="5F031E73" w14:textId="77777777" w:rsidR="00E93343" w:rsidRPr="005D0AAE" w:rsidRDefault="00E93343" w:rsidP="004914B4">
            <w:pPr>
              <w:spacing w:after="0" w:line="240" w:lineRule="auto"/>
              <w:rPr>
                <w:rFonts w:ascii="Times New Roman" w:eastAsia="Times New Roman" w:hAnsi="Times New Roman" w:cs="Times New Roman"/>
                <w:b/>
                <w:bCs/>
                <w:color w:val="000000"/>
                <w:sz w:val="20"/>
                <w:szCs w:val="20"/>
                <w:lang w:eastAsia="en-AU"/>
              </w:rPr>
            </w:pPr>
            <w:r w:rsidRPr="003A2325">
              <w:rPr>
                <w:rFonts w:ascii="Times New Roman" w:eastAsia="Times New Roman" w:hAnsi="Times New Roman" w:cs="Times New Roman"/>
                <w:b/>
                <w:bCs/>
                <w:color w:val="000000"/>
                <w:sz w:val="20"/>
                <w:szCs w:val="20"/>
                <w:lang w:eastAsia="en-AU"/>
              </w:rPr>
              <w:t xml:space="preserve">Tilapia lake virus </w:t>
            </w:r>
            <w:r>
              <w:rPr>
                <w:rFonts w:ascii="Times New Roman" w:eastAsia="Times New Roman" w:hAnsi="Times New Roman" w:cs="Times New Roman"/>
                <w:b/>
                <w:bCs/>
                <w:color w:val="000000"/>
                <w:sz w:val="20"/>
                <w:szCs w:val="20"/>
                <w:lang w:eastAsia="en-AU"/>
              </w:rPr>
              <w:t>(TiLV)</w:t>
            </w:r>
          </w:p>
        </w:tc>
        <w:tc>
          <w:tcPr>
            <w:tcW w:w="1300" w:type="dxa"/>
            <w:tcBorders>
              <w:top w:val="single" w:sz="8" w:space="0" w:color="auto"/>
            </w:tcBorders>
            <w:shd w:val="clear" w:color="auto" w:fill="auto"/>
            <w:noWrap/>
            <w:vAlign w:val="center"/>
            <w:hideMark/>
          </w:tcPr>
          <w:p w14:paraId="15B40117" w14:textId="77777777" w:rsidR="00E93343" w:rsidRPr="005D0AAE" w:rsidRDefault="00E93343" w:rsidP="004914B4">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Hydrolysis </w:t>
            </w:r>
            <w:r w:rsidRPr="00607BAF">
              <w:rPr>
                <w:rFonts w:ascii="Times New Roman" w:eastAsia="Times New Roman" w:hAnsi="Times New Roman" w:cs="Times New Roman"/>
                <w:color w:val="000000"/>
                <w:sz w:val="20"/>
                <w:szCs w:val="20"/>
                <w:lang w:eastAsia="en-AU"/>
              </w:rPr>
              <w:t>probe</w:t>
            </w:r>
            <w:r>
              <w:rPr>
                <w:rFonts w:ascii="Times New Roman" w:eastAsia="Times New Roman" w:hAnsi="Times New Roman" w:cs="Times New Roman"/>
                <w:color w:val="000000"/>
                <w:sz w:val="20"/>
                <w:szCs w:val="20"/>
                <w:lang w:eastAsia="en-AU"/>
              </w:rPr>
              <w:t xml:space="preserve"> RT-</w:t>
            </w:r>
            <w:r w:rsidRPr="005D0AAE">
              <w:rPr>
                <w:rFonts w:ascii="Times New Roman" w:eastAsia="Times New Roman" w:hAnsi="Times New Roman" w:cs="Times New Roman"/>
                <w:color w:val="000000"/>
                <w:sz w:val="20"/>
                <w:szCs w:val="20"/>
                <w:lang w:eastAsia="en-AU"/>
              </w:rPr>
              <w:t xml:space="preserve">qPCR </w:t>
            </w:r>
          </w:p>
        </w:tc>
        <w:tc>
          <w:tcPr>
            <w:tcW w:w="1980" w:type="dxa"/>
            <w:tcBorders>
              <w:top w:val="single" w:sz="8" w:space="0" w:color="auto"/>
            </w:tcBorders>
            <w:shd w:val="clear" w:color="auto" w:fill="auto"/>
            <w:noWrap/>
            <w:vAlign w:val="center"/>
            <w:hideMark/>
          </w:tcPr>
          <w:p w14:paraId="359A84A1" w14:textId="77777777" w:rsidR="00E93343" w:rsidRPr="005D0AAE" w:rsidRDefault="00E93343" w:rsidP="004914B4">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TiLV </w:t>
            </w:r>
            <w:r w:rsidRPr="00C33098">
              <w:rPr>
                <w:rFonts w:ascii="Times New Roman" w:eastAsia="Times New Roman" w:hAnsi="Times New Roman" w:cs="Times New Roman"/>
                <w:color w:val="000000"/>
                <w:sz w:val="20"/>
                <w:szCs w:val="20"/>
                <w:lang w:eastAsia="en-AU"/>
              </w:rPr>
              <w:t>Segment9</w:t>
            </w:r>
          </w:p>
        </w:tc>
        <w:tc>
          <w:tcPr>
            <w:tcW w:w="3160" w:type="dxa"/>
            <w:tcBorders>
              <w:top w:val="single" w:sz="8" w:space="0" w:color="auto"/>
            </w:tcBorders>
            <w:shd w:val="clear" w:color="auto" w:fill="auto"/>
            <w:vAlign w:val="center"/>
            <w:hideMark/>
          </w:tcPr>
          <w:p w14:paraId="03DEF3F3" w14:textId="77777777" w:rsidR="00E93343" w:rsidRDefault="00E93343" w:rsidP="004914B4">
            <w:pPr>
              <w:spacing w:after="0" w:line="240" w:lineRule="auto"/>
              <w:rPr>
                <w:rFonts w:ascii="Times New Roman" w:eastAsia="Times New Roman" w:hAnsi="Times New Roman" w:cs="Times New Roman"/>
                <w:color w:val="000000"/>
                <w:sz w:val="16"/>
                <w:szCs w:val="16"/>
                <w:lang w:eastAsia="en-AU"/>
              </w:rPr>
            </w:pPr>
          </w:p>
          <w:p w14:paraId="1B41747E" w14:textId="3ED4D400" w:rsidR="00E93343" w:rsidRPr="005D0AAE" w:rsidRDefault="00E93343" w:rsidP="004914B4">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A 20 µL</w:t>
            </w:r>
            <w:r w:rsidRPr="005D0AAE">
              <w:rPr>
                <w:rFonts w:ascii="Times New Roman" w:eastAsia="Times New Roman" w:hAnsi="Times New Roman" w:cs="Times New Roman"/>
                <w:color w:val="000000"/>
                <w:sz w:val="20"/>
                <w:szCs w:val="20"/>
                <w:lang w:eastAsia="en-AU"/>
              </w:rPr>
              <w:t xml:space="preserve"> </w:t>
            </w:r>
            <w:r>
              <w:rPr>
                <w:rFonts w:ascii="Times New Roman" w:eastAsia="Times New Roman" w:hAnsi="Times New Roman" w:cs="Times New Roman"/>
                <w:color w:val="000000"/>
                <w:sz w:val="20"/>
                <w:szCs w:val="20"/>
                <w:lang w:eastAsia="en-AU"/>
              </w:rPr>
              <w:t xml:space="preserve">qPCR reaction contained the </w:t>
            </w:r>
            <w:proofErr w:type="gramStart"/>
            <w:r>
              <w:rPr>
                <w:rFonts w:ascii="Times New Roman" w:eastAsia="Times New Roman" w:hAnsi="Times New Roman" w:cs="Times New Roman"/>
                <w:color w:val="000000"/>
                <w:sz w:val="20"/>
                <w:szCs w:val="20"/>
                <w:lang w:eastAsia="en-AU"/>
              </w:rPr>
              <w:t>200 ng</w:t>
            </w:r>
            <w:proofErr w:type="gramEnd"/>
            <w:r>
              <w:rPr>
                <w:rFonts w:ascii="Times New Roman" w:eastAsia="Times New Roman" w:hAnsi="Times New Roman" w:cs="Times New Roman"/>
                <w:color w:val="000000"/>
                <w:sz w:val="20"/>
                <w:szCs w:val="20"/>
                <w:lang w:eastAsia="en-AU"/>
              </w:rPr>
              <w:t xml:space="preserve"> template, 450 nM of each primer, 150 nM probe and 1X </w:t>
            </w:r>
            <w:proofErr w:type="spellStart"/>
            <w:r w:rsidRPr="002B1550">
              <w:rPr>
                <w:rFonts w:ascii="Times New Roman" w:eastAsia="Times New Roman" w:hAnsi="Times New Roman" w:cs="Times New Roman"/>
                <w:color w:val="000000"/>
                <w:sz w:val="20"/>
                <w:szCs w:val="20"/>
                <w:lang w:eastAsia="en-AU"/>
              </w:rPr>
              <w:t>qScript</w:t>
            </w:r>
            <w:proofErr w:type="spellEnd"/>
            <w:r w:rsidRPr="002B1550">
              <w:rPr>
                <w:rFonts w:ascii="Times New Roman" w:eastAsia="Times New Roman" w:hAnsi="Times New Roman" w:cs="Times New Roman"/>
                <w:color w:val="000000"/>
                <w:sz w:val="20"/>
                <w:szCs w:val="20"/>
                <w:lang w:eastAsia="en-AU"/>
              </w:rPr>
              <w:t xml:space="preserve"> One-Step RT-qPCR Kit (Quanta bio</w:t>
            </w:r>
            <w:r>
              <w:rPr>
                <w:rFonts w:ascii="Times New Roman" w:eastAsia="Times New Roman" w:hAnsi="Times New Roman" w:cs="Times New Roman"/>
                <w:color w:val="000000"/>
                <w:sz w:val="20"/>
                <w:szCs w:val="20"/>
                <w:lang w:eastAsia="en-AU"/>
              </w:rPr>
              <w:t xml:space="preserve">, </w:t>
            </w:r>
            <w:r w:rsidRPr="002B1550">
              <w:rPr>
                <w:rFonts w:ascii="Times New Roman" w:eastAsia="Times New Roman" w:hAnsi="Times New Roman" w:cs="Times New Roman"/>
                <w:color w:val="000000"/>
                <w:sz w:val="20"/>
                <w:szCs w:val="20"/>
                <w:lang w:eastAsia="en-AU"/>
              </w:rPr>
              <w:t>Cat no#95134-500</w:t>
            </w:r>
            <w:r>
              <w:rPr>
                <w:rFonts w:ascii="Times New Roman" w:eastAsia="Times New Roman" w:hAnsi="Times New Roman" w:cs="Times New Roman"/>
                <w:color w:val="000000"/>
                <w:sz w:val="20"/>
                <w:szCs w:val="20"/>
                <w:lang w:eastAsia="en-AU"/>
              </w:rPr>
              <w:t>)</w:t>
            </w:r>
          </w:p>
        </w:tc>
        <w:tc>
          <w:tcPr>
            <w:tcW w:w="2200" w:type="dxa"/>
            <w:tcBorders>
              <w:top w:val="single" w:sz="8" w:space="0" w:color="auto"/>
            </w:tcBorders>
            <w:shd w:val="clear" w:color="auto" w:fill="auto"/>
            <w:vAlign w:val="center"/>
            <w:hideMark/>
          </w:tcPr>
          <w:p w14:paraId="391EB6A1" w14:textId="77777777" w:rsidR="00E93343" w:rsidRPr="005D0AAE" w:rsidRDefault="00E93343" w:rsidP="004914B4">
            <w:pPr>
              <w:spacing w:after="0" w:line="240" w:lineRule="auto"/>
              <w:rPr>
                <w:rFonts w:ascii="Times New Roman" w:eastAsia="Times New Roman" w:hAnsi="Times New Roman" w:cs="Times New Roman"/>
                <w:color w:val="000000"/>
                <w:sz w:val="20"/>
                <w:szCs w:val="20"/>
                <w:lang w:eastAsia="en-AU"/>
              </w:rPr>
            </w:pPr>
            <w:r w:rsidRPr="00A05ACE">
              <w:rPr>
                <w:rFonts w:ascii="Times New Roman" w:eastAsia="Times New Roman" w:hAnsi="Times New Roman" w:cs="Times New Roman"/>
                <w:color w:val="000000"/>
                <w:sz w:val="20"/>
                <w:szCs w:val="20"/>
                <w:lang w:eastAsia="en-AU"/>
              </w:rPr>
              <w:t xml:space="preserve">Reverse transcription </w:t>
            </w:r>
            <w:r>
              <w:rPr>
                <w:rFonts w:ascii="Times New Roman" w:eastAsia="Times New Roman" w:hAnsi="Times New Roman" w:cs="Times New Roman"/>
                <w:color w:val="000000"/>
                <w:sz w:val="20"/>
                <w:szCs w:val="20"/>
                <w:lang w:eastAsia="en-AU"/>
              </w:rPr>
              <w:t>50</w:t>
            </w:r>
            <w:r w:rsidRPr="005D0AAE">
              <w:rPr>
                <w:rFonts w:ascii="Times New Roman" w:eastAsia="Times New Roman" w:hAnsi="Times New Roman" w:cs="Times New Roman"/>
                <w:color w:val="000000"/>
                <w:sz w:val="20"/>
                <w:szCs w:val="20"/>
                <w:lang w:eastAsia="en-AU"/>
              </w:rPr>
              <w:t>°C</w:t>
            </w:r>
            <w:r>
              <w:rPr>
                <w:rFonts w:ascii="Times New Roman" w:eastAsia="Times New Roman" w:hAnsi="Times New Roman" w:cs="Times New Roman"/>
                <w:color w:val="000000"/>
                <w:sz w:val="20"/>
                <w:szCs w:val="20"/>
                <w:lang w:eastAsia="en-AU"/>
              </w:rPr>
              <w:t xml:space="preserve"> for 10 min, 95°C for 1 min and 40 cycles of 95°C for 10 s and 58</w:t>
            </w:r>
            <w:r w:rsidRPr="005D0AAE">
              <w:rPr>
                <w:rFonts w:ascii="Times New Roman" w:eastAsia="Times New Roman" w:hAnsi="Times New Roman" w:cs="Times New Roman"/>
                <w:color w:val="000000"/>
                <w:sz w:val="20"/>
                <w:szCs w:val="20"/>
                <w:lang w:eastAsia="en-AU"/>
              </w:rPr>
              <w:t xml:space="preserve">°C for 30 </w:t>
            </w:r>
            <w:r>
              <w:rPr>
                <w:rFonts w:ascii="Times New Roman" w:eastAsia="Times New Roman" w:hAnsi="Times New Roman" w:cs="Times New Roman"/>
                <w:color w:val="000000"/>
                <w:sz w:val="20"/>
                <w:szCs w:val="20"/>
                <w:lang w:eastAsia="en-AU"/>
              </w:rPr>
              <w:t>s</w:t>
            </w:r>
          </w:p>
        </w:tc>
        <w:tc>
          <w:tcPr>
            <w:tcW w:w="2280" w:type="dxa"/>
            <w:tcBorders>
              <w:top w:val="single" w:sz="8" w:space="0" w:color="auto"/>
            </w:tcBorders>
            <w:shd w:val="clear" w:color="auto" w:fill="auto"/>
            <w:vAlign w:val="center"/>
            <w:hideMark/>
          </w:tcPr>
          <w:p w14:paraId="6A510272" w14:textId="77777777" w:rsidR="00E93343" w:rsidRDefault="00E93343" w:rsidP="004914B4">
            <w:pPr>
              <w:spacing w:after="0" w:line="240" w:lineRule="auto"/>
              <w:rPr>
                <w:rFonts w:ascii="Times New Roman" w:eastAsia="Times New Roman" w:hAnsi="Times New Roman" w:cs="Times New Roman"/>
                <w:color w:val="000000"/>
                <w:sz w:val="20"/>
                <w:szCs w:val="20"/>
                <w:lang w:eastAsia="en-AU"/>
              </w:rPr>
            </w:pPr>
            <w:proofErr w:type="gramStart"/>
            <w:r w:rsidRPr="001E0D65">
              <w:rPr>
                <w:rFonts w:ascii="Times New Roman" w:eastAsia="Times New Roman" w:hAnsi="Times New Roman" w:cs="Times New Roman"/>
                <w:color w:val="000000"/>
                <w:sz w:val="20"/>
                <w:szCs w:val="20"/>
                <w:lang w:eastAsia="en-AU"/>
              </w:rPr>
              <w:t>Y</w:t>
            </w:r>
            <w:r>
              <w:rPr>
                <w:rFonts w:ascii="Times New Roman" w:eastAsia="Times New Roman" w:hAnsi="Times New Roman" w:cs="Times New Roman"/>
                <w:color w:val="000000"/>
                <w:sz w:val="20"/>
                <w:szCs w:val="20"/>
                <w:lang w:eastAsia="en-AU"/>
              </w:rPr>
              <w:t xml:space="preserve"> </w:t>
            </w:r>
            <w:r w:rsidRPr="001E0D65">
              <w:rPr>
                <w:rFonts w:ascii="Times New Roman" w:eastAsia="Times New Roman" w:hAnsi="Times New Roman" w:cs="Times New Roman"/>
                <w:color w:val="000000"/>
                <w:sz w:val="20"/>
                <w:szCs w:val="20"/>
                <w:lang w:eastAsia="en-AU"/>
              </w:rPr>
              <w:t xml:space="preserve"> =</w:t>
            </w:r>
            <w:proofErr w:type="gramEnd"/>
            <w:r w:rsidRPr="001E0D65">
              <w:rPr>
                <w:rFonts w:ascii="Times New Roman" w:eastAsia="Times New Roman" w:hAnsi="Times New Roman" w:cs="Times New Roman"/>
                <w:color w:val="000000"/>
                <w:sz w:val="20"/>
                <w:szCs w:val="20"/>
                <w:lang w:eastAsia="en-AU"/>
              </w:rPr>
              <w:t xml:space="preserve"> -3.476 X</w:t>
            </w:r>
            <w:r>
              <w:rPr>
                <w:rFonts w:ascii="Times New Roman" w:eastAsia="Times New Roman" w:hAnsi="Times New Roman" w:cs="Times New Roman"/>
                <w:color w:val="000000"/>
                <w:sz w:val="20"/>
                <w:szCs w:val="20"/>
                <w:lang w:eastAsia="en-AU"/>
              </w:rPr>
              <w:t xml:space="preserve"> </w:t>
            </w:r>
            <w:r w:rsidRPr="001E0D65">
              <w:rPr>
                <w:rFonts w:ascii="Times New Roman" w:eastAsia="Times New Roman" w:hAnsi="Times New Roman" w:cs="Times New Roman"/>
                <w:color w:val="000000"/>
                <w:sz w:val="20"/>
                <w:szCs w:val="20"/>
                <w:lang w:eastAsia="en-AU"/>
              </w:rPr>
              <w:t>+ 42.295</w:t>
            </w:r>
          </w:p>
          <w:p w14:paraId="40D7C5F3" w14:textId="77777777" w:rsidR="00E93343" w:rsidRDefault="00E93343" w:rsidP="004914B4">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R</w:t>
            </w:r>
            <w:r w:rsidRPr="001E0D65">
              <w:rPr>
                <w:rFonts w:ascii="Times New Roman" w:eastAsia="Times New Roman" w:hAnsi="Times New Roman" w:cs="Times New Roman"/>
                <w:color w:val="000000"/>
                <w:sz w:val="20"/>
                <w:szCs w:val="20"/>
                <w:vertAlign w:val="superscript"/>
                <w:lang w:eastAsia="en-AU"/>
              </w:rPr>
              <w:t>2</w:t>
            </w:r>
            <w:r>
              <w:rPr>
                <w:rFonts w:ascii="Times New Roman" w:eastAsia="Times New Roman" w:hAnsi="Times New Roman" w:cs="Times New Roman"/>
                <w:color w:val="000000"/>
                <w:sz w:val="20"/>
                <w:szCs w:val="20"/>
                <w:lang w:eastAsia="en-AU"/>
              </w:rPr>
              <w:t xml:space="preserve"> = </w:t>
            </w:r>
            <w:r w:rsidRPr="001E0D65">
              <w:rPr>
                <w:rFonts w:ascii="Times New Roman" w:eastAsia="Times New Roman" w:hAnsi="Times New Roman" w:cs="Times New Roman"/>
                <w:color w:val="000000"/>
                <w:sz w:val="20"/>
                <w:szCs w:val="20"/>
                <w:lang w:eastAsia="en-AU"/>
              </w:rPr>
              <w:t>0.998</w:t>
            </w:r>
          </w:p>
          <w:p w14:paraId="30D1E2C1" w14:textId="77777777" w:rsidR="00E93343" w:rsidRPr="001E0D65" w:rsidRDefault="00E93343" w:rsidP="004914B4">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E   = </w:t>
            </w:r>
            <w:r w:rsidRPr="001E0D65">
              <w:rPr>
                <w:rFonts w:ascii="Times New Roman" w:eastAsia="Times New Roman" w:hAnsi="Times New Roman" w:cs="Times New Roman"/>
                <w:color w:val="000000"/>
                <w:sz w:val="20"/>
                <w:szCs w:val="20"/>
                <w:lang w:eastAsia="en-AU"/>
              </w:rPr>
              <w:t>94.0%</w:t>
            </w:r>
          </w:p>
        </w:tc>
        <w:tc>
          <w:tcPr>
            <w:tcW w:w="1868" w:type="dxa"/>
            <w:tcBorders>
              <w:top w:val="single" w:sz="8" w:space="0" w:color="auto"/>
            </w:tcBorders>
            <w:shd w:val="clear" w:color="auto" w:fill="auto"/>
            <w:noWrap/>
            <w:vAlign w:val="center"/>
            <w:hideMark/>
          </w:tcPr>
          <w:p w14:paraId="7EF4DA08" w14:textId="642B086E" w:rsidR="00D14BF3" w:rsidRPr="005D0AAE" w:rsidRDefault="00BA3DB2" w:rsidP="004914B4">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fldChar w:fldCharType="begin"/>
            </w:r>
            <w:r w:rsidR="001111FF">
              <w:rPr>
                <w:rFonts w:ascii="Times New Roman" w:eastAsia="Times New Roman" w:hAnsi="Times New Roman" w:cs="Times New Roman"/>
                <w:color w:val="000000"/>
                <w:sz w:val="20"/>
                <w:szCs w:val="20"/>
                <w:lang w:eastAsia="en-AU"/>
              </w:rPr>
              <w:instrText xml:space="preserve"> ADDIN ZOTERO_ITEM CSL_CITATION {"citationID":"2YwaYgBZ","properties":{"formattedCitation":"(Taengphu et al., 2022)","plainCitation":"(Taengphu et al., 2022)","noteIndex":0},"citationItems":[{"id":"02PbTyzj/xwfYTFkr","uris":["http://zotero.org/users/5346318/items/UPKM7GUH"],"itemData":{"id":942,"type":"article-journal","abstract":"Background Tilapia tilapinevirus, also known as tilapia lake virus (TiLV), is a significant virus that is responsible for the die-off of farmed tilapia across the globe. The detection and quantification of the virus using environmental RNA (eRNA) from pond water samples represents a potentially non-invasive and routine strategy for monitoring pathogens and early disease forecasting in aquaculture systems. Methods Here, we report a simple iron flocculation method for concentrating viruses in water, together with a newly-developed hydrolysis probe quantitative RT-qPCR method for the detection and quantification of TiLV. Results The RT-qPCR method designed to target a conserved region of the TiLV genome segment 9 has a detection limit of 10 viral copies per µL of template. The method had a 100% analytical specificity and sensitivity for TiLV. The optimized iron flocculation method was able to recover 16.11 ± 3.3% of the virus from water samples spiked with viral cultures. Tilapia and water samples were collected for use in the detection and quantification of TiLV disease during outbreaks in an open-caged river farming system and two earthen fish farms. TiLV was detected from both clinically sick and asymptomatic fish. Most importantly, the virus was successfully detected from water samples collected from different locations in the affected farms (i.e., river water samples from affected cages (8.50 × 103 to 2.79 × 105 copies/L) and fish-rearing water samples, sewage, and reservoir (4.29 × 103 to 3.53 × 104 copies/L)). By contrast, TiLV was not detected in fish or water samples collected from two farms that had previously experienced TiLV outbreaks and from one farm that had never experienced a TiLV outbreak. In summary, this study suggests that the eRNA detection system using iron flocculation, coupled with probe based-RT-qPCR, is feasible for use in the concentration and quantification of TiLV from water. This approach may be useful for the non-invasive monitoring of TiLV in tilapia aquaculture systems and may support evidence-based decisions on biosecurity interventions needed.","container-title":"PeerJ","DOI":"10.7717/peerj.13157","ISSN":"2167-8359","journalAbbreviation":"PeerJ","language":"en","note":"publisher: PeerJ Inc.","page":"e13157","source":"peerj.com","title":"Concentration and quantification of Tilapia tilapinevirus from water using a simple iron flocculation coupled with probe-based RT-qPCR","volume":"10","author":[{"family":"Taengphu","given":"Suwimon"},{"family":"Kayansamruaj","given":"Pattanapon"},{"family":"Kawato","given":"Yasuhiko"},{"family":"Delamare-Deboutteville","given":"Jerome"},{"family":"Mohan","given":"Chadag Vishnumurthy"},{"family":"Dong","given":"Ha Thanh"},{"family":"Senapin","given":"Saengchan"}],"issued":{"date-parts":[["2022",4,18]]}}}],"schema":"https://github.com/citation-style-language/schema/raw/master/csl-citation.json"} </w:instrText>
            </w:r>
            <w:r>
              <w:rPr>
                <w:rFonts w:ascii="Times New Roman" w:eastAsia="Times New Roman" w:hAnsi="Times New Roman" w:cs="Times New Roman"/>
                <w:color w:val="000000"/>
                <w:sz w:val="20"/>
                <w:szCs w:val="20"/>
                <w:lang w:eastAsia="en-AU"/>
              </w:rPr>
              <w:fldChar w:fldCharType="separate"/>
            </w:r>
            <w:r w:rsidR="001111FF" w:rsidRPr="001111FF">
              <w:rPr>
                <w:rFonts w:ascii="Times New Roman" w:hAnsi="Times New Roman" w:cs="Times New Roman"/>
                <w:sz w:val="20"/>
              </w:rPr>
              <w:t>(Taengphu et al., 2022)</w:t>
            </w:r>
            <w:r>
              <w:rPr>
                <w:rFonts w:ascii="Times New Roman" w:eastAsia="Times New Roman" w:hAnsi="Times New Roman" w:cs="Times New Roman"/>
                <w:color w:val="000000"/>
                <w:sz w:val="20"/>
                <w:szCs w:val="20"/>
                <w:lang w:eastAsia="en-AU"/>
              </w:rPr>
              <w:fldChar w:fldCharType="end"/>
            </w:r>
          </w:p>
        </w:tc>
      </w:tr>
      <w:tr w:rsidR="00E93343" w:rsidRPr="005D0AAE" w14:paraId="7C860CAD" w14:textId="77777777" w:rsidTr="004914B4">
        <w:trPr>
          <w:trHeight w:val="2113"/>
        </w:trPr>
        <w:tc>
          <w:tcPr>
            <w:tcW w:w="1671" w:type="dxa"/>
            <w:tcBorders>
              <w:top w:val="single" w:sz="8" w:space="0" w:color="auto"/>
              <w:bottom w:val="single" w:sz="8" w:space="0" w:color="auto"/>
            </w:tcBorders>
            <w:shd w:val="clear" w:color="auto" w:fill="auto"/>
            <w:noWrap/>
            <w:vAlign w:val="center"/>
            <w:hideMark/>
          </w:tcPr>
          <w:p w14:paraId="20C0DA2B" w14:textId="77777777" w:rsidR="00E93343" w:rsidRPr="005D0AAE" w:rsidRDefault="00E93343" w:rsidP="004914B4">
            <w:pPr>
              <w:spacing w:after="0" w:line="240" w:lineRule="auto"/>
              <w:rPr>
                <w:rFonts w:ascii="Times New Roman" w:eastAsia="Times New Roman" w:hAnsi="Times New Roman" w:cs="Times New Roman"/>
                <w:b/>
                <w:bCs/>
                <w:color w:val="000000"/>
                <w:sz w:val="20"/>
                <w:szCs w:val="20"/>
                <w:lang w:eastAsia="en-AU"/>
              </w:rPr>
            </w:pPr>
            <w:r w:rsidRPr="003A2325">
              <w:rPr>
                <w:rFonts w:ascii="Times New Roman" w:eastAsia="Times New Roman" w:hAnsi="Times New Roman" w:cs="Times New Roman"/>
                <w:b/>
                <w:bCs/>
                <w:color w:val="000000"/>
                <w:sz w:val="20"/>
                <w:szCs w:val="20"/>
                <w:lang w:eastAsia="en-AU"/>
              </w:rPr>
              <w:t>Infectious spleen and kidney necrosis virus</w:t>
            </w:r>
            <w:r>
              <w:rPr>
                <w:rFonts w:ascii="Times New Roman" w:eastAsia="Times New Roman" w:hAnsi="Times New Roman" w:cs="Times New Roman"/>
                <w:b/>
                <w:bCs/>
                <w:color w:val="000000"/>
                <w:sz w:val="20"/>
                <w:szCs w:val="20"/>
                <w:lang w:eastAsia="en-AU"/>
              </w:rPr>
              <w:t xml:space="preserve"> (ISKNV)</w:t>
            </w:r>
          </w:p>
        </w:tc>
        <w:tc>
          <w:tcPr>
            <w:tcW w:w="1300" w:type="dxa"/>
            <w:shd w:val="clear" w:color="auto" w:fill="auto"/>
            <w:noWrap/>
            <w:vAlign w:val="center"/>
            <w:hideMark/>
          </w:tcPr>
          <w:p w14:paraId="217E5B38" w14:textId="77777777" w:rsidR="00E93343" w:rsidRPr="005D0AAE" w:rsidRDefault="00E93343" w:rsidP="004914B4">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Hydrolysis </w:t>
            </w:r>
            <w:r w:rsidRPr="00607BAF">
              <w:rPr>
                <w:rFonts w:ascii="Times New Roman" w:eastAsia="Times New Roman" w:hAnsi="Times New Roman" w:cs="Times New Roman"/>
                <w:color w:val="000000"/>
                <w:sz w:val="20"/>
                <w:szCs w:val="20"/>
                <w:lang w:eastAsia="en-AU"/>
              </w:rPr>
              <w:t>probe</w:t>
            </w:r>
            <w:r>
              <w:rPr>
                <w:rFonts w:ascii="Times New Roman" w:eastAsia="Times New Roman" w:hAnsi="Times New Roman" w:cs="Times New Roman"/>
                <w:color w:val="000000"/>
                <w:sz w:val="20"/>
                <w:szCs w:val="20"/>
                <w:lang w:eastAsia="en-AU"/>
              </w:rPr>
              <w:t xml:space="preserve"> </w:t>
            </w:r>
            <w:r w:rsidRPr="005D0AAE">
              <w:rPr>
                <w:rFonts w:ascii="Times New Roman" w:eastAsia="Times New Roman" w:hAnsi="Times New Roman" w:cs="Times New Roman"/>
                <w:color w:val="000000"/>
                <w:sz w:val="20"/>
                <w:szCs w:val="20"/>
                <w:lang w:eastAsia="en-AU"/>
              </w:rPr>
              <w:t xml:space="preserve">qPCR </w:t>
            </w:r>
          </w:p>
        </w:tc>
        <w:tc>
          <w:tcPr>
            <w:tcW w:w="1980" w:type="dxa"/>
            <w:shd w:val="clear" w:color="auto" w:fill="auto"/>
            <w:vAlign w:val="center"/>
            <w:hideMark/>
          </w:tcPr>
          <w:p w14:paraId="077E44A5" w14:textId="77777777" w:rsidR="00E93343" w:rsidRPr="005D0AAE" w:rsidRDefault="00E93343" w:rsidP="004914B4">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ISKNV </w:t>
            </w:r>
            <w:r w:rsidRPr="00C33098">
              <w:rPr>
                <w:rFonts w:ascii="Times New Roman" w:eastAsia="Times New Roman" w:hAnsi="Times New Roman" w:cs="Times New Roman"/>
                <w:color w:val="000000"/>
                <w:sz w:val="20"/>
                <w:szCs w:val="20"/>
                <w:lang w:eastAsia="en-AU"/>
              </w:rPr>
              <w:t>major capsid protein gene (MCP)</w:t>
            </w:r>
          </w:p>
        </w:tc>
        <w:tc>
          <w:tcPr>
            <w:tcW w:w="3160" w:type="dxa"/>
            <w:shd w:val="clear" w:color="auto" w:fill="auto"/>
            <w:vAlign w:val="center"/>
            <w:hideMark/>
          </w:tcPr>
          <w:p w14:paraId="121C247E" w14:textId="77777777" w:rsidR="00E93343" w:rsidRDefault="00E93343" w:rsidP="004914B4">
            <w:pPr>
              <w:spacing w:after="0" w:line="240" w:lineRule="auto"/>
              <w:rPr>
                <w:rFonts w:ascii="Times New Roman" w:eastAsia="Times New Roman" w:hAnsi="Times New Roman" w:cs="Times New Roman"/>
                <w:color w:val="000000"/>
                <w:sz w:val="20"/>
                <w:szCs w:val="20"/>
                <w:lang w:eastAsia="en-AU"/>
              </w:rPr>
            </w:pPr>
          </w:p>
          <w:p w14:paraId="5CB0B23D" w14:textId="05D5D4ED" w:rsidR="00E93343" w:rsidRPr="005D0AAE" w:rsidRDefault="00E93343" w:rsidP="004914B4">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A 20 µL</w:t>
            </w:r>
            <w:r w:rsidRPr="005D0AAE">
              <w:rPr>
                <w:rFonts w:ascii="Times New Roman" w:eastAsia="Times New Roman" w:hAnsi="Times New Roman" w:cs="Times New Roman"/>
                <w:color w:val="000000"/>
                <w:sz w:val="20"/>
                <w:szCs w:val="20"/>
                <w:lang w:eastAsia="en-AU"/>
              </w:rPr>
              <w:t xml:space="preserve"> </w:t>
            </w:r>
            <w:r>
              <w:rPr>
                <w:rFonts w:ascii="Times New Roman" w:eastAsia="Times New Roman" w:hAnsi="Times New Roman" w:cs="Times New Roman"/>
                <w:color w:val="000000"/>
                <w:sz w:val="20"/>
                <w:szCs w:val="20"/>
                <w:lang w:eastAsia="en-AU"/>
              </w:rPr>
              <w:t xml:space="preserve">qPCR reaction contained the </w:t>
            </w:r>
            <w:proofErr w:type="gramStart"/>
            <w:r>
              <w:rPr>
                <w:rFonts w:ascii="Times New Roman" w:eastAsia="Times New Roman" w:hAnsi="Times New Roman" w:cs="Times New Roman"/>
                <w:color w:val="000000"/>
                <w:sz w:val="20"/>
                <w:szCs w:val="20"/>
                <w:lang w:eastAsia="en-AU"/>
              </w:rPr>
              <w:t>200 ng</w:t>
            </w:r>
            <w:proofErr w:type="gramEnd"/>
            <w:r>
              <w:rPr>
                <w:rFonts w:ascii="Times New Roman" w:eastAsia="Times New Roman" w:hAnsi="Times New Roman" w:cs="Times New Roman"/>
                <w:color w:val="000000"/>
                <w:sz w:val="20"/>
                <w:szCs w:val="20"/>
                <w:lang w:eastAsia="en-AU"/>
              </w:rPr>
              <w:t xml:space="preserve"> template, 900</w:t>
            </w:r>
            <w:r w:rsidRPr="005D0AAE">
              <w:rPr>
                <w:rFonts w:ascii="Times New Roman" w:eastAsia="Times New Roman" w:hAnsi="Times New Roman" w:cs="Times New Roman"/>
                <w:color w:val="000000"/>
                <w:sz w:val="20"/>
                <w:szCs w:val="20"/>
                <w:lang w:eastAsia="en-AU"/>
              </w:rPr>
              <w:t xml:space="preserve"> nM of each primer</w:t>
            </w:r>
            <w:r>
              <w:rPr>
                <w:rFonts w:ascii="Times New Roman" w:eastAsia="Times New Roman" w:hAnsi="Times New Roman" w:cs="Times New Roman"/>
                <w:color w:val="000000"/>
                <w:sz w:val="20"/>
                <w:szCs w:val="20"/>
                <w:lang w:eastAsia="en-AU"/>
              </w:rPr>
              <w:t xml:space="preserve">, 250 nM probe and 1X </w:t>
            </w:r>
            <w:proofErr w:type="spellStart"/>
            <w:r w:rsidRPr="006F4B28">
              <w:rPr>
                <w:rFonts w:ascii="Times New Roman" w:eastAsia="Times New Roman" w:hAnsi="Times New Roman" w:cs="Times New Roman"/>
                <w:color w:val="000000"/>
                <w:sz w:val="20"/>
                <w:szCs w:val="20"/>
                <w:lang w:eastAsia="en-AU"/>
              </w:rPr>
              <w:t>iTaq</w:t>
            </w:r>
            <w:proofErr w:type="spellEnd"/>
            <w:r w:rsidRPr="006F4B28">
              <w:rPr>
                <w:rFonts w:ascii="Times New Roman" w:eastAsia="Times New Roman" w:hAnsi="Times New Roman" w:cs="Times New Roman"/>
                <w:color w:val="000000"/>
                <w:sz w:val="20"/>
                <w:szCs w:val="20"/>
                <w:lang w:eastAsia="en-AU"/>
              </w:rPr>
              <w:t xml:space="preserve"> Universal Probes </w:t>
            </w:r>
            <w:proofErr w:type="spellStart"/>
            <w:r w:rsidRPr="006F4B28">
              <w:rPr>
                <w:rFonts w:ascii="Times New Roman" w:eastAsia="Times New Roman" w:hAnsi="Times New Roman" w:cs="Times New Roman"/>
                <w:color w:val="000000"/>
                <w:sz w:val="20"/>
                <w:szCs w:val="20"/>
                <w:lang w:eastAsia="en-AU"/>
              </w:rPr>
              <w:t>supermix</w:t>
            </w:r>
            <w:proofErr w:type="spellEnd"/>
            <w:r w:rsidRPr="006F4B28">
              <w:rPr>
                <w:rFonts w:ascii="Times New Roman" w:eastAsia="Times New Roman" w:hAnsi="Times New Roman" w:cs="Times New Roman"/>
                <w:color w:val="000000"/>
                <w:sz w:val="20"/>
                <w:szCs w:val="20"/>
                <w:lang w:eastAsia="en-AU"/>
              </w:rPr>
              <w:t xml:space="preserve"> (</w:t>
            </w:r>
            <w:proofErr w:type="spellStart"/>
            <w:r w:rsidRPr="006F4B28">
              <w:rPr>
                <w:rFonts w:ascii="Times New Roman" w:eastAsia="Times New Roman" w:hAnsi="Times New Roman" w:cs="Times New Roman"/>
                <w:color w:val="000000"/>
                <w:sz w:val="20"/>
                <w:szCs w:val="20"/>
                <w:lang w:eastAsia="en-AU"/>
              </w:rPr>
              <w:t>BioRAD</w:t>
            </w:r>
            <w:proofErr w:type="spellEnd"/>
            <w:r>
              <w:rPr>
                <w:rFonts w:ascii="Times New Roman" w:eastAsia="Times New Roman" w:hAnsi="Times New Roman" w:cs="Times New Roman"/>
                <w:color w:val="000000"/>
                <w:sz w:val="20"/>
                <w:szCs w:val="20"/>
                <w:lang w:eastAsia="en-AU"/>
              </w:rPr>
              <w:t xml:space="preserve">, </w:t>
            </w:r>
            <w:r w:rsidRPr="006F4B28">
              <w:rPr>
                <w:rFonts w:ascii="Times New Roman" w:eastAsia="Times New Roman" w:hAnsi="Times New Roman" w:cs="Times New Roman"/>
                <w:color w:val="000000"/>
                <w:sz w:val="20"/>
                <w:szCs w:val="20"/>
                <w:lang w:eastAsia="en-AU"/>
              </w:rPr>
              <w:t>Cat no#172-5131</w:t>
            </w:r>
            <w:r>
              <w:rPr>
                <w:rFonts w:ascii="Times New Roman" w:eastAsia="Times New Roman" w:hAnsi="Times New Roman" w:cs="Times New Roman"/>
                <w:color w:val="000000"/>
                <w:sz w:val="20"/>
                <w:szCs w:val="20"/>
                <w:lang w:eastAsia="en-AU"/>
              </w:rPr>
              <w:t>)</w:t>
            </w:r>
          </w:p>
          <w:p w14:paraId="01B2BE68" w14:textId="77777777" w:rsidR="00E93343" w:rsidRPr="005D0AAE" w:rsidRDefault="00E93343" w:rsidP="004914B4">
            <w:pPr>
              <w:spacing w:after="0" w:line="240" w:lineRule="auto"/>
              <w:rPr>
                <w:rFonts w:ascii="Times New Roman" w:eastAsia="Times New Roman" w:hAnsi="Times New Roman" w:cs="Times New Roman"/>
                <w:color w:val="000000"/>
                <w:sz w:val="20"/>
                <w:szCs w:val="20"/>
                <w:lang w:eastAsia="en-AU"/>
              </w:rPr>
            </w:pPr>
          </w:p>
        </w:tc>
        <w:tc>
          <w:tcPr>
            <w:tcW w:w="2200" w:type="dxa"/>
            <w:shd w:val="clear" w:color="auto" w:fill="auto"/>
            <w:vAlign w:val="center"/>
            <w:hideMark/>
          </w:tcPr>
          <w:p w14:paraId="413F5301" w14:textId="77777777" w:rsidR="00E93343" w:rsidRPr="005D0AAE" w:rsidRDefault="00E93343" w:rsidP="004914B4">
            <w:pPr>
              <w:spacing w:after="0" w:line="240" w:lineRule="auto"/>
              <w:rPr>
                <w:rFonts w:ascii="Times New Roman" w:eastAsia="Times New Roman" w:hAnsi="Times New Roman" w:cs="Times New Roman"/>
                <w:color w:val="000000"/>
                <w:sz w:val="20"/>
                <w:szCs w:val="20"/>
                <w:lang w:eastAsia="en-AU"/>
              </w:rPr>
            </w:pPr>
            <w:r w:rsidRPr="005D0AAE">
              <w:rPr>
                <w:rFonts w:ascii="Times New Roman" w:eastAsia="Times New Roman" w:hAnsi="Times New Roman" w:cs="Times New Roman"/>
                <w:color w:val="000000"/>
                <w:sz w:val="20"/>
                <w:szCs w:val="20"/>
                <w:lang w:eastAsia="en-AU"/>
              </w:rPr>
              <w:t xml:space="preserve">95°C for 10 </w:t>
            </w:r>
            <w:r>
              <w:rPr>
                <w:rFonts w:ascii="Times New Roman" w:eastAsia="Times New Roman" w:hAnsi="Times New Roman" w:cs="Times New Roman"/>
                <w:color w:val="000000"/>
                <w:sz w:val="20"/>
                <w:szCs w:val="20"/>
                <w:lang w:eastAsia="en-AU"/>
              </w:rPr>
              <w:t xml:space="preserve">min and 40 cycles of 95°C for 15 s and 64°C for </w:t>
            </w:r>
            <w:r>
              <w:rPr>
                <w:rFonts w:ascii="Times New Roman" w:eastAsia="Times New Roman" w:hAnsi="Times New Roman" w:cs="Angsana New"/>
                <w:color w:val="000000"/>
                <w:sz w:val="20"/>
                <w:szCs w:val="25"/>
                <w:lang w:eastAsia="en-AU"/>
              </w:rPr>
              <w:t>1 min</w:t>
            </w:r>
            <w:r w:rsidRPr="005D0AAE">
              <w:rPr>
                <w:rFonts w:ascii="Times New Roman" w:eastAsia="Times New Roman" w:hAnsi="Times New Roman" w:cs="Times New Roman"/>
                <w:color w:val="000000"/>
                <w:sz w:val="20"/>
                <w:szCs w:val="20"/>
                <w:lang w:eastAsia="en-AU"/>
              </w:rPr>
              <w:t xml:space="preserve"> </w:t>
            </w:r>
          </w:p>
        </w:tc>
        <w:tc>
          <w:tcPr>
            <w:tcW w:w="2280" w:type="dxa"/>
            <w:shd w:val="clear" w:color="auto" w:fill="auto"/>
            <w:vAlign w:val="center"/>
            <w:hideMark/>
          </w:tcPr>
          <w:p w14:paraId="3560222F" w14:textId="77777777" w:rsidR="00E93343" w:rsidRPr="001E0D65" w:rsidRDefault="00E93343" w:rsidP="004914B4">
            <w:pPr>
              <w:spacing w:after="0" w:line="240" w:lineRule="auto"/>
              <w:rPr>
                <w:rFonts w:ascii="Times New Roman" w:eastAsia="Times New Roman" w:hAnsi="Times New Roman" w:cs="Times New Roman"/>
                <w:color w:val="000000"/>
                <w:sz w:val="20"/>
                <w:szCs w:val="20"/>
                <w:lang w:eastAsia="en-AU"/>
              </w:rPr>
            </w:pPr>
            <w:proofErr w:type="gramStart"/>
            <w:r w:rsidRPr="001E0D65">
              <w:rPr>
                <w:rFonts w:ascii="Times New Roman" w:eastAsia="Times New Roman" w:hAnsi="Times New Roman" w:cs="Times New Roman"/>
                <w:color w:val="000000"/>
                <w:sz w:val="20"/>
                <w:szCs w:val="20"/>
                <w:lang w:eastAsia="en-AU"/>
              </w:rPr>
              <w:t xml:space="preserve">Y </w:t>
            </w:r>
            <w:r>
              <w:rPr>
                <w:rFonts w:ascii="Times New Roman" w:eastAsia="Times New Roman" w:hAnsi="Times New Roman" w:cs="Times New Roman"/>
                <w:color w:val="000000"/>
                <w:sz w:val="20"/>
                <w:szCs w:val="20"/>
                <w:lang w:eastAsia="en-AU"/>
              </w:rPr>
              <w:t xml:space="preserve"> =</w:t>
            </w:r>
            <w:proofErr w:type="gramEnd"/>
            <w:r>
              <w:rPr>
                <w:rFonts w:ascii="Times New Roman" w:eastAsia="Times New Roman" w:hAnsi="Times New Roman" w:cs="Times New Roman"/>
                <w:color w:val="000000"/>
                <w:sz w:val="20"/>
                <w:szCs w:val="20"/>
                <w:lang w:eastAsia="en-AU"/>
              </w:rPr>
              <w:t xml:space="preserve"> -3.480X + 41.67</w:t>
            </w:r>
            <w:r w:rsidRPr="001E0D65">
              <w:rPr>
                <w:rFonts w:ascii="Times New Roman" w:eastAsia="Times New Roman" w:hAnsi="Times New Roman" w:cs="Times New Roman"/>
                <w:color w:val="000000"/>
                <w:sz w:val="20"/>
                <w:szCs w:val="20"/>
                <w:lang w:eastAsia="en-AU"/>
              </w:rPr>
              <w:t>4</w:t>
            </w:r>
          </w:p>
          <w:p w14:paraId="440C473B" w14:textId="77777777" w:rsidR="00E93343" w:rsidRPr="001E0D65" w:rsidRDefault="00E93343" w:rsidP="004914B4">
            <w:pPr>
              <w:spacing w:after="0" w:line="240" w:lineRule="auto"/>
              <w:rPr>
                <w:rFonts w:ascii="Times New Roman" w:eastAsia="Times New Roman" w:hAnsi="Times New Roman" w:cs="Times New Roman"/>
                <w:color w:val="000000"/>
                <w:sz w:val="20"/>
                <w:szCs w:val="20"/>
                <w:lang w:eastAsia="en-AU"/>
              </w:rPr>
            </w:pPr>
            <w:r w:rsidRPr="001E0D65">
              <w:rPr>
                <w:rFonts w:ascii="Times New Roman" w:eastAsia="Times New Roman" w:hAnsi="Times New Roman" w:cs="Times New Roman"/>
                <w:color w:val="000000"/>
                <w:sz w:val="20"/>
                <w:szCs w:val="20"/>
                <w:lang w:eastAsia="en-AU"/>
              </w:rPr>
              <w:t>R</w:t>
            </w:r>
            <w:r w:rsidRPr="001E0D65">
              <w:rPr>
                <w:rFonts w:ascii="Times New Roman" w:eastAsia="Times New Roman" w:hAnsi="Times New Roman" w:cs="Times New Roman"/>
                <w:color w:val="000000"/>
                <w:sz w:val="20"/>
                <w:szCs w:val="20"/>
                <w:vertAlign w:val="superscript"/>
                <w:lang w:eastAsia="en-AU"/>
              </w:rPr>
              <w:t>2</w:t>
            </w:r>
            <w:r w:rsidRPr="001E0D65">
              <w:rPr>
                <w:rFonts w:ascii="Times New Roman" w:eastAsia="Times New Roman" w:hAnsi="Times New Roman" w:cs="Times New Roman"/>
                <w:color w:val="000000"/>
                <w:sz w:val="20"/>
                <w:szCs w:val="20"/>
                <w:lang w:eastAsia="en-AU"/>
              </w:rPr>
              <w:t xml:space="preserve"> = </w:t>
            </w:r>
            <w:r w:rsidRPr="001E0D65">
              <w:rPr>
                <w:rFonts w:ascii="Times New Roman" w:hAnsi="Times New Roman" w:cs="Times New Roman"/>
                <w:sz w:val="20"/>
                <w:szCs w:val="20"/>
              </w:rPr>
              <w:t>0.997</w:t>
            </w:r>
          </w:p>
          <w:p w14:paraId="26157A54" w14:textId="77777777" w:rsidR="00E93343" w:rsidRPr="001E0D65" w:rsidRDefault="00E93343" w:rsidP="004914B4">
            <w:pPr>
              <w:spacing w:after="0" w:line="240" w:lineRule="auto"/>
              <w:rPr>
                <w:rFonts w:ascii="Times New Roman" w:eastAsia="Times New Roman" w:hAnsi="Times New Roman" w:cs="Times New Roman"/>
                <w:color w:val="000000"/>
                <w:sz w:val="20"/>
                <w:szCs w:val="20"/>
                <w:lang w:eastAsia="en-AU"/>
              </w:rPr>
            </w:pPr>
            <w:r w:rsidRPr="001E0D65">
              <w:rPr>
                <w:rFonts w:ascii="Times New Roman" w:eastAsia="Times New Roman" w:hAnsi="Times New Roman" w:cs="Times New Roman"/>
                <w:color w:val="000000"/>
                <w:sz w:val="20"/>
                <w:szCs w:val="20"/>
                <w:lang w:eastAsia="en-AU"/>
              </w:rPr>
              <w:t>E   = 93.8%</w:t>
            </w:r>
          </w:p>
        </w:tc>
        <w:tc>
          <w:tcPr>
            <w:tcW w:w="1868" w:type="dxa"/>
            <w:shd w:val="clear" w:color="auto" w:fill="auto"/>
            <w:noWrap/>
            <w:vAlign w:val="center"/>
            <w:hideMark/>
          </w:tcPr>
          <w:p w14:paraId="21029E77" w14:textId="5C17C640" w:rsidR="000F6E63" w:rsidRPr="005D0AAE" w:rsidRDefault="00455347" w:rsidP="004914B4">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fldChar w:fldCharType="begin"/>
            </w:r>
            <w:r w:rsidR="001111FF">
              <w:rPr>
                <w:rFonts w:ascii="Times New Roman" w:eastAsia="Times New Roman" w:hAnsi="Times New Roman" w:cs="Times New Roman"/>
                <w:color w:val="000000"/>
                <w:sz w:val="20"/>
                <w:szCs w:val="20"/>
                <w:lang w:eastAsia="en-AU"/>
              </w:rPr>
              <w:instrText xml:space="preserve"> ADDIN ZOTERO_ITEM CSL_CITATION {"citationID":"ZFut0fi6","properties":{"formattedCitation":"(Kawato et al., 2020)","plainCitation":"(Kawato et al., 2020)","noteIndex":0},"citationItems":[{"id":4303,"uris":["http://zotero.org/users/5346318/items/M4T8UPWC"],"itemData":{"id":4303,"type":"article-journal","abstract":"Using cultures of the SKF-9 cell line, megalocytivirus AFIV-16 was isolated from imported angelfish Pterophyllum scalare held in quarantine at the Australian border. The cytopathic effect caused by isolate AFIV-16 presented as cell rounding and enlargement, but complete destruction of the infected cell cultures did not occur. The infected cells demonstrated immunocytochemical reactivity with monoclonal antibody M10, which is used for diagnosis of OIE-listed red sea bream iridoviral disease. Using electron microscopy, the virus particles, consisting of hexagonal nucleocapsids, were observed in the cytoplasm of SKF-9 cells. The replication of AFIV-16 in cultured SKF-9 cells was significantly greater at 28°C incubation than at 22 and 25°C incubation, whereas no difference in growth characteristics was observed for red sea bream iridovirus (RSIV) isolate KagYT-96 across this temperature range. Whole genome sequencing demonstrated that AFIV-16 has a 99.96% similarity to infectious spleen and kidney necrosis virus (ISKNV), the type species in the genus Megalocytivirus. AFIV-16 was classified into ISKNV genotype Clade 1 by phylogenetic analysis of the major capsid protein gene nucleotide sequence. This is the first report of whole genome sequencing of an ISKNV genotype megalocytivirus isolated from ornamental fish.","container-title":"Diseases of Aquatic Organisms","DOI":"10.3354/dao03499","ISSN":"0177-5103, 1616-1580","language":"en","page":"129-141","source":"www.int-res.com","title":"Isolation and characterisation of an ISKNV-genotype megalocytivirus from imported angelfish Pterophyllum scalare","volume":"140","author":[{"family":"Kawato","given":"Yasuhiko"},{"family":"Mohr","given":"Peter G."},{"family":"Crane","given":"Mark St J."},{"family":"Williams","given":"Lynette M."},{"family":"Neave","given":"Matthew J."},{"family":"Cummins","given":"David M."},{"family":"Dearnley","given":"Megan"},{"family":"Crameri","given":"Sandra"},{"family":"Holmes","given":"Clare"},{"family":"Hoad","given":"John"},{"family":"Moody","given":"Nicholas J. G."}],"issued":{"date-parts":[["2020",8,6]]}}}],"schema":"https://github.com/citation-style-language/schema/raw/master/csl-citation.json"} </w:instrText>
            </w:r>
            <w:r>
              <w:rPr>
                <w:rFonts w:ascii="Times New Roman" w:eastAsia="Times New Roman" w:hAnsi="Times New Roman" w:cs="Times New Roman"/>
                <w:color w:val="000000"/>
                <w:sz w:val="20"/>
                <w:szCs w:val="20"/>
                <w:lang w:eastAsia="en-AU"/>
              </w:rPr>
              <w:fldChar w:fldCharType="separate"/>
            </w:r>
            <w:r w:rsidR="001111FF" w:rsidRPr="001111FF">
              <w:rPr>
                <w:rFonts w:ascii="Times New Roman" w:hAnsi="Times New Roman" w:cs="Times New Roman"/>
                <w:sz w:val="20"/>
              </w:rPr>
              <w:t>(Kawato et al., 2020)</w:t>
            </w:r>
            <w:r>
              <w:rPr>
                <w:rFonts w:ascii="Times New Roman" w:eastAsia="Times New Roman" w:hAnsi="Times New Roman" w:cs="Times New Roman"/>
                <w:color w:val="000000"/>
                <w:sz w:val="20"/>
                <w:szCs w:val="20"/>
                <w:lang w:eastAsia="en-AU"/>
              </w:rPr>
              <w:fldChar w:fldCharType="end"/>
            </w:r>
          </w:p>
        </w:tc>
      </w:tr>
      <w:tr w:rsidR="00E93343" w:rsidRPr="005D0AAE" w14:paraId="61253F6A" w14:textId="77777777" w:rsidTr="004914B4">
        <w:trPr>
          <w:trHeight w:val="1678"/>
        </w:trPr>
        <w:tc>
          <w:tcPr>
            <w:tcW w:w="1671" w:type="dxa"/>
            <w:tcBorders>
              <w:top w:val="single" w:sz="8" w:space="0" w:color="auto"/>
              <w:bottom w:val="single" w:sz="8" w:space="0" w:color="auto"/>
            </w:tcBorders>
            <w:shd w:val="clear" w:color="auto" w:fill="auto"/>
            <w:noWrap/>
            <w:vAlign w:val="center"/>
            <w:hideMark/>
          </w:tcPr>
          <w:p w14:paraId="3DA133B2" w14:textId="3D7B8573" w:rsidR="00E93343" w:rsidRPr="005D0AAE" w:rsidRDefault="006F64ED" w:rsidP="004914B4">
            <w:pPr>
              <w:spacing w:after="0" w:line="240" w:lineRule="auto"/>
              <w:rPr>
                <w:rFonts w:ascii="Times New Roman" w:eastAsia="Times New Roman" w:hAnsi="Times New Roman" w:cs="Times New Roman"/>
                <w:b/>
                <w:bCs/>
                <w:i/>
                <w:iCs/>
                <w:color w:val="000000"/>
                <w:sz w:val="20"/>
                <w:szCs w:val="20"/>
                <w:lang w:eastAsia="en-AU"/>
              </w:rPr>
            </w:pPr>
            <w:proofErr w:type="spellStart"/>
            <w:r w:rsidRPr="003A2325">
              <w:rPr>
                <w:rFonts w:ascii="Times New Roman" w:eastAsia="Times New Roman" w:hAnsi="Times New Roman" w:cs="Times New Roman"/>
                <w:b/>
                <w:bCs/>
                <w:i/>
                <w:iCs/>
                <w:color w:val="000000"/>
                <w:sz w:val="20"/>
                <w:szCs w:val="20"/>
                <w:lang w:eastAsia="en-AU"/>
              </w:rPr>
              <w:t>Francisella</w:t>
            </w:r>
            <w:proofErr w:type="spellEnd"/>
            <w:r w:rsidRPr="003A2325">
              <w:rPr>
                <w:rFonts w:ascii="Times New Roman" w:eastAsia="Times New Roman" w:hAnsi="Times New Roman" w:cs="Times New Roman"/>
                <w:b/>
                <w:bCs/>
                <w:i/>
                <w:iCs/>
                <w:color w:val="000000"/>
                <w:sz w:val="20"/>
                <w:szCs w:val="20"/>
                <w:lang w:eastAsia="en-AU"/>
              </w:rPr>
              <w:t xml:space="preserve"> orientalis</w:t>
            </w:r>
            <w:r w:rsidR="00E93343">
              <w:rPr>
                <w:rFonts w:ascii="Times New Roman" w:eastAsia="Times New Roman" w:hAnsi="Times New Roman" w:cs="Times New Roman"/>
                <w:b/>
                <w:bCs/>
                <w:color w:val="000000"/>
                <w:sz w:val="20"/>
                <w:szCs w:val="20"/>
                <w:lang w:eastAsia="en-AU"/>
              </w:rPr>
              <w:t xml:space="preserve"> (</w:t>
            </w:r>
            <w:proofErr w:type="spellStart"/>
            <w:r w:rsidR="00E93343" w:rsidRPr="00C27877">
              <w:rPr>
                <w:rFonts w:ascii="Times New Roman" w:eastAsia="Times New Roman" w:hAnsi="Times New Roman" w:cs="Times New Roman"/>
                <w:b/>
                <w:bCs/>
                <w:i/>
                <w:iCs/>
                <w:color w:val="000000"/>
                <w:sz w:val="20"/>
                <w:szCs w:val="20"/>
                <w:lang w:eastAsia="en-AU"/>
              </w:rPr>
              <w:t>F</w:t>
            </w:r>
            <w:r w:rsidR="00065432">
              <w:rPr>
                <w:rFonts w:ascii="Times New Roman" w:eastAsia="Times New Roman" w:hAnsi="Times New Roman" w:cs="Times New Roman"/>
                <w:b/>
                <w:bCs/>
                <w:i/>
                <w:iCs/>
                <w:color w:val="000000"/>
                <w:sz w:val="20"/>
                <w:szCs w:val="20"/>
                <w:lang w:eastAsia="en-AU"/>
              </w:rPr>
              <w:t>nO</w:t>
            </w:r>
            <w:proofErr w:type="spellEnd"/>
            <w:r w:rsidR="00E93343">
              <w:rPr>
                <w:rFonts w:ascii="Times New Roman" w:eastAsia="Times New Roman" w:hAnsi="Times New Roman" w:cs="Times New Roman"/>
                <w:b/>
                <w:bCs/>
                <w:color w:val="000000"/>
                <w:sz w:val="20"/>
                <w:szCs w:val="20"/>
                <w:lang w:eastAsia="en-AU"/>
              </w:rPr>
              <w:t>)</w:t>
            </w:r>
          </w:p>
        </w:tc>
        <w:tc>
          <w:tcPr>
            <w:tcW w:w="1300" w:type="dxa"/>
            <w:shd w:val="clear" w:color="auto" w:fill="auto"/>
            <w:noWrap/>
            <w:vAlign w:val="center"/>
            <w:hideMark/>
          </w:tcPr>
          <w:p w14:paraId="6C490E66" w14:textId="77777777" w:rsidR="00E93343" w:rsidRPr="005D0AAE" w:rsidRDefault="00E93343" w:rsidP="004914B4">
            <w:pPr>
              <w:spacing w:after="0" w:line="240" w:lineRule="auto"/>
              <w:rPr>
                <w:rFonts w:ascii="Times New Roman" w:eastAsia="Times New Roman" w:hAnsi="Times New Roman" w:cs="Times New Roman"/>
                <w:color w:val="000000"/>
                <w:sz w:val="20"/>
                <w:szCs w:val="20"/>
                <w:lang w:eastAsia="en-AU"/>
              </w:rPr>
            </w:pPr>
            <w:r w:rsidRPr="005D0AAE">
              <w:rPr>
                <w:rFonts w:ascii="Times New Roman" w:eastAsia="Times New Roman" w:hAnsi="Times New Roman" w:cs="Times New Roman"/>
                <w:color w:val="000000"/>
                <w:sz w:val="20"/>
                <w:szCs w:val="20"/>
                <w:lang w:eastAsia="en-AU"/>
              </w:rPr>
              <w:t xml:space="preserve">SYBR qPCR </w:t>
            </w:r>
          </w:p>
        </w:tc>
        <w:tc>
          <w:tcPr>
            <w:tcW w:w="1980" w:type="dxa"/>
            <w:shd w:val="clear" w:color="auto" w:fill="auto"/>
            <w:vAlign w:val="center"/>
            <w:hideMark/>
          </w:tcPr>
          <w:p w14:paraId="49BA5DFC" w14:textId="77777777" w:rsidR="00E93343" w:rsidRPr="005D0AAE" w:rsidRDefault="00E93343" w:rsidP="004914B4">
            <w:pPr>
              <w:spacing w:after="0" w:line="240" w:lineRule="auto"/>
              <w:rPr>
                <w:rFonts w:ascii="Times New Roman" w:eastAsia="Times New Roman" w:hAnsi="Times New Roman" w:cs="Times New Roman"/>
                <w:i/>
                <w:iCs/>
                <w:color w:val="000000"/>
                <w:sz w:val="20"/>
                <w:szCs w:val="20"/>
                <w:lang w:eastAsia="en-AU"/>
              </w:rPr>
            </w:pPr>
            <w:r w:rsidRPr="00C33098">
              <w:rPr>
                <w:rFonts w:ascii="Times New Roman" w:eastAsia="Times New Roman" w:hAnsi="Times New Roman" w:cs="Times New Roman"/>
                <w:i/>
                <w:iCs/>
                <w:color w:val="000000"/>
                <w:sz w:val="20"/>
                <w:szCs w:val="20"/>
                <w:lang w:eastAsia="en-AU"/>
              </w:rPr>
              <w:t>F. oriental</w:t>
            </w:r>
            <w:r>
              <w:rPr>
                <w:rFonts w:ascii="Times New Roman" w:eastAsia="Times New Roman" w:hAnsi="Times New Roman" w:cs="Times New Roman"/>
                <w:i/>
                <w:iCs/>
                <w:color w:val="000000"/>
                <w:sz w:val="20"/>
                <w:szCs w:val="20"/>
                <w:lang w:eastAsia="en-AU"/>
              </w:rPr>
              <w:t xml:space="preserve">is </w:t>
            </w:r>
            <w:r w:rsidRPr="00C33098">
              <w:rPr>
                <w:rFonts w:ascii="Times New Roman" w:eastAsia="Times New Roman" w:hAnsi="Times New Roman" w:cs="Times New Roman"/>
                <w:color w:val="000000"/>
                <w:sz w:val="20"/>
                <w:szCs w:val="20"/>
                <w:lang w:eastAsia="en-AU"/>
              </w:rPr>
              <w:t>hypothetical protein (HP) gene</w:t>
            </w:r>
          </w:p>
        </w:tc>
        <w:tc>
          <w:tcPr>
            <w:tcW w:w="3160" w:type="dxa"/>
            <w:shd w:val="clear" w:color="auto" w:fill="auto"/>
            <w:vAlign w:val="center"/>
            <w:hideMark/>
          </w:tcPr>
          <w:p w14:paraId="0DB45B00" w14:textId="77777777" w:rsidR="00E93343" w:rsidRDefault="00E93343" w:rsidP="004914B4">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A 20 µL</w:t>
            </w:r>
            <w:r w:rsidRPr="005D0AAE">
              <w:rPr>
                <w:rFonts w:ascii="Times New Roman" w:eastAsia="Times New Roman" w:hAnsi="Times New Roman" w:cs="Times New Roman"/>
                <w:color w:val="000000"/>
                <w:sz w:val="20"/>
                <w:szCs w:val="20"/>
                <w:lang w:eastAsia="en-AU"/>
              </w:rPr>
              <w:t xml:space="preserve"> </w:t>
            </w:r>
            <w:r>
              <w:rPr>
                <w:rFonts w:ascii="Times New Roman" w:eastAsia="Times New Roman" w:hAnsi="Times New Roman" w:cs="Times New Roman"/>
                <w:color w:val="000000"/>
                <w:sz w:val="20"/>
                <w:szCs w:val="20"/>
                <w:lang w:eastAsia="en-AU"/>
              </w:rPr>
              <w:t xml:space="preserve">qPCR reaction contained the </w:t>
            </w:r>
            <w:proofErr w:type="gramStart"/>
            <w:r>
              <w:rPr>
                <w:rFonts w:ascii="Times New Roman" w:eastAsia="Times New Roman" w:hAnsi="Times New Roman" w:cs="Times New Roman"/>
                <w:color w:val="000000"/>
                <w:sz w:val="20"/>
                <w:szCs w:val="20"/>
                <w:lang w:eastAsia="en-AU"/>
              </w:rPr>
              <w:t>200 ng</w:t>
            </w:r>
            <w:proofErr w:type="gramEnd"/>
            <w:r w:rsidRPr="005D0AAE">
              <w:rPr>
                <w:rFonts w:ascii="Times New Roman" w:eastAsia="Times New Roman" w:hAnsi="Times New Roman" w:cs="Times New Roman"/>
                <w:color w:val="000000"/>
                <w:sz w:val="20"/>
                <w:szCs w:val="20"/>
                <w:lang w:eastAsia="en-AU"/>
              </w:rPr>
              <w:t xml:space="preserve"> t</w:t>
            </w:r>
            <w:r>
              <w:rPr>
                <w:rFonts w:ascii="Times New Roman" w:eastAsia="Times New Roman" w:hAnsi="Times New Roman" w:cs="Times New Roman"/>
                <w:color w:val="000000"/>
                <w:sz w:val="20"/>
                <w:szCs w:val="20"/>
                <w:lang w:eastAsia="en-AU"/>
              </w:rPr>
              <w:t>emplate, 200 nM of each primer and 1X KAPA SYBR FAST qPCR Master Mix</w:t>
            </w:r>
          </w:p>
          <w:p w14:paraId="211E283A" w14:textId="66A07002" w:rsidR="00E93343" w:rsidRPr="001E0D65" w:rsidRDefault="00E93343" w:rsidP="004914B4">
            <w:pPr>
              <w:spacing w:after="0" w:line="240" w:lineRule="auto"/>
              <w:rPr>
                <w:rFonts w:ascii="Times New Roman" w:eastAsia="Times New Roman" w:hAnsi="Times New Roman" w:cs="Times New Roman"/>
                <w:color w:val="000000"/>
                <w:sz w:val="20"/>
                <w:szCs w:val="20"/>
                <w:lang w:eastAsia="en-AU"/>
              </w:rPr>
            </w:pPr>
            <w:r w:rsidRPr="005D0AAE">
              <w:rPr>
                <w:rFonts w:ascii="Times New Roman" w:eastAsia="Times New Roman" w:hAnsi="Times New Roman" w:cs="Times New Roman"/>
                <w:color w:val="000000"/>
                <w:sz w:val="20"/>
                <w:szCs w:val="20"/>
                <w:lang w:eastAsia="en-AU"/>
              </w:rPr>
              <w:t>(</w:t>
            </w:r>
            <w:proofErr w:type="spellStart"/>
            <w:r w:rsidRPr="005D0AAE">
              <w:rPr>
                <w:rFonts w:ascii="Times New Roman" w:eastAsia="Times New Roman" w:hAnsi="Times New Roman" w:cs="Times New Roman"/>
                <w:color w:val="000000"/>
                <w:sz w:val="20"/>
                <w:szCs w:val="20"/>
                <w:lang w:eastAsia="en-AU"/>
              </w:rPr>
              <w:t>KapaBiosystems</w:t>
            </w:r>
            <w:proofErr w:type="spellEnd"/>
            <w:r>
              <w:rPr>
                <w:rFonts w:ascii="Times New Roman" w:eastAsia="Times New Roman" w:hAnsi="Times New Roman" w:cs="Times New Roman"/>
                <w:color w:val="000000"/>
                <w:sz w:val="20"/>
                <w:szCs w:val="20"/>
                <w:lang w:eastAsia="en-AU"/>
              </w:rPr>
              <w:t>,</w:t>
            </w:r>
            <w:r w:rsidRPr="002B1550">
              <w:rPr>
                <w:rFonts w:ascii="Times New Roman" w:eastAsia="Times New Roman" w:hAnsi="Times New Roman" w:cs="Times New Roman"/>
                <w:color w:val="000000"/>
                <w:sz w:val="20"/>
                <w:szCs w:val="20"/>
                <w:lang w:eastAsia="en-AU"/>
              </w:rPr>
              <w:t xml:space="preserve"> Cat no#KK4600</w:t>
            </w:r>
            <w:r>
              <w:rPr>
                <w:rFonts w:ascii="Times New Roman" w:eastAsia="Times New Roman" w:hAnsi="Times New Roman" w:cs="Times New Roman"/>
                <w:color w:val="000000"/>
                <w:sz w:val="20"/>
                <w:szCs w:val="20"/>
                <w:lang w:eastAsia="en-AU"/>
              </w:rPr>
              <w:t>)</w:t>
            </w:r>
          </w:p>
        </w:tc>
        <w:tc>
          <w:tcPr>
            <w:tcW w:w="2200" w:type="dxa"/>
            <w:shd w:val="clear" w:color="auto" w:fill="auto"/>
            <w:vAlign w:val="center"/>
            <w:hideMark/>
          </w:tcPr>
          <w:p w14:paraId="1CF9F4B7" w14:textId="77777777" w:rsidR="00E93343" w:rsidRPr="005D0AAE" w:rsidRDefault="00E93343" w:rsidP="004914B4">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95°C for 3</w:t>
            </w:r>
            <w:r w:rsidRPr="005430B3">
              <w:rPr>
                <w:rFonts w:ascii="Times New Roman" w:eastAsia="Times New Roman" w:hAnsi="Times New Roman" w:cs="Times New Roman"/>
                <w:color w:val="000000"/>
                <w:sz w:val="20"/>
                <w:szCs w:val="20"/>
                <w:lang w:eastAsia="en-AU"/>
              </w:rPr>
              <w:t xml:space="preserve"> </w:t>
            </w:r>
            <w:r>
              <w:rPr>
                <w:rFonts w:ascii="Times New Roman" w:eastAsia="Times New Roman" w:hAnsi="Times New Roman" w:cs="Times New Roman"/>
                <w:color w:val="000000"/>
                <w:sz w:val="20"/>
                <w:szCs w:val="20"/>
                <w:lang w:eastAsia="en-AU"/>
              </w:rPr>
              <w:t>min and 40 cycles of 95°C for 30 s and 60</w:t>
            </w:r>
            <w:r w:rsidRPr="005430B3">
              <w:rPr>
                <w:rFonts w:ascii="Times New Roman" w:eastAsia="Times New Roman" w:hAnsi="Times New Roman" w:cs="Times New Roman"/>
                <w:color w:val="000000"/>
                <w:sz w:val="20"/>
                <w:szCs w:val="20"/>
                <w:lang w:eastAsia="en-AU"/>
              </w:rPr>
              <w:t>°C for 30 s followed by melt curve analysis</w:t>
            </w:r>
          </w:p>
        </w:tc>
        <w:tc>
          <w:tcPr>
            <w:tcW w:w="2280" w:type="dxa"/>
            <w:shd w:val="clear" w:color="auto" w:fill="auto"/>
            <w:vAlign w:val="center"/>
            <w:hideMark/>
          </w:tcPr>
          <w:p w14:paraId="3C2DDA6F" w14:textId="77777777" w:rsidR="00E93343" w:rsidRPr="001E0D65" w:rsidRDefault="00E93343" w:rsidP="004914B4">
            <w:pPr>
              <w:spacing w:after="0" w:line="240" w:lineRule="auto"/>
              <w:rPr>
                <w:rFonts w:ascii="Times New Roman" w:eastAsia="Times New Roman" w:hAnsi="Times New Roman" w:cs="Times New Roman"/>
                <w:color w:val="000000"/>
                <w:sz w:val="20"/>
                <w:szCs w:val="20"/>
                <w:lang w:eastAsia="en-AU"/>
              </w:rPr>
            </w:pPr>
            <w:proofErr w:type="gramStart"/>
            <w:r w:rsidRPr="001E0D65">
              <w:rPr>
                <w:rFonts w:ascii="Times New Roman" w:eastAsia="Times New Roman" w:hAnsi="Times New Roman" w:cs="Times New Roman"/>
                <w:color w:val="000000"/>
                <w:sz w:val="20"/>
                <w:szCs w:val="20"/>
                <w:lang w:eastAsia="en-AU"/>
              </w:rPr>
              <w:t>Y  =</w:t>
            </w:r>
            <w:proofErr w:type="gramEnd"/>
            <w:r w:rsidRPr="001E0D65">
              <w:rPr>
                <w:rFonts w:ascii="Times New Roman" w:eastAsia="Times New Roman" w:hAnsi="Times New Roman" w:cs="Times New Roman"/>
                <w:color w:val="000000"/>
                <w:sz w:val="20"/>
                <w:szCs w:val="20"/>
                <w:lang w:eastAsia="en-AU"/>
              </w:rPr>
              <w:t xml:space="preserve"> -3</w:t>
            </w:r>
            <w:r>
              <w:rPr>
                <w:rFonts w:ascii="Times New Roman" w:eastAsia="Times New Roman" w:hAnsi="Times New Roman" w:cs="Times New Roman"/>
                <w:color w:val="000000"/>
                <w:sz w:val="20"/>
                <w:szCs w:val="20"/>
                <w:lang w:eastAsia="en-AU"/>
              </w:rPr>
              <w:t>.</w:t>
            </w:r>
            <w:r w:rsidRPr="001E0D65">
              <w:rPr>
                <w:rFonts w:ascii="Times New Roman" w:eastAsia="Times New Roman" w:hAnsi="Times New Roman" w:cs="Times New Roman"/>
                <w:color w:val="000000"/>
                <w:sz w:val="20"/>
                <w:szCs w:val="20"/>
                <w:lang w:eastAsia="en-AU"/>
              </w:rPr>
              <w:t>563X + 39.873</w:t>
            </w:r>
          </w:p>
          <w:p w14:paraId="4621B8E1" w14:textId="77777777" w:rsidR="00E93343" w:rsidRPr="001E0D65" w:rsidRDefault="00E93343" w:rsidP="004914B4">
            <w:pPr>
              <w:spacing w:after="0" w:line="240" w:lineRule="auto"/>
              <w:rPr>
                <w:rFonts w:ascii="Times New Roman" w:eastAsia="Times New Roman" w:hAnsi="Times New Roman" w:cs="Times New Roman"/>
                <w:color w:val="000000"/>
                <w:sz w:val="20"/>
                <w:szCs w:val="20"/>
                <w:lang w:eastAsia="en-AU"/>
              </w:rPr>
            </w:pPr>
            <w:r w:rsidRPr="001E0D65">
              <w:rPr>
                <w:rFonts w:ascii="Times New Roman" w:eastAsia="Times New Roman" w:hAnsi="Times New Roman" w:cs="Times New Roman"/>
                <w:color w:val="000000"/>
                <w:sz w:val="20"/>
                <w:szCs w:val="20"/>
                <w:lang w:eastAsia="en-AU"/>
              </w:rPr>
              <w:t>R</w:t>
            </w:r>
            <w:r w:rsidRPr="001E0D65">
              <w:rPr>
                <w:rFonts w:ascii="Times New Roman" w:eastAsia="Times New Roman" w:hAnsi="Times New Roman" w:cs="Times New Roman"/>
                <w:color w:val="000000"/>
                <w:sz w:val="20"/>
                <w:szCs w:val="20"/>
                <w:vertAlign w:val="superscript"/>
                <w:lang w:eastAsia="en-AU"/>
              </w:rPr>
              <w:t>2</w:t>
            </w:r>
            <w:r w:rsidRPr="001E0D65">
              <w:rPr>
                <w:rFonts w:ascii="Times New Roman" w:eastAsia="Times New Roman" w:hAnsi="Times New Roman" w:cs="Times New Roman"/>
                <w:color w:val="000000"/>
                <w:sz w:val="20"/>
                <w:szCs w:val="20"/>
                <w:lang w:eastAsia="en-AU"/>
              </w:rPr>
              <w:t xml:space="preserve"> = </w:t>
            </w:r>
            <w:r w:rsidRPr="001E0D65">
              <w:rPr>
                <w:rFonts w:ascii="Times New Roman" w:hAnsi="Times New Roman" w:cs="Times New Roman"/>
                <w:sz w:val="20"/>
                <w:szCs w:val="20"/>
              </w:rPr>
              <w:t>0.999</w:t>
            </w:r>
          </w:p>
          <w:p w14:paraId="16BE6070" w14:textId="77777777" w:rsidR="00E93343" w:rsidRPr="001E0D65" w:rsidRDefault="00E93343" w:rsidP="004914B4">
            <w:pPr>
              <w:spacing w:after="0" w:line="240" w:lineRule="auto"/>
              <w:rPr>
                <w:rFonts w:ascii="Times New Roman" w:eastAsia="Times New Roman" w:hAnsi="Times New Roman" w:cs="Times New Roman"/>
                <w:color w:val="000000"/>
                <w:sz w:val="20"/>
                <w:szCs w:val="20"/>
                <w:lang w:eastAsia="en-AU"/>
              </w:rPr>
            </w:pPr>
            <w:r w:rsidRPr="001E0D65">
              <w:rPr>
                <w:rFonts w:ascii="Times New Roman" w:eastAsia="Times New Roman" w:hAnsi="Times New Roman" w:cs="Times New Roman"/>
                <w:color w:val="000000"/>
                <w:sz w:val="20"/>
                <w:szCs w:val="20"/>
                <w:lang w:eastAsia="en-AU"/>
              </w:rPr>
              <w:t>E   = 90.8%</w:t>
            </w:r>
          </w:p>
        </w:tc>
        <w:tc>
          <w:tcPr>
            <w:tcW w:w="1868" w:type="dxa"/>
            <w:shd w:val="clear" w:color="auto" w:fill="auto"/>
            <w:noWrap/>
            <w:vAlign w:val="center"/>
            <w:hideMark/>
          </w:tcPr>
          <w:p w14:paraId="20867438" w14:textId="77777777" w:rsidR="00E93343" w:rsidRPr="005D0AAE" w:rsidRDefault="00E93343" w:rsidP="004914B4">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This study</w:t>
            </w:r>
          </w:p>
        </w:tc>
      </w:tr>
      <w:tr w:rsidR="00E93343" w:rsidRPr="005D0AAE" w14:paraId="533B60C8" w14:textId="77777777" w:rsidTr="004914B4">
        <w:trPr>
          <w:trHeight w:val="1974"/>
        </w:trPr>
        <w:tc>
          <w:tcPr>
            <w:tcW w:w="1671" w:type="dxa"/>
            <w:tcBorders>
              <w:top w:val="single" w:sz="8" w:space="0" w:color="auto"/>
              <w:bottom w:val="single" w:sz="8" w:space="0" w:color="auto"/>
            </w:tcBorders>
            <w:shd w:val="clear" w:color="auto" w:fill="auto"/>
            <w:noWrap/>
            <w:vAlign w:val="center"/>
            <w:hideMark/>
          </w:tcPr>
          <w:p w14:paraId="6CFEB2C0" w14:textId="3E1B9DB8" w:rsidR="00E93343" w:rsidRPr="005D0AAE" w:rsidRDefault="00E93343" w:rsidP="004914B4">
            <w:pPr>
              <w:spacing w:after="0" w:line="240" w:lineRule="auto"/>
              <w:rPr>
                <w:rFonts w:ascii="Times New Roman" w:eastAsia="Times New Roman" w:hAnsi="Times New Roman" w:cs="Times New Roman"/>
                <w:b/>
                <w:bCs/>
                <w:color w:val="000000"/>
                <w:sz w:val="20"/>
                <w:szCs w:val="20"/>
                <w:lang w:eastAsia="en-AU"/>
              </w:rPr>
            </w:pPr>
            <w:r w:rsidRPr="00C33098">
              <w:rPr>
                <w:rFonts w:ascii="Times New Roman" w:eastAsia="Times New Roman" w:hAnsi="Times New Roman" w:cs="Times New Roman"/>
                <w:b/>
                <w:bCs/>
                <w:i/>
                <w:iCs/>
                <w:color w:val="000000"/>
                <w:sz w:val="20"/>
                <w:szCs w:val="20"/>
                <w:lang w:eastAsia="en-AU"/>
              </w:rPr>
              <w:t xml:space="preserve">Streptococcus agalactiae </w:t>
            </w:r>
            <w:r>
              <w:rPr>
                <w:rFonts w:ascii="Times New Roman" w:eastAsia="Times New Roman" w:hAnsi="Times New Roman" w:cs="Times New Roman"/>
                <w:b/>
                <w:bCs/>
                <w:color w:val="000000"/>
                <w:sz w:val="20"/>
                <w:szCs w:val="20"/>
                <w:lang w:eastAsia="en-AU"/>
              </w:rPr>
              <w:t>(</w:t>
            </w:r>
            <w:r w:rsidR="00065432">
              <w:rPr>
                <w:rFonts w:ascii="Times New Roman" w:eastAsia="Times New Roman" w:hAnsi="Times New Roman" w:cs="Times New Roman"/>
                <w:b/>
                <w:bCs/>
                <w:color w:val="000000"/>
                <w:sz w:val="20"/>
                <w:szCs w:val="20"/>
                <w:lang w:eastAsia="en-AU"/>
              </w:rPr>
              <w:t>SAG</w:t>
            </w:r>
            <w:r>
              <w:rPr>
                <w:rFonts w:ascii="Times New Roman" w:eastAsia="Times New Roman" w:hAnsi="Times New Roman" w:cs="Times New Roman"/>
                <w:b/>
                <w:bCs/>
                <w:color w:val="000000"/>
                <w:sz w:val="20"/>
                <w:szCs w:val="20"/>
                <w:lang w:eastAsia="en-AU"/>
              </w:rPr>
              <w:t>)</w:t>
            </w:r>
          </w:p>
        </w:tc>
        <w:tc>
          <w:tcPr>
            <w:tcW w:w="1300" w:type="dxa"/>
            <w:tcBorders>
              <w:bottom w:val="single" w:sz="8" w:space="0" w:color="auto"/>
            </w:tcBorders>
            <w:shd w:val="clear" w:color="auto" w:fill="auto"/>
            <w:noWrap/>
            <w:vAlign w:val="center"/>
            <w:hideMark/>
          </w:tcPr>
          <w:p w14:paraId="021C6983" w14:textId="77777777" w:rsidR="00E93343" w:rsidRPr="005D0AAE" w:rsidRDefault="00E93343" w:rsidP="004914B4">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Hydrolysis</w:t>
            </w:r>
            <w:r w:rsidRPr="00607BAF">
              <w:rPr>
                <w:rFonts w:ascii="Times New Roman" w:eastAsia="Times New Roman" w:hAnsi="Times New Roman" w:cs="Times New Roman"/>
                <w:color w:val="000000"/>
                <w:sz w:val="20"/>
                <w:szCs w:val="20"/>
                <w:lang w:eastAsia="en-AU"/>
              </w:rPr>
              <w:t xml:space="preserve"> probe</w:t>
            </w:r>
            <w:r>
              <w:rPr>
                <w:rFonts w:ascii="Times New Roman" w:eastAsia="Times New Roman" w:hAnsi="Times New Roman" w:cs="Times New Roman"/>
                <w:color w:val="000000"/>
                <w:sz w:val="20"/>
                <w:szCs w:val="20"/>
                <w:lang w:eastAsia="en-AU"/>
              </w:rPr>
              <w:t xml:space="preserve"> </w:t>
            </w:r>
            <w:r w:rsidRPr="005D0AAE">
              <w:rPr>
                <w:rFonts w:ascii="Times New Roman" w:eastAsia="Times New Roman" w:hAnsi="Times New Roman" w:cs="Times New Roman"/>
                <w:color w:val="000000"/>
                <w:sz w:val="20"/>
                <w:szCs w:val="20"/>
                <w:lang w:eastAsia="en-AU"/>
              </w:rPr>
              <w:t>qPCR</w:t>
            </w:r>
          </w:p>
        </w:tc>
        <w:tc>
          <w:tcPr>
            <w:tcW w:w="1980" w:type="dxa"/>
            <w:tcBorders>
              <w:bottom w:val="single" w:sz="8" w:space="0" w:color="auto"/>
            </w:tcBorders>
            <w:shd w:val="clear" w:color="auto" w:fill="auto"/>
            <w:vAlign w:val="center"/>
            <w:hideMark/>
          </w:tcPr>
          <w:p w14:paraId="17088083" w14:textId="77777777" w:rsidR="00E93343" w:rsidRPr="005D0AAE" w:rsidRDefault="00E93343" w:rsidP="004914B4">
            <w:pPr>
              <w:spacing w:after="0" w:line="240" w:lineRule="auto"/>
              <w:rPr>
                <w:rFonts w:ascii="Times New Roman" w:eastAsia="Times New Roman" w:hAnsi="Times New Roman" w:cs="Times New Roman"/>
                <w:color w:val="000000"/>
                <w:sz w:val="20"/>
                <w:szCs w:val="20"/>
                <w:lang w:eastAsia="en-AU"/>
              </w:rPr>
            </w:pPr>
            <w:r w:rsidRPr="00C33098">
              <w:rPr>
                <w:rFonts w:ascii="Times New Roman" w:eastAsia="Times New Roman" w:hAnsi="Times New Roman" w:cs="Times New Roman"/>
                <w:i/>
                <w:iCs/>
                <w:color w:val="000000"/>
                <w:sz w:val="20"/>
                <w:szCs w:val="20"/>
                <w:lang w:eastAsia="en-AU"/>
              </w:rPr>
              <w:t>S. agalactiae</w:t>
            </w:r>
            <w:r>
              <w:rPr>
                <w:rFonts w:ascii="Times New Roman" w:eastAsia="Times New Roman" w:hAnsi="Times New Roman" w:cs="Times New Roman"/>
                <w:color w:val="000000"/>
                <w:sz w:val="20"/>
                <w:szCs w:val="20"/>
                <w:lang w:eastAsia="en-AU"/>
              </w:rPr>
              <w:t xml:space="preserve"> </w:t>
            </w:r>
            <w:proofErr w:type="spellStart"/>
            <w:r w:rsidRPr="00C33098">
              <w:rPr>
                <w:rFonts w:ascii="Times New Roman" w:eastAsia="Times New Roman" w:hAnsi="Times New Roman" w:cs="Times New Roman"/>
                <w:color w:val="000000"/>
                <w:sz w:val="20"/>
                <w:szCs w:val="20"/>
                <w:lang w:eastAsia="en-AU"/>
              </w:rPr>
              <w:t>groEL</w:t>
            </w:r>
            <w:proofErr w:type="spellEnd"/>
            <w:r w:rsidRPr="00C33098">
              <w:rPr>
                <w:rFonts w:ascii="Times New Roman" w:eastAsia="Times New Roman" w:hAnsi="Times New Roman" w:cs="Times New Roman"/>
                <w:color w:val="000000"/>
                <w:sz w:val="20"/>
                <w:szCs w:val="20"/>
                <w:lang w:eastAsia="en-AU"/>
              </w:rPr>
              <w:t xml:space="preserve"> gene</w:t>
            </w:r>
          </w:p>
        </w:tc>
        <w:tc>
          <w:tcPr>
            <w:tcW w:w="3160" w:type="dxa"/>
            <w:tcBorders>
              <w:bottom w:val="single" w:sz="8" w:space="0" w:color="auto"/>
            </w:tcBorders>
            <w:shd w:val="clear" w:color="auto" w:fill="auto"/>
            <w:vAlign w:val="center"/>
            <w:hideMark/>
          </w:tcPr>
          <w:p w14:paraId="3C36E4BA" w14:textId="77777777" w:rsidR="00E93343" w:rsidRDefault="00E93343" w:rsidP="004914B4">
            <w:pPr>
              <w:spacing w:after="0" w:line="240" w:lineRule="auto"/>
              <w:rPr>
                <w:rFonts w:ascii="Times New Roman" w:eastAsia="Times New Roman" w:hAnsi="Times New Roman" w:cs="Times New Roman"/>
                <w:color w:val="000000"/>
                <w:sz w:val="16"/>
                <w:szCs w:val="16"/>
                <w:lang w:eastAsia="en-AU"/>
              </w:rPr>
            </w:pPr>
          </w:p>
          <w:p w14:paraId="6FCD4FAA" w14:textId="23FF7122" w:rsidR="00E93343" w:rsidRPr="005D0AAE" w:rsidRDefault="00E93343" w:rsidP="004914B4">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A 20 µL</w:t>
            </w:r>
            <w:r w:rsidRPr="005D0AAE">
              <w:rPr>
                <w:rFonts w:ascii="Times New Roman" w:eastAsia="Times New Roman" w:hAnsi="Times New Roman" w:cs="Times New Roman"/>
                <w:color w:val="000000"/>
                <w:sz w:val="20"/>
                <w:szCs w:val="20"/>
                <w:lang w:eastAsia="en-AU"/>
              </w:rPr>
              <w:t xml:space="preserve"> </w:t>
            </w:r>
            <w:r>
              <w:rPr>
                <w:rFonts w:ascii="Times New Roman" w:eastAsia="Times New Roman" w:hAnsi="Times New Roman" w:cs="Times New Roman"/>
                <w:color w:val="000000"/>
                <w:sz w:val="20"/>
                <w:szCs w:val="20"/>
                <w:lang w:eastAsia="en-AU"/>
              </w:rPr>
              <w:t xml:space="preserve">qPCR reaction contained the </w:t>
            </w:r>
            <w:proofErr w:type="gramStart"/>
            <w:r>
              <w:rPr>
                <w:rFonts w:ascii="Times New Roman" w:eastAsia="Times New Roman" w:hAnsi="Times New Roman" w:cs="Times New Roman"/>
                <w:color w:val="000000"/>
                <w:sz w:val="20"/>
                <w:szCs w:val="20"/>
                <w:lang w:eastAsia="en-AU"/>
              </w:rPr>
              <w:t>300 ng</w:t>
            </w:r>
            <w:proofErr w:type="gramEnd"/>
            <w:r>
              <w:rPr>
                <w:rFonts w:ascii="Times New Roman" w:eastAsia="Times New Roman" w:hAnsi="Times New Roman" w:cs="Times New Roman"/>
                <w:color w:val="000000"/>
                <w:sz w:val="20"/>
                <w:szCs w:val="20"/>
                <w:lang w:eastAsia="en-AU"/>
              </w:rPr>
              <w:t xml:space="preserve"> template, 900</w:t>
            </w:r>
            <w:r w:rsidRPr="005D0AAE">
              <w:rPr>
                <w:rFonts w:ascii="Times New Roman" w:eastAsia="Times New Roman" w:hAnsi="Times New Roman" w:cs="Times New Roman"/>
                <w:color w:val="000000"/>
                <w:sz w:val="20"/>
                <w:szCs w:val="20"/>
                <w:lang w:eastAsia="en-AU"/>
              </w:rPr>
              <w:t xml:space="preserve"> nM of each primer</w:t>
            </w:r>
            <w:r>
              <w:rPr>
                <w:rFonts w:ascii="Times New Roman" w:eastAsia="Times New Roman" w:hAnsi="Times New Roman" w:cs="Times New Roman"/>
                <w:color w:val="000000"/>
                <w:sz w:val="20"/>
                <w:szCs w:val="20"/>
                <w:lang w:eastAsia="en-AU"/>
              </w:rPr>
              <w:t xml:space="preserve">, 250 nM probe and 1X </w:t>
            </w:r>
            <w:proofErr w:type="spellStart"/>
            <w:r w:rsidRPr="006F4B28">
              <w:rPr>
                <w:rFonts w:ascii="Times New Roman" w:eastAsia="Times New Roman" w:hAnsi="Times New Roman" w:cs="Times New Roman"/>
                <w:color w:val="000000"/>
                <w:sz w:val="20"/>
                <w:szCs w:val="20"/>
                <w:lang w:eastAsia="en-AU"/>
              </w:rPr>
              <w:t>iTaq</w:t>
            </w:r>
            <w:proofErr w:type="spellEnd"/>
            <w:r w:rsidRPr="006F4B28">
              <w:rPr>
                <w:rFonts w:ascii="Times New Roman" w:eastAsia="Times New Roman" w:hAnsi="Times New Roman" w:cs="Times New Roman"/>
                <w:color w:val="000000"/>
                <w:sz w:val="20"/>
                <w:szCs w:val="20"/>
                <w:lang w:eastAsia="en-AU"/>
              </w:rPr>
              <w:t xml:space="preserve"> Universal Probes </w:t>
            </w:r>
            <w:proofErr w:type="spellStart"/>
            <w:r w:rsidRPr="006F4B28">
              <w:rPr>
                <w:rFonts w:ascii="Times New Roman" w:eastAsia="Times New Roman" w:hAnsi="Times New Roman" w:cs="Times New Roman"/>
                <w:color w:val="000000"/>
                <w:sz w:val="20"/>
                <w:szCs w:val="20"/>
                <w:lang w:eastAsia="en-AU"/>
              </w:rPr>
              <w:t>supermix</w:t>
            </w:r>
            <w:proofErr w:type="spellEnd"/>
            <w:r w:rsidRPr="006F4B28">
              <w:rPr>
                <w:rFonts w:ascii="Times New Roman" w:eastAsia="Times New Roman" w:hAnsi="Times New Roman" w:cs="Times New Roman"/>
                <w:color w:val="000000"/>
                <w:sz w:val="20"/>
                <w:szCs w:val="20"/>
                <w:lang w:eastAsia="en-AU"/>
              </w:rPr>
              <w:t xml:space="preserve"> (</w:t>
            </w:r>
            <w:proofErr w:type="spellStart"/>
            <w:r w:rsidRPr="006F4B28">
              <w:rPr>
                <w:rFonts w:ascii="Times New Roman" w:eastAsia="Times New Roman" w:hAnsi="Times New Roman" w:cs="Times New Roman"/>
                <w:color w:val="000000"/>
                <w:sz w:val="20"/>
                <w:szCs w:val="20"/>
                <w:lang w:eastAsia="en-AU"/>
              </w:rPr>
              <w:t>BioRAD</w:t>
            </w:r>
            <w:proofErr w:type="spellEnd"/>
            <w:r>
              <w:rPr>
                <w:rFonts w:ascii="Times New Roman" w:eastAsia="Times New Roman" w:hAnsi="Times New Roman" w:cs="Times New Roman"/>
                <w:color w:val="000000"/>
                <w:sz w:val="20"/>
                <w:szCs w:val="20"/>
                <w:lang w:eastAsia="en-AU"/>
              </w:rPr>
              <w:t xml:space="preserve">, </w:t>
            </w:r>
            <w:r w:rsidRPr="006F4B28">
              <w:rPr>
                <w:rFonts w:ascii="Times New Roman" w:eastAsia="Times New Roman" w:hAnsi="Times New Roman" w:cs="Times New Roman"/>
                <w:color w:val="000000"/>
                <w:sz w:val="20"/>
                <w:szCs w:val="20"/>
                <w:lang w:eastAsia="en-AU"/>
              </w:rPr>
              <w:t>Cat no#172-5131</w:t>
            </w:r>
            <w:r>
              <w:rPr>
                <w:rFonts w:ascii="Times New Roman" w:eastAsia="Times New Roman" w:hAnsi="Times New Roman" w:cs="Times New Roman"/>
                <w:color w:val="000000"/>
                <w:sz w:val="20"/>
                <w:szCs w:val="20"/>
                <w:lang w:eastAsia="en-AU"/>
              </w:rPr>
              <w:t>)</w:t>
            </w:r>
          </w:p>
          <w:p w14:paraId="327623BF" w14:textId="77777777" w:rsidR="00E93343" w:rsidRPr="005D0AAE" w:rsidRDefault="00E93343" w:rsidP="004914B4">
            <w:pPr>
              <w:spacing w:after="0" w:line="240" w:lineRule="auto"/>
              <w:rPr>
                <w:rFonts w:ascii="Times New Roman" w:eastAsia="Times New Roman" w:hAnsi="Times New Roman" w:cs="Times New Roman"/>
                <w:color w:val="000000"/>
                <w:sz w:val="20"/>
                <w:szCs w:val="20"/>
                <w:lang w:eastAsia="en-AU"/>
              </w:rPr>
            </w:pPr>
          </w:p>
        </w:tc>
        <w:tc>
          <w:tcPr>
            <w:tcW w:w="2200" w:type="dxa"/>
            <w:tcBorders>
              <w:bottom w:val="single" w:sz="8" w:space="0" w:color="auto"/>
            </w:tcBorders>
            <w:shd w:val="clear" w:color="auto" w:fill="auto"/>
            <w:vAlign w:val="center"/>
            <w:hideMark/>
          </w:tcPr>
          <w:p w14:paraId="79461AF1" w14:textId="77777777" w:rsidR="00E93343" w:rsidRPr="005D0AAE" w:rsidRDefault="00E93343" w:rsidP="004914B4">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95°C for 2</w:t>
            </w:r>
            <w:r w:rsidRPr="005D0AAE">
              <w:rPr>
                <w:rFonts w:ascii="Times New Roman" w:eastAsia="Times New Roman" w:hAnsi="Times New Roman" w:cs="Times New Roman"/>
                <w:color w:val="000000"/>
                <w:sz w:val="20"/>
                <w:szCs w:val="20"/>
                <w:lang w:eastAsia="en-AU"/>
              </w:rPr>
              <w:t xml:space="preserve"> </w:t>
            </w:r>
            <w:r>
              <w:rPr>
                <w:rFonts w:ascii="Times New Roman" w:eastAsia="Times New Roman" w:hAnsi="Times New Roman" w:cs="Times New Roman"/>
                <w:color w:val="000000"/>
                <w:sz w:val="20"/>
                <w:szCs w:val="20"/>
                <w:lang w:eastAsia="en-AU"/>
              </w:rPr>
              <w:t>min and 40 cycles of 95°C for 5 s and 60</w:t>
            </w:r>
            <w:r w:rsidRPr="005D0AAE">
              <w:rPr>
                <w:rFonts w:ascii="Times New Roman" w:eastAsia="Times New Roman" w:hAnsi="Times New Roman" w:cs="Times New Roman"/>
                <w:color w:val="000000"/>
                <w:sz w:val="20"/>
                <w:szCs w:val="20"/>
                <w:lang w:eastAsia="en-AU"/>
              </w:rPr>
              <w:t>°C for 30 s</w:t>
            </w:r>
          </w:p>
        </w:tc>
        <w:tc>
          <w:tcPr>
            <w:tcW w:w="2280" w:type="dxa"/>
            <w:tcBorders>
              <w:bottom w:val="single" w:sz="8" w:space="0" w:color="auto"/>
            </w:tcBorders>
            <w:shd w:val="clear" w:color="auto" w:fill="auto"/>
            <w:vAlign w:val="center"/>
            <w:hideMark/>
          </w:tcPr>
          <w:p w14:paraId="11849779" w14:textId="77777777" w:rsidR="00E93343" w:rsidRDefault="00E93343" w:rsidP="004914B4">
            <w:pPr>
              <w:spacing w:after="0" w:line="240" w:lineRule="auto"/>
              <w:rPr>
                <w:rFonts w:ascii="Times New Roman" w:eastAsia="Times New Roman" w:hAnsi="Times New Roman" w:cs="Times New Roman"/>
                <w:color w:val="000000"/>
                <w:sz w:val="20"/>
                <w:szCs w:val="20"/>
                <w:lang w:eastAsia="en-AU"/>
              </w:rPr>
            </w:pPr>
            <w:r w:rsidRPr="001638DF">
              <w:rPr>
                <w:rFonts w:ascii="Times New Roman" w:eastAsia="Times New Roman" w:hAnsi="Times New Roman" w:cs="Times New Roman"/>
                <w:color w:val="000000"/>
                <w:sz w:val="20"/>
                <w:szCs w:val="20"/>
                <w:lang w:eastAsia="en-AU"/>
              </w:rPr>
              <w:t>Y = -3.581X + 43.424</w:t>
            </w:r>
          </w:p>
          <w:p w14:paraId="26B3C39E" w14:textId="77777777" w:rsidR="00E93343" w:rsidRPr="001E0D65" w:rsidRDefault="00E93343" w:rsidP="004914B4">
            <w:pPr>
              <w:spacing w:after="0" w:line="240" w:lineRule="auto"/>
              <w:rPr>
                <w:rFonts w:ascii="Times New Roman" w:eastAsia="Times New Roman" w:hAnsi="Times New Roman" w:cs="Times New Roman"/>
                <w:color w:val="000000"/>
                <w:sz w:val="20"/>
                <w:szCs w:val="20"/>
                <w:lang w:eastAsia="en-AU"/>
              </w:rPr>
            </w:pPr>
            <w:r w:rsidRPr="001E0D65">
              <w:rPr>
                <w:rFonts w:ascii="Times New Roman" w:eastAsia="Times New Roman" w:hAnsi="Times New Roman" w:cs="Times New Roman"/>
                <w:color w:val="000000"/>
                <w:sz w:val="20"/>
                <w:szCs w:val="20"/>
                <w:lang w:eastAsia="en-AU"/>
              </w:rPr>
              <w:t>R</w:t>
            </w:r>
            <w:r w:rsidRPr="001E0D65">
              <w:rPr>
                <w:rFonts w:ascii="Times New Roman" w:eastAsia="Times New Roman" w:hAnsi="Times New Roman" w:cs="Times New Roman"/>
                <w:color w:val="000000"/>
                <w:sz w:val="20"/>
                <w:szCs w:val="20"/>
                <w:vertAlign w:val="superscript"/>
                <w:lang w:eastAsia="en-AU"/>
              </w:rPr>
              <w:t>2</w:t>
            </w:r>
            <w:r w:rsidRPr="001E0D65">
              <w:rPr>
                <w:rFonts w:ascii="Times New Roman" w:eastAsia="Times New Roman" w:hAnsi="Times New Roman" w:cs="Times New Roman"/>
                <w:color w:val="000000"/>
                <w:sz w:val="20"/>
                <w:szCs w:val="20"/>
                <w:lang w:eastAsia="en-AU"/>
              </w:rPr>
              <w:t xml:space="preserve"> = </w:t>
            </w:r>
            <w:r w:rsidRPr="001638DF">
              <w:rPr>
                <w:rFonts w:ascii="Times New Roman" w:eastAsia="Times New Roman" w:hAnsi="Times New Roman" w:cs="Times New Roman"/>
                <w:color w:val="000000"/>
                <w:sz w:val="20"/>
                <w:szCs w:val="20"/>
                <w:lang w:eastAsia="en-AU"/>
              </w:rPr>
              <w:t>0.991</w:t>
            </w:r>
          </w:p>
          <w:p w14:paraId="596442E3" w14:textId="77777777" w:rsidR="00E93343" w:rsidRPr="005D0AAE" w:rsidRDefault="00E93343" w:rsidP="004914B4">
            <w:pPr>
              <w:spacing w:after="0" w:line="240" w:lineRule="auto"/>
              <w:rPr>
                <w:rFonts w:ascii="Times New Roman" w:eastAsia="Times New Roman" w:hAnsi="Times New Roman" w:cs="Times New Roman"/>
                <w:color w:val="000000"/>
                <w:sz w:val="20"/>
                <w:szCs w:val="20"/>
                <w:lang w:eastAsia="en-AU"/>
              </w:rPr>
            </w:pPr>
            <w:r w:rsidRPr="001E0D65">
              <w:rPr>
                <w:rFonts w:ascii="Times New Roman" w:eastAsia="Times New Roman" w:hAnsi="Times New Roman" w:cs="Times New Roman"/>
                <w:color w:val="000000"/>
                <w:sz w:val="20"/>
                <w:szCs w:val="20"/>
                <w:lang w:eastAsia="en-AU"/>
              </w:rPr>
              <w:t xml:space="preserve">E   = </w:t>
            </w:r>
            <w:r w:rsidRPr="001638DF">
              <w:rPr>
                <w:rFonts w:ascii="Times New Roman" w:eastAsia="Times New Roman" w:hAnsi="Times New Roman" w:cs="Times New Roman"/>
                <w:color w:val="000000"/>
                <w:sz w:val="20"/>
                <w:szCs w:val="20"/>
                <w:lang w:eastAsia="en-AU"/>
              </w:rPr>
              <w:t>90.2%</w:t>
            </w:r>
          </w:p>
        </w:tc>
        <w:tc>
          <w:tcPr>
            <w:tcW w:w="1868" w:type="dxa"/>
            <w:tcBorders>
              <w:bottom w:val="single" w:sz="8" w:space="0" w:color="auto"/>
            </w:tcBorders>
            <w:shd w:val="clear" w:color="auto" w:fill="auto"/>
            <w:vAlign w:val="center"/>
            <w:hideMark/>
          </w:tcPr>
          <w:p w14:paraId="7666EB08" w14:textId="77777777" w:rsidR="00E93343" w:rsidRDefault="00E93343" w:rsidP="004914B4">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Modified from</w:t>
            </w:r>
          </w:p>
          <w:p w14:paraId="655399AD" w14:textId="59DC0189" w:rsidR="0021798B" w:rsidRPr="005D0AAE" w:rsidRDefault="00455347" w:rsidP="004914B4">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fldChar w:fldCharType="begin"/>
            </w:r>
            <w:r w:rsidR="001111FF">
              <w:rPr>
                <w:rFonts w:ascii="Times New Roman" w:eastAsia="Times New Roman" w:hAnsi="Times New Roman" w:cs="Times New Roman"/>
                <w:color w:val="000000"/>
                <w:sz w:val="20"/>
                <w:szCs w:val="20"/>
                <w:lang w:eastAsia="en-AU"/>
              </w:rPr>
              <w:instrText xml:space="preserve"> ADDIN ZOTERO_ITEM CSL_CITATION {"citationID":"db3whu19","properties":{"formattedCitation":"(Leigh et al., 2018)","plainCitation":"(Leigh et al., 2018)","noteIndex":0},"citationItems":[{"id":4842,"uris":["http://zotero.org/groups/5085102/items/RSVD6HME"],"itemData":{"id":4842,"type":"article-journal","abstract":"AIMS: The aim of this study was to design a set of primers for specific detection and identification of Streptococcus agalactiae in polymerase chain reaction (PCR) that can detect a diverse range of S. agalactiae isolates from different hosts and that it is capable of discriminating between S. agalactiae and other species that are closely related or potentially present in aquaculture environments, notably Streptococcus iniae.\nMETHODS AND RESULTS: Primers, based on the groEL2 gene of S. agalactiae, were shown to be epidemiologically sensitive to 97 isolates of S. agalactiae, representing 11 clonal complexes derived from piscine, terrestrial and aquatic mammalian host species. The primers were tested with 10 S. iniae isolates and 22 other comparator species with no cross-reaction observed after optimization of reaction conditions. They have a high analytical sensitivity, detecting as few as 10 copies of S. agalactiae genomic DNA per reaction and are capable of detecting the target in DNA extracted from the brains of infected fish.\nCONCLUSIONS: The primers proved suitable for the sensitive and specific detection of S. agalactiae from dairy-, human- and fish-related origins by PCR.\nSIGNIFICANCE AND IMPACT OF THE STUDY: Due to the importance of S. agalactiae as a pathogen, many PCR primers have been published for this bacterium, designed largely for its detection in dairy and human samples, but many cross-reacting with S. iniae. The ability to differentiate between S. agalactiae and S. iniae in aquaculture derived samples is important as both infect fish, causing similar disease symptoms and are phenotypically similar, yet control strategies and zoonotic risk are species specific.","container-title":"Journal of Applied Microbiology","DOI":"10.1111/jam.13925","ISSN":"1365-2672","issue":"3","journalAbbreviation":"J Appl Microbiol","language":"eng","note":"PMID: 29786935","page":"666-674","source":"PubMed","title":"Evaluation of PCR primers targeting the groEL gene for the specific detection of Streptococcus agalactiae in the context of aquaculture","volume":"125","author":[{"family":"Leigh","given":"W. J."},{"family":"Zadoks","given":"R. N."},{"family":"Jaglarz","given":"A."},{"family":"Costa","given":"J. Z."},{"family":"Foster","given":"G."},{"family":"Thompson","given":"K. D."}],"issued":{"date-parts":[["2018",9]]}}}],"schema":"https://github.com/citation-style-language/schema/raw/master/csl-citation.json"} </w:instrText>
            </w:r>
            <w:r>
              <w:rPr>
                <w:rFonts w:ascii="Times New Roman" w:eastAsia="Times New Roman" w:hAnsi="Times New Roman" w:cs="Times New Roman"/>
                <w:color w:val="000000"/>
                <w:sz w:val="20"/>
                <w:szCs w:val="20"/>
                <w:lang w:eastAsia="en-AU"/>
              </w:rPr>
              <w:fldChar w:fldCharType="separate"/>
            </w:r>
            <w:r w:rsidR="001111FF" w:rsidRPr="001111FF">
              <w:rPr>
                <w:rFonts w:ascii="Times New Roman" w:hAnsi="Times New Roman" w:cs="Times New Roman"/>
                <w:sz w:val="20"/>
              </w:rPr>
              <w:t>(Leigh et al., 2018)</w:t>
            </w:r>
            <w:r>
              <w:rPr>
                <w:rFonts w:ascii="Times New Roman" w:eastAsia="Times New Roman" w:hAnsi="Times New Roman" w:cs="Times New Roman"/>
                <w:color w:val="000000"/>
                <w:sz w:val="20"/>
                <w:szCs w:val="20"/>
                <w:lang w:eastAsia="en-AU"/>
              </w:rPr>
              <w:fldChar w:fldCharType="end"/>
            </w:r>
          </w:p>
        </w:tc>
      </w:tr>
    </w:tbl>
    <w:p w14:paraId="27FCB7D1" w14:textId="77777777" w:rsidR="009C66D6" w:rsidRDefault="009C66D6"/>
    <w:p w14:paraId="001A78FC" w14:textId="77777777" w:rsidR="00FD1523" w:rsidRPr="00FD1523" w:rsidRDefault="00FD1523" w:rsidP="001111FF">
      <w:pPr>
        <w:pStyle w:val="Bibliography"/>
        <w:rPr>
          <w:rFonts w:ascii="Times New Roman" w:hAnsi="Times New Roman" w:cs="Times New Roman"/>
          <w:b/>
          <w:bCs/>
        </w:rPr>
      </w:pPr>
      <w:r w:rsidRPr="00FD1523">
        <w:rPr>
          <w:rFonts w:ascii="Times New Roman" w:hAnsi="Times New Roman" w:cs="Times New Roman"/>
          <w:b/>
          <w:bCs/>
        </w:rPr>
        <w:lastRenderedPageBreak/>
        <w:t>References</w:t>
      </w:r>
    </w:p>
    <w:p w14:paraId="7F1DFB1D" w14:textId="0BA6265D" w:rsidR="001111FF" w:rsidRPr="00FD1523" w:rsidRDefault="00D74DFD" w:rsidP="00FD1523">
      <w:pPr>
        <w:pStyle w:val="Bibliography"/>
        <w:spacing w:line="240" w:lineRule="auto"/>
        <w:rPr>
          <w:rFonts w:ascii="Times New Roman" w:hAnsi="Times New Roman" w:cs="Times New Roman"/>
        </w:rPr>
      </w:pPr>
      <w:r w:rsidRPr="00FD1523">
        <w:rPr>
          <w:rFonts w:ascii="Times New Roman" w:hAnsi="Times New Roman" w:cs="Times New Roman"/>
        </w:rPr>
        <w:fldChar w:fldCharType="begin"/>
      </w:r>
      <w:r w:rsidR="001111FF" w:rsidRPr="00FD1523">
        <w:rPr>
          <w:rFonts w:ascii="Times New Roman" w:hAnsi="Times New Roman" w:cs="Times New Roman"/>
        </w:rPr>
        <w:instrText xml:space="preserve"> ADDIN ZOTERO_BIBL {"uncited":[],"omitted":[],"custom":[]} CSL_BIBLIOGRAPHY </w:instrText>
      </w:r>
      <w:r w:rsidRPr="00FD1523">
        <w:rPr>
          <w:rFonts w:ascii="Times New Roman" w:hAnsi="Times New Roman" w:cs="Times New Roman"/>
        </w:rPr>
        <w:fldChar w:fldCharType="separate"/>
      </w:r>
      <w:proofErr w:type="spellStart"/>
      <w:r w:rsidR="001111FF" w:rsidRPr="00FD1523">
        <w:rPr>
          <w:rFonts w:ascii="Times New Roman" w:hAnsi="Times New Roman" w:cs="Times New Roman"/>
        </w:rPr>
        <w:t>Kawato</w:t>
      </w:r>
      <w:proofErr w:type="spellEnd"/>
      <w:r w:rsidR="001111FF" w:rsidRPr="00FD1523">
        <w:rPr>
          <w:rFonts w:ascii="Times New Roman" w:hAnsi="Times New Roman" w:cs="Times New Roman"/>
        </w:rPr>
        <w:t xml:space="preserve"> Y, Mohr PG, Crane MSJ, Williams LM, Neave MJ, Cummins DM, Dearnley M, Crameri S, Holmes C, Hoad J, Moody NJG. 2020. Isolation and characterisation of an ISKNV-genotype megalocytivirus from imported angelfish Pterophyllum scalare. </w:t>
      </w:r>
      <w:r w:rsidR="001111FF" w:rsidRPr="00FD1523">
        <w:rPr>
          <w:rFonts w:ascii="Times New Roman" w:hAnsi="Times New Roman" w:cs="Times New Roman"/>
          <w:i/>
          <w:iCs/>
        </w:rPr>
        <w:t>Diseases of Aquatic Organisms</w:t>
      </w:r>
      <w:r w:rsidR="001111FF" w:rsidRPr="00FD1523">
        <w:rPr>
          <w:rFonts w:ascii="Times New Roman" w:hAnsi="Times New Roman" w:cs="Times New Roman"/>
        </w:rPr>
        <w:t xml:space="preserve"> 140:129–141. DOI: 10.3354/dao03499.</w:t>
      </w:r>
    </w:p>
    <w:p w14:paraId="3C37918E" w14:textId="77777777" w:rsidR="001111FF" w:rsidRPr="00FD1523" w:rsidRDefault="001111FF" w:rsidP="00FD1523">
      <w:pPr>
        <w:pStyle w:val="Bibliography"/>
        <w:spacing w:line="240" w:lineRule="auto"/>
        <w:rPr>
          <w:rFonts w:ascii="Times New Roman" w:hAnsi="Times New Roman" w:cs="Times New Roman"/>
        </w:rPr>
      </w:pPr>
      <w:r w:rsidRPr="00FD1523">
        <w:rPr>
          <w:rFonts w:ascii="Times New Roman" w:hAnsi="Times New Roman" w:cs="Times New Roman"/>
        </w:rPr>
        <w:t xml:space="preserve">Leigh WJ, Zadoks RN, Jaglarz A, Costa JZ, Foster G, Thompson KD. 2018. Evaluation of PCR primers targeting the groEL gene for the specific detection of Streptococcus agalactiae in the context of aquaculture. </w:t>
      </w:r>
      <w:r w:rsidRPr="00FD1523">
        <w:rPr>
          <w:rFonts w:ascii="Times New Roman" w:hAnsi="Times New Roman" w:cs="Times New Roman"/>
          <w:i/>
          <w:iCs/>
        </w:rPr>
        <w:t>Journal of Applied Microbiology</w:t>
      </w:r>
      <w:r w:rsidRPr="00FD1523">
        <w:rPr>
          <w:rFonts w:ascii="Times New Roman" w:hAnsi="Times New Roman" w:cs="Times New Roman"/>
        </w:rPr>
        <w:t xml:space="preserve"> 125:666–674. DOI: 10.1111/jam.13925.</w:t>
      </w:r>
    </w:p>
    <w:p w14:paraId="3AD7BE8A" w14:textId="77777777" w:rsidR="001111FF" w:rsidRPr="00FD1523" w:rsidRDefault="001111FF" w:rsidP="00FD1523">
      <w:pPr>
        <w:pStyle w:val="Bibliography"/>
        <w:spacing w:line="240" w:lineRule="auto"/>
        <w:rPr>
          <w:rFonts w:ascii="Times New Roman" w:hAnsi="Times New Roman" w:cs="Times New Roman"/>
        </w:rPr>
      </w:pPr>
      <w:r w:rsidRPr="00FD1523">
        <w:rPr>
          <w:rFonts w:ascii="Times New Roman" w:hAnsi="Times New Roman" w:cs="Times New Roman"/>
        </w:rPr>
        <w:t xml:space="preserve">Taengphu S, Kayansamruaj P, Kawato Y, Delamare-Deboutteville J, Mohan CV, Dong HT, Senapin S. 2022. Concentration and quantification of Tilapia tilapinevirus from water using a simple iron flocculation coupled with probe-based RT-qPCR. </w:t>
      </w:r>
      <w:r w:rsidRPr="00FD1523">
        <w:rPr>
          <w:rFonts w:ascii="Times New Roman" w:hAnsi="Times New Roman" w:cs="Times New Roman"/>
          <w:i/>
          <w:iCs/>
        </w:rPr>
        <w:t>PeerJ</w:t>
      </w:r>
      <w:r w:rsidRPr="00FD1523">
        <w:rPr>
          <w:rFonts w:ascii="Times New Roman" w:hAnsi="Times New Roman" w:cs="Times New Roman"/>
        </w:rPr>
        <w:t xml:space="preserve"> 10:e13157. DOI: 10.7717/peerj.13157.</w:t>
      </w:r>
    </w:p>
    <w:p w14:paraId="7542D200" w14:textId="2EAF68A3" w:rsidR="00D74DFD" w:rsidRDefault="00D74DFD" w:rsidP="00FD1523">
      <w:pPr>
        <w:spacing w:line="240" w:lineRule="auto"/>
      </w:pPr>
      <w:r w:rsidRPr="00FD1523">
        <w:rPr>
          <w:rFonts w:ascii="Times New Roman" w:hAnsi="Times New Roman" w:cs="Times New Roman"/>
        </w:rPr>
        <w:fldChar w:fldCharType="end"/>
      </w:r>
    </w:p>
    <w:sectPr w:rsidR="00D74DFD" w:rsidSect="00A8038C">
      <w:pgSz w:w="16838" w:h="11906" w:orient="landscape" w:code="9"/>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343"/>
    <w:rsid w:val="000212AF"/>
    <w:rsid w:val="000477BD"/>
    <w:rsid w:val="00065432"/>
    <w:rsid w:val="00096641"/>
    <w:rsid w:val="000E7F83"/>
    <w:rsid w:val="000F6E63"/>
    <w:rsid w:val="001111FF"/>
    <w:rsid w:val="00135249"/>
    <w:rsid w:val="0019193D"/>
    <w:rsid w:val="0021798B"/>
    <w:rsid w:val="0024245E"/>
    <w:rsid w:val="002D1F11"/>
    <w:rsid w:val="002E511B"/>
    <w:rsid w:val="00336FD0"/>
    <w:rsid w:val="00362F99"/>
    <w:rsid w:val="003A3362"/>
    <w:rsid w:val="003B41A9"/>
    <w:rsid w:val="003B5F2D"/>
    <w:rsid w:val="00407274"/>
    <w:rsid w:val="00455347"/>
    <w:rsid w:val="004B067A"/>
    <w:rsid w:val="004F1222"/>
    <w:rsid w:val="005F55A5"/>
    <w:rsid w:val="006C4E66"/>
    <w:rsid w:val="006F1017"/>
    <w:rsid w:val="006F64ED"/>
    <w:rsid w:val="00761650"/>
    <w:rsid w:val="007E7B04"/>
    <w:rsid w:val="007F5FAA"/>
    <w:rsid w:val="008C4DE9"/>
    <w:rsid w:val="009003FC"/>
    <w:rsid w:val="009645C4"/>
    <w:rsid w:val="009A433C"/>
    <w:rsid w:val="009C66D6"/>
    <w:rsid w:val="00A55B3B"/>
    <w:rsid w:val="00A6211F"/>
    <w:rsid w:val="00A8038C"/>
    <w:rsid w:val="00AD6170"/>
    <w:rsid w:val="00AF1FA8"/>
    <w:rsid w:val="00B5415A"/>
    <w:rsid w:val="00B73D29"/>
    <w:rsid w:val="00BA3DB2"/>
    <w:rsid w:val="00C74B9A"/>
    <w:rsid w:val="00C978C3"/>
    <w:rsid w:val="00CD71F8"/>
    <w:rsid w:val="00D060A8"/>
    <w:rsid w:val="00D14BF3"/>
    <w:rsid w:val="00D166C1"/>
    <w:rsid w:val="00D74DFD"/>
    <w:rsid w:val="00E47AAA"/>
    <w:rsid w:val="00E93343"/>
    <w:rsid w:val="00F4555F"/>
    <w:rsid w:val="00F6632F"/>
    <w:rsid w:val="00FB574A"/>
    <w:rsid w:val="00FD1523"/>
  </w:rsids>
  <m:mathPr>
    <m:mathFont m:val="Cambria Math"/>
    <m:brkBin m:val="before"/>
    <m:brkBinSub m:val="--"/>
    <m:smallFrac m:val="0"/>
    <m:dispDef/>
    <m:lMargin m:val="0"/>
    <m:rMargin m:val="0"/>
    <m:defJc m:val="centerGroup"/>
    <m:wrapIndent m:val="1440"/>
    <m:intLim m:val="subSup"/>
    <m:naryLim m:val="undOvr"/>
  </m:mathPr>
  <w:themeFontLang w:val="en-MY"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6CBA4"/>
  <w15:chartTrackingRefBased/>
  <w15:docId w15:val="{BAA9CE00-D100-4228-8054-D6F42345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343"/>
    <w:rPr>
      <w:szCs w:val="28"/>
      <w:lang w:val="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3343"/>
    <w:pPr>
      <w:spacing w:after="0" w:line="240" w:lineRule="auto"/>
    </w:pPr>
    <w:rPr>
      <w:szCs w:val="28"/>
      <w:lang w:val="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E93343"/>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E93343"/>
    <w:rPr>
      <w:sz w:val="16"/>
      <w:szCs w:val="16"/>
    </w:rPr>
  </w:style>
  <w:style w:type="paragraph" w:styleId="CommentText">
    <w:name w:val="annotation text"/>
    <w:basedOn w:val="Normal"/>
    <w:link w:val="CommentTextChar"/>
    <w:uiPriority w:val="99"/>
    <w:unhideWhenUsed/>
    <w:rsid w:val="00E93343"/>
    <w:pPr>
      <w:spacing w:line="240" w:lineRule="auto"/>
    </w:pPr>
    <w:rPr>
      <w:sz w:val="20"/>
      <w:szCs w:val="25"/>
    </w:rPr>
  </w:style>
  <w:style w:type="character" w:customStyle="1" w:styleId="CommentTextChar">
    <w:name w:val="Comment Text Char"/>
    <w:basedOn w:val="DefaultParagraphFont"/>
    <w:link w:val="CommentText"/>
    <w:uiPriority w:val="99"/>
    <w:rsid w:val="00E93343"/>
    <w:rPr>
      <w:sz w:val="20"/>
      <w:szCs w:val="25"/>
      <w:lang w:val="en-US" w:bidi="th-TH"/>
    </w:rPr>
  </w:style>
  <w:style w:type="paragraph" w:styleId="BalloonText">
    <w:name w:val="Balloon Text"/>
    <w:basedOn w:val="Normal"/>
    <w:link w:val="BalloonTextChar"/>
    <w:uiPriority w:val="99"/>
    <w:semiHidden/>
    <w:unhideWhenUsed/>
    <w:rsid w:val="00E93343"/>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E93343"/>
    <w:rPr>
      <w:rFonts w:ascii="Segoe UI" w:hAnsi="Segoe UI" w:cs="Angsana New"/>
      <w:sz w:val="18"/>
      <w:lang w:val="en-US" w:bidi="th-TH"/>
    </w:rPr>
  </w:style>
  <w:style w:type="paragraph" w:styleId="Bibliography">
    <w:name w:val="Bibliography"/>
    <w:basedOn w:val="Normal"/>
    <w:next w:val="Normal"/>
    <w:uiPriority w:val="37"/>
    <w:unhideWhenUsed/>
    <w:rsid w:val="008C4DE9"/>
    <w:pPr>
      <w:spacing w:after="0" w:line="480" w:lineRule="auto"/>
      <w:ind w:left="720" w:hanging="720"/>
    </w:pPr>
    <w:rPr>
      <w:rFonts w:cs="Angsana New"/>
    </w:rPr>
  </w:style>
  <w:style w:type="paragraph" w:styleId="Revision">
    <w:name w:val="Revision"/>
    <w:hidden/>
    <w:uiPriority w:val="99"/>
    <w:semiHidden/>
    <w:rsid w:val="00A6211F"/>
    <w:pPr>
      <w:spacing w:after="0" w:line="240" w:lineRule="auto"/>
    </w:pPr>
    <w:rPr>
      <w:szCs w:val="28"/>
      <w:lang w:val="en-US" w:bidi="th-TH"/>
    </w:rPr>
  </w:style>
  <w:style w:type="paragraph" w:styleId="CommentSubject">
    <w:name w:val="annotation subject"/>
    <w:basedOn w:val="CommentText"/>
    <w:next w:val="CommentText"/>
    <w:link w:val="CommentSubjectChar"/>
    <w:uiPriority w:val="99"/>
    <w:semiHidden/>
    <w:unhideWhenUsed/>
    <w:rsid w:val="00A6211F"/>
    <w:rPr>
      <w:b/>
      <w:bCs/>
    </w:rPr>
  </w:style>
  <w:style w:type="character" w:customStyle="1" w:styleId="CommentSubjectChar">
    <w:name w:val="Comment Subject Char"/>
    <w:basedOn w:val="CommentTextChar"/>
    <w:link w:val="CommentSubject"/>
    <w:uiPriority w:val="99"/>
    <w:semiHidden/>
    <w:rsid w:val="00A6211F"/>
    <w:rPr>
      <w:b/>
      <w:bCs/>
      <w:sz w:val="20"/>
      <w:szCs w:val="25"/>
      <w:lang w:val="en-US" w:bidi="th-TH"/>
    </w:rPr>
  </w:style>
  <w:style w:type="character" w:styleId="Hyperlink">
    <w:name w:val="Hyperlink"/>
    <w:basedOn w:val="DefaultParagraphFont"/>
    <w:uiPriority w:val="99"/>
    <w:unhideWhenUsed/>
    <w:rsid w:val="00A621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1feb29f-3a68-4503-a351-1aef844bf9e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1A31F61FF64694CB5D7443A63557A50" ma:contentTypeVersion="15" ma:contentTypeDescription="Create a new document." ma:contentTypeScope="" ma:versionID="54adbb7d7dc897ed542390617197195b">
  <xsd:schema xmlns:xsd="http://www.w3.org/2001/XMLSchema" xmlns:xs="http://www.w3.org/2001/XMLSchema" xmlns:p="http://schemas.microsoft.com/office/2006/metadata/properties" xmlns:ns3="61feb29f-3a68-4503-a351-1aef844bf9e2" xmlns:ns4="2d60eb6b-9e26-4a9e-a12a-39b833c5bd52" targetNamespace="http://schemas.microsoft.com/office/2006/metadata/properties" ma:root="true" ma:fieldsID="e106cca2adf3243fea536c10822648b1" ns3:_="" ns4:_="">
    <xsd:import namespace="61feb29f-3a68-4503-a351-1aef844bf9e2"/>
    <xsd:import namespace="2d60eb6b-9e26-4a9e-a12a-39b833c5bd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eb29f-3a68-4503-a351-1aef844bf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0eb6b-9e26-4a9e-a12a-39b833c5bd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56D7A6-F28E-4EC1-A35D-CAE2D911607C}">
  <ds:schemaRefs>
    <ds:schemaRef ds:uri="http://schemas.microsoft.com/office/2006/metadata/properties"/>
    <ds:schemaRef ds:uri="http://schemas.microsoft.com/office/infopath/2007/PartnerControls"/>
    <ds:schemaRef ds:uri="61feb29f-3a68-4503-a351-1aef844bf9e2"/>
  </ds:schemaRefs>
</ds:datastoreItem>
</file>

<file path=customXml/itemProps2.xml><?xml version="1.0" encoding="utf-8"?>
<ds:datastoreItem xmlns:ds="http://schemas.openxmlformats.org/officeDocument/2006/customXml" ds:itemID="{5A446E3B-FAE3-4907-8243-FB752762D72A}">
  <ds:schemaRefs>
    <ds:schemaRef ds:uri="http://schemas.openxmlformats.org/officeDocument/2006/bibliography"/>
  </ds:schemaRefs>
</ds:datastoreItem>
</file>

<file path=customXml/itemProps3.xml><?xml version="1.0" encoding="utf-8"?>
<ds:datastoreItem xmlns:ds="http://schemas.openxmlformats.org/officeDocument/2006/customXml" ds:itemID="{3AAAC160-E034-4947-A047-4FDCF76B2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eb29f-3a68-4503-a351-1aef844bf9e2"/>
    <ds:schemaRef ds:uri="2d60eb6b-9e26-4a9e-a12a-39b833c5b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B1FE65-B96B-494A-84BF-961C4289D7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442</Words>
  <Characters>10806</Characters>
  <Application>Microsoft Office Word</Application>
  <DocSecurity>0</DocSecurity>
  <Lines>3602</Lines>
  <Paragraphs>2811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Delamare-Deboutteville, Jérôme (WorldFish)</dc:creator>
  <cp:keywords/>
  <dc:description/>
  <cp:lastModifiedBy>Delamare-Deboutteville, Jérôme (WorldFish)</cp:lastModifiedBy>
  <cp:revision>27</cp:revision>
  <dcterms:created xsi:type="dcterms:W3CDTF">2023-05-20T09:41:00Z</dcterms:created>
  <dcterms:modified xsi:type="dcterms:W3CDTF">2025-01-23T15:13:00Z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0x01010031A31F61FF64694CB5D7443A63557A50</vt:lpwstr>
  </property>
  <property fmtid="{D5CDD505-2E9C-101B-9397-08002B2CF9AE}" pid="3" name="ZOTERO_PREF_1">
    <vt:lpwstr>&lt;data data-version="3" zotero-version="6.0.36"&gt;&lt;session id="02PbTyzj"/&gt;&lt;style id="http://www.zotero.org/styles/peerj" hasBibliography="1" bibliographyStyleHasBeenSet="1"/&gt;&lt;prefs&gt;&lt;pref name="fieldType" value="Field"/&gt;&lt;/prefs&gt;&lt;/data&gt;</vt:lpwstr>
  </property>
</Properties>
</file>