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276" w:rsidRPr="00197D18" w:rsidRDefault="00EC7276" w:rsidP="00EC727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007A">
        <w:rPr>
          <w:rFonts w:ascii="Times New Roman" w:hAnsi="Times New Roman" w:cs="Times New Roman"/>
          <w:b/>
          <w:color w:val="00B0F0"/>
          <w:sz w:val="20"/>
          <w:szCs w:val="20"/>
        </w:rPr>
        <w:t xml:space="preserve">Table </w:t>
      </w:r>
      <w:r>
        <w:rPr>
          <w:rFonts w:ascii="Times New Roman" w:hAnsi="Times New Roman" w:cs="Times New Roman"/>
          <w:b/>
          <w:color w:val="00B0F0"/>
          <w:sz w:val="20"/>
          <w:szCs w:val="20"/>
        </w:rPr>
        <w:t>5</w:t>
      </w:r>
      <w:r w:rsidRPr="005D007A">
        <w:rPr>
          <w:rFonts w:ascii="Times New Roman" w:hAnsi="Times New Roman" w:cs="Times New Roman"/>
          <w:b/>
          <w:color w:val="00B0F0"/>
          <w:sz w:val="20"/>
          <w:szCs w:val="20"/>
        </w:rPr>
        <w:t xml:space="preserve"> </w:t>
      </w:r>
      <w:r w:rsidRPr="00197D18">
        <w:rPr>
          <w:rFonts w:ascii="Times New Roman" w:hAnsi="Times New Roman" w:cs="Times New Roman"/>
          <w:sz w:val="20"/>
          <w:szCs w:val="20"/>
        </w:rPr>
        <w:t>Binary</w:t>
      </w:r>
      <w:r w:rsidRPr="00197D1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97D18">
        <w:rPr>
          <w:rFonts w:ascii="Times New Roman" w:hAnsi="Times New Roman" w:cs="Times New Roman"/>
          <w:sz w:val="20"/>
          <w:szCs w:val="20"/>
        </w:rPr>
        <w:t xml:space="preserve">logistic regression model analysis with </w:t>
      </w:r>
      <w:r w:rsidRPr="00197D18">
        <w:rPr>
          <w:rFonts w:ascii="Times New Roman" w:eastAsia="Calibri" w:hAnsi="Times New Roman" w:cs="Times New Roman"/>
          <w:sz w:val="20"/>
          <w:szCs w:val="20"/>
        </w:rPr>
        <w:t>awareness/no</w:t>
      </w:r>
      <w:r w:rsidRPr="00197D18">
        <w:rPr>
          <w:rFonts w:ascii="Times New Roman" w:hAnsi="Times New Roman" w:cs="Times New Roman"/>
          <w:sz w:val="20"/>
          <w:szCs w:val="20"/>
        </w:rPr>
        <w:t xml:space="preserve"> awareness </w:t>
      </w:r>
      <w:r w:rsidRPr="00197D18">
        <w:rPr>
          <w:rFonts w:ascii="Times New Roman" w:eastAsia="Calibri" w:hAnsi="Times New Roman" w:cs="Times New Roman"/>
          <w:sz w:val="20"/>
          <w:szCs w:val="20"/>
        </w:rPr>
        <w:t>of</w:t>
      </w:r>
      <w:r w:rsidRPr="00197D18">
        <w:rPr>
          <w:rFonts w:ascii="Times New Roman" w:hAnsi="Times New Roman" w:cs="Times New Roman"/>
          <w:sz w:val="20"/>
          <w:szCs w:val="20"/>
        </w:rPr>
        <w:t xml:space="preserve"> the conservation of KSNP</w:t>
      </w:r>
      <w:r w:rsidRPr="00197D1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197D18">
        <w:rPr>
          <w:rFonts w:ascii="Times New Roman" w:hAnsi="Times New Roman" w:cs="Times New Roman"/>
          <w:sz w:val="20"/>
          <w:szCs w:val="20"/>
        </w:rPr>
        <w:t>as</w:t>
      </w:r>
      <w:r w:rsidRPr="00197D18">
        <w:rPr>
          <w:rFonts w:ascii="Times New Roman" w:eastAsia="Calibri" w:hAnsi="Times New Roman" w:cs="Times New Roman"/>
          <w:sz w:val="20"/>
          <w:szCs w:val="20"/>
        </w:rPr>
        <w:t xml:space="preserve"> the</w:t>
      </w:r>
      <w:r w:rsidRPr="00197D18">
        <w:rPr>
          <w:rFonts w:ascii="Times New Roman" w:hAnsi="Times New Roman" w:cs="Times New Roman"/>
          <w:sz w:val="20"/>
          <w:szCs w:val="20"/>
        </w:rPr>
        <w:t xml:space="preserve"> response variable and age, gender, education level, settlement condition, and distance between </w:t>
      </w:r>
      <w:r w:rsidRPr="00197D18">
        <w:rPr>
          <w:rFonts w:ascii="Times New Roman" w:eastAsia="Calibri" w:hAnsi="Times New Roman" w:cs="Times New Roman"/>
          <w:sz w:val="20"/>
          <w:szCs w:val="20"/>
        </w:rPr>
        <w:t>settlements and parks</w:t>
      </w:r>
      <w:r w:rsidRPr="00197D18">
        <w:rPr>
          <w:rFonts w:ascii="Times New Roman" w:hAnsi="Times New Roman" w:cs="Times New Roman"/>
          <w:sz w:val="20"/>
          <w:szCs w:val="20"/>
        </w:rPr>
        <w:t xml:space="preserve"> as explanatory variables (N=395)</w:t>
      </w:r>
    </w:p>
    <w:tbl>
      <w:tblPr>
        <w:tblStyle w:val="Style1"/>
        <w:tblW w:w="0" w:type="auto"/>
        <w:tblLayout w:type="fixed"/>
        <w:tblLook w:val="04A0" w:firstRow="1" w:lastRow="0" w:firstColumn="1" w:lastColumn="0" w:noHBand="0" w:noVBand="1"/>
      </w:tblPr>
      <w:tblGrid>
        <w:gridCol w:w="3348"/>
        <w:gridCol w:w="900"/>
        <w:gridCol w:w="810"/>
        <w:gridCol w:w="900"/>
        <w:gridCol w:w="540"/>
        <w:gridCol w:w="720"/>
        <w:gridCol w:w="2142"/>
      </w:tblGrid>
      <w:tr w:rsidR="00EC7276" w:rsidRPr="000A6DBF" w:rsidTr="0000064C">
        <w:trPr>
          <w:trHeight w:val="168"/>
        </w:trPr>
        <w:tc>
          <w:tcPr>
            <w:tcW w:w="3348" w:type="dxa"/>
            <w:tcBorders>
              <w:top w:val="single" w:sz="12" w:space="0" w:color="auto"/>
              <w:bottom w:val="single" w:sz="12" w:space="0" w:color="auto"/>
            </w:tcBorders>
          </w:tcPr>
          <w:p w:rsidR="00EC7276" w:rsidRPr="000A6DBF" w:rsidRDefault="00EC7276" w:rsidP="0000064C">
            <w:pPr>
              <w:tabs>
                <w:tab w:val="left" w:pos="5197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Independent variables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</w:tcPr>
          <w:p w:rsidR="00EC7276" w:rsidRPr="000A6DBF" w:rsidRDefault="00EC7276" w:rsidP="0000064C">
            <w:pPr>
              <w:tabs>
                <w:tab w:val="left" w:pos="5197"/>
              </w:tabs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</w:p>
        </w:tc>
        <w:tc>
          <w:tcPr>
            <w:tcW w:w="810" w:type="dxa"/>
            <w:tcBorders>
              <w:top w:val="single" w:sz="12" w:space="0" w:color="auto"/>
              <w:bottom w:val="single" w:sz="12" w:space="0" w:color="auto"/>
            </w:tcBorders>
          </w:tcPr>
          <w:p w:rsidR="00EC7276" w:rsidRPr="000A6DBF" w:rsidRDefault="00EC7276" w:rsidP="0000064C">
            <w:pPr>
              <w:tabs>
                <w:tab w:val="left" w:pos="5197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S.E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</w:tcPr>
          <w:p w:rsidR="00EC7276" w:rsidRPr="000A6DBF" w:rsidRDefault="00EC7276" w:rsidP="0000064C">
            <w:pPr>
              <w:tabs>
                <w:tab w:val="left" w:pos="5197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Wald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</w:tcPr>
          <w:p w:rsidR="00EC7276" w:rsidRPr="000A6DBF" w:rsidRDefault="00EC7276" w:rsidP="0000064C">
            <w:pPr>
              <w:tabs>
                <w:tab w:val="left" w:pos="5197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EC7276" w:rsidRPr="000A6DBF" w:rsidRDefault="00EC7276" w:rsidP="0000064C">
            <w:pPr>
              <w:tabs>
                <w:tab w:val="left" w:pos="5197"/>
              </w:tabs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i/>
                <w:sz w:val="20"/>
                <w:szCs w:val="20"/>
              </w:rPr>
              <w:t>Sig.</w:t>
            </w:r>
          </w:p>
        </w:tc>
        <w:tc>
          <w:tcPr>
            <w:tcW w:w="2142" w:type="dxa"/>
            <w:tcBorders>
              <w:top w:val="single" w:sz="12" w:space="0" w:color="auto"/>
              <w:bottom w:val="single" w:sz="12" w:space="0" w:color="auto"/>
            </w:tcBorders>
          </w:tcPr>
          <w:p w:rsidR="00EC7276" w:rsidRPr="000A6DBF" w:rsidRDefault="00EC7276" w:rsidP="0000064C">
            <w:pPr>
              <w:tabs>
                <w:tab w:val="left" w:pos="5197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Exp</w:t>
            </w:r>
            <w:proofErr w:type="spellEnd"/>
            <w:r w:rsidRPr="000A6DBF">
              <w:rPr>
                <w:rFonts w:ascii="Times New Roman" w:hAnsi="Times New Roman" w:cs="Times New Roman"/>
                <w:sz w:val="20"/>
                <w:szCs w:val="20"/>
              </w:rPr>
              <w:t xml:space="preserve"> (B) (95%C.I)</w:t>
            </w:r>
          </w:p>
        </w:tc>
      </w:tr>
      <w:tr w:rsidR="00EC7276" w:rsidRPr="000A6DBF" w:rsidTr="0000064C">
        <w:trPr>
          <w:trHeight w:val="276"/>
        </w:trPr>
        <w:tc>
          <w:tcPr>
            <w:tcW w:w="3348" w:type="dxa"/>
            <w:tcBorders>
              <w:top w:val="single" w:sz="12" w:space="0" w:color="auto"/>
            </w:tcBorders>
          </w:tcPr>
          <w:p w:rsidR="00EC7276" w:rsidRPr="000A6DBF" w:rsidRDefault="00EC7276" w:rsidP="0000064C">
            <w:pPr>
              <w:tabs>
                <w:tab w:val="left" w:pos="5197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Gender</w:t>
            </w:r>
          </w:p>
        </w:tc>
        <w:tc>
          <w:tcPr>
            <w:tcW w:w="900" w:type="dxa"/>
            <w:tcBorders>
              <w:top w:val="single" w:sz="12" w:space="0" w:color="auto"/>
            </w:tcBorders>
          </w:tcPr>
          <w:p w:rsidR="00EC7276" w:rsidRPr="000A6DBF" w:rsidRDefault="00EC7276" w:rsidP="0000064C">
            <w:pPr>
              <w:tabs>
                <w:tab w:val="left" w:pos="5197"/>
              </w:tabs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12" w:space="0" w:color="auto"/>
            </w:tcBorders>
          </w:tcPr>
          <w:p w:rsidR="00EC7276" w:rsidRPr="000A6DBF" w:rsidRDefault="00EC7276" w:rsidP="0000064C">
            <w:pPr>
              <w:tabs>
                <w:tab w:val="left" w:pos="5197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auto"/>
            </w:tcBorders>
          </w:tcPr>
          <w:p w:rsidR="00EC7276" w:rsidRPr="000A6DBF" w:rsidRDefault="00EC7276" w:rsidP="0000064C">
            <w:pPr>
              <w:tabs>
                <w:tab w:val="left" w:pos="5197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EC7276" w:rsidRPr="000A6DBF" w:rsidRDefault="00EC7276" w:rsidP="0000064C">
            <w:pPr>
              <w:tabs>
                <w:tab w:val="left" w:pos="5197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EC7276" w:rsidRPr="000A6DBF" w:rsidRDefault="00EC7276" w:rsidP="0000064C">
            <w:pPr>
              <w:tabs>
                <w:tab w:val="left" w:pos="5197"/>
              </w:tabs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142" w:type="dxa"/>
            <w:tcBorders>
              <w:top w:val="single" w:sz="12" w:space="0" w:color="auto"/>
            </w:tcBorders>
          </w:tcPr>
          <w:p w:rsidR="00EC7276" w:rsidRPr="000A6DBF" w:rsidRDefault="00EC7276" w:rsidP="0000064C">
            <w:pPr>
              <w:tabs>
                <w:tab w:val="left" w:pos="5197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7276" w:rsidRPr="000A6DBF" w:rsidTr="0000064C">
        <w:trPr>
          <w:trHeight w:val="251"/>
        </w:trPr>
        <w:tc>
          <w:tcPr>
            <w:tcW w:w="3348" w:type="dxa"/>
          </w:tcPr>
          <w:p w:rsidR="00EC7276" w:rsidRPr="000A6DBF" w:rsidRDefault="00EC7276" w:rsidP="0000064C">
            <w:pPr>
              <w:tabs>
                <w:tab w:val="left" w:pos="5197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 xml:space="preserve">     Male</w:t>
            </w:r>
          </w:p>
        </w:tc>
        <w:tc>
          <w:tcPr>
            <w:tcW w:w="90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1.263</w:t>
            </w:r>
          </w:p>
        </w:tc>
        <w:tc>
          <w:tcPr>
            <w:tcW w:w="81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.323</w:t>
            </w:r>
          </w:p>
        </w:tc>
        <w:tc>
          <w:tcPr>
            <w:tcW w:w="90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15.26</w:t>
            </w:r>
          </w:p>
        </w:tc>
        <w:tc>
          <w:tcPr>
            <w:tcW w:w="54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left="60"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142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right="60"/>
              <w:contextualSpacing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3.535 (1.87-6.66)</w:t>
            </w:r>
          </w:p>
        </w:tc>
      </w:tr>
      <w:tr w:rsidR="00EC7276" w:rsidRPr="000A6DBF" w:rsidTr="0000064C">
        <w:tc>
          <w:tcPr>
            <w:tcW w:w="3348" w:type="dxa"/>
          </w:tcPr>
          <w:p w:rsidR="00EC7276" w:rsidRPr="000A6DBF" w:rsidRDefault="00EC7276" w:rsidP="0000064C">
            <w:pPr>
              <w:tabs>
                <w:tab w:val="left" w:pos="5197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 xml:space="preserve">     Female*</w:t>
            </w:r>
          </w:p>
        </w:tc>
        <w:tc>
          <w:tcPr>
            <w:tcW w:w="900" w:type="dxa"/>
          </w:tcPr>
          <w:p w:rsidR="00EC7276" w:rsidRPr="000A6DBF" w:rsidRDefault="00EC7276" w:rsidP="0000064C">
            <w:pPr>
              <w:tabs>
                <w:tab w:val="left" w:pos="5197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EC7276" w:rsidRPr="000A6DBF" w:rsidRDefault="00EC7276" w:rsidP="0000064C">
            <w:pPr>
              <w:tabs>
                <w:tab w:val="left" w:pos="5197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EC7276" w:rsidRPr="000A6DBF" w:rsidRDefault="00EC7276" w:rsidP="0000064C">
            <w:pPr>
              <w:tabs>
                <w:tab w:val="left" w:pos="5197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dxa"/>
          </w:tcPr>
          <w:p w:rsidR="00EC7276" w:rsidRPr="000A6DBF" w:rsidRDefault="00EC7276" w:rsidP="0000064C">
            <w:pPr>
              <w:tabs>
                <w:tab w:val="left" w:pos="5197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C7276" w:rsidRPr="000A6DBF" w:rsidRDefault="00EC7276" w:rsidP="0000064C">
            <w:pPr>
              <w:tabs>
                <w:tab w:val="left" w:pos="5197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2" w:type="dxa"/>
          </w:tcPr>
          <w:p w:rsidR="00EC7276" w:rsidRPr="000A6DBF" w:rsidRDefault="00EC7276" w:rsidP="0000064C">
            <w:pPr>
              <w:tabs>
                <w:tab w:val="left" w:pos="5197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 xml:space="preserve">   -             -</w:t>
            </w:r>
          </w:p>
        </w:tc>
      </w:tr>
      <w:tr w:rsidR="00EC7276" w:rsidRPr="000A6DBF" w:rsidTr="0000064C">
        <w:trPr>
          <w:trHeight w:val="215"/>
        </w:trPr>
        <w:tc>
          <w:tcPr>
            <w:tcW w:w="3348" w:type="dxa"/>
          </w:tcPr>
          <w:p w:rsidR="00EC7276" w:rsidRPr="000A6DBF" w:rsidRDefault="00EC7276" w:rsidP="0000064C">
            <w:pPr>
              <w:tabs>
                <w:tab w:val="left" w:pos="5197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Age (years)</w:t>
            </w:r>
          </w:p>
        </w:tc>
        <w:tc>
          <w:tcPr>
            <w:tcW w:w="900" w:type="dxa"/>
          </w:tcPr>
          <w:p w:rsidR="00EC7276" w:rsidRPr="000A6DBF" w:rsidRDefault="00EC7276" w:rsidP="0000064C">
            <w:pPr>
              <w:tabs>
                <w:tab w:val="left" w:pos="5197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EC7276" w:rsidRPr="000A6DBF" w:rsidRDefault="00EC7276" w:rsidP="0000064C">
            <w:pPr>
              <w:tabs>
                <w:tab w:val="left" w:pos="5197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79.15</w:t>
            </w:r>
          </w:p>
        </w:tc>
        <w:tc>
          <w:tcPr>
            <w:tcW w:w="54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</w:t>
            </w:r>
          </w:p>
        </w:tc>
        <w:tc>
          <w:tcPr>
            <w:tcW w:w="72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142" w:type="dxa"/>
          </w:tcPr>
          <w:p w:rsidR="00EC7276" w:rsidRPr="000A6DBF" w:rsidRDefault="00EC7276" w:rsidP="0000064C">
            <w:pPr>
              <w:tabs>
                <w:tab w:val="left" w:pos="5197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7276" w:rsidRPr="000A6DBF" w:rsidTr="0000064C">
        <w:trPr>
          <w:trHeight w:val="206"/>
        </w:trPr>
        <w:tc>
          <w:tcPr>
            <w:tcW w:w="3348" w:type="dxa"/>
          </w:tcPr>
          <w:p w:rsidR="00EC7276" w:rsidRPr="000A6DBF" w:rsidRDefault="00EC7276" w:rsidP="000006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 xml:space="preserve">     22</w:t>
            </w:r>
            <w:r w:rsidRPr="000A6DB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90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4.595</w:t>
            </w:r>
          </w:p>
        </w:tc>
        <w:tc>
          <w:tcPr>
            <w:tcW w:w="81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.522</w:t>
            </w:r>
          </w:p>
        </w:tc>
        <w:tc>
          <w:tcPr>
            <w:tcW w:w="90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77.50</w:t>
            </w:r>
          </w:p>
        </w:tc>
        <w:tc>
          <w:tcPr>
            <w:tcW w:w="54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left="60"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142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right="60"/>
              <w:contextualSpacing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98.97 (35.6-275.3)</w:t>
            </w:r>
          </w:p>
        </w:tc>
      </w:tr>
      <w:tr w:rsidR="00EC7276" w:rsidRPr="000A6DBF" w:rsidTr="0000064C">
        <w:trPr>
          <w:trHeight w:val="224"/>
        </w:trPr>
        <w:tc>
          <w:tcPr>
            <w:tcW w:w="3348" w:type="dxa"/>
          </w:tcPr>
          <w:p w:rsidR="00EC7276" w:rsidRPr="000A6DBF" w:rsidRDefault="00EC7276" w:rsidP="000006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 xml:space="preserve">     40</w:t>
            </w:r>
            <w:r w:rsidRPr="000A6DB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90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3.112</w:t>
            </w:r>
          </w:p>
        </w:tc>
        <w:tc>
          <w:tcPr>
            <w:tcW w:w="81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.492</w:t>
            </w:r>
          </w:p>
        </w:tc>
        <w:tc>
          <w:tcPr>
            <w:tcW w:w="90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40.08</w:t>
            </w:r>
          </w:p>
        </w:tc>
        <w:tc>
          <w:tcPr>
            <w:tcW w:w="54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left="60"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142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right="60"/>
              <w:contextualSpacing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22.46 (8.57-58.86)</w:t>
            </w:r>
          </w:p>
        </w:tc>
      </w:tr>
      <w:tr w:rsidR="00EC7276" w:rsidRPr="000A6DBF" w:rsidTr="0000064C">
        <w:trPr>
          <w:trHeight w:val="170"/>
        </w:trPr>
        <w:tc>
          <w:tcPr>
            <w:tcW w:w="3348" w:type="dxa"/>
          </w:tcPr>
          <w:p w:rsidR="00EC7276" w:rsidRPr="000A6DBF" w:rsidRDefault="00EC7276" w:rsidP="000006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 xml:space="preserve">        &gt; 58*</w:t>
            </w:r>
          </w:p>
        </w:tc>
        <w:tc>
          <w:tcPr>
            <w:tcW w:w="90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-</w:t>
            </w:r>
          </w:p>
        </w:tc>
        <w:tc>
          <w:tcPr>
            <w:tcW w:w="54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left="60"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-</w:t>
            </w:r>
          </w:p>
        </w:tc>
        <w:tc>
          <w:tcPr>
            <w:tcW w:w="2142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 xml:space="preserve">     -            -</w:t>
            </w:r>
          </w:p>
        </w:tc>
      </w:tr>
      <w:tr w:rsidR="00EC7276" w:rsidRPr="000A6DBF" w:rsidTr="0000064C">
        <w:tc>
          <w:tcPr>
            <w:tcW w:w="3348" w:type="dxa"/>
          </w:tcPr>
          <w:p w:rsidR="00EC7276" w:rsidRPr="000A6DBF" w:rsidRDefault="00EC7276" w:rsidP="000006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Education level</w:t>
            </w:r>
          </w:p>
        </w:tc>
        <w:tc>
          <w:tcPr>
            <w:tcW w:w="900" w:type="dxa"/>
          </w:tcPr>
          <w:p w:rsidR="00EC7276" w:rsidRPr="000A6DBF" w:rsidRDefault="00EC7276" w:rsidP="0000064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EC7276" w:rsidRPr="000A6DBF" w:rsidRDefault="00EC7276" w:rsidP="0000064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42.54</w:t>
            </w:r>
          </w:p>
        </w:tc>
        <w:tc>
          <w:tcPr>
            <w:tcW w:w="54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left="60"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</w:t>
            </w:r>
          </w:p>
        </w:tc>
        <w:tc>
          <w:tcPr>
            <w:tcW w:w="72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142" w:type="dxa"/>
          </w:tcPr>
          <w:p w:rsidR="00EC7276" w:rsidRPr="000A6DBF" w:rsidRDefault="00EC7276" w:rsidP="0000064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C7276" w:rsidRPr="000A6DBF" w:rsidTr="0000064C">
        <w:tc>
          <w:tcPr>
            <w:tcW w:w="3348" w:type="dxa"/>
          </w:tcPr>
          <w:p w:rsidR="00EC7276" w:rsidRPr="000A6DBF" w:rsidRDefault="00EC7276" w:rsidP="000006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 xml:space="preserve">    Primary (1</w:t>
            </w:r>
            <w:r w:rsidRPr="000A6DB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A6D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2.118</w:t>
            </w:r>
          </w:p>
        </w:tc>
        <w:tc>
          <w:tcPr>
            <w:tcW w:w="81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.331</w:t>
            </w:r>
          </w:p>
        </w:tc>
        <w:tc>
          <w:tcPr>
            <w:tcW w:w="90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40.89</w:t>
            </w:r>
          </w:p>
        </w:tc>
        <w:tc>
          <w:tcPr>
            <w:tcW w:w="54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left="60"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142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right="60"/>
              <w:contextualSpacing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8.31 (4.34-15.91)</w:t>
            </w:r>
          </w:p>
        </w:tc>
      </w:tr>
      <w:tr w:rsidR="00EC7276" w:rsidRPr="000A6DBF" w:rsidTr="0000064C">
        <w:tc>
          <w:tcPr>
            <w:tcW w:w="3348" w:type="dxa"/>
          </w:tcPr>
          <w:p w:rsidR="00EC7276" w:rsidRPr="000A6DBF" w:rsidRDefault="00EC7276" w:rsidP="000006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 xml:space="preserve">    Secondary (9</w:t>
            </w:r>
            <w:r w:rsidRPr="000A6DB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0A6D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0A6D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90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2.035</w:t>
            </w:r>
          </w:p>
        </w:tc>
        <w:tc>
          <w:tcPr>
            <w:tcW w:w="81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.572</w:t>
            </w:r>
          </w:p>
        </w:tc>
        <w:tc>
          <w:tcPr>
            <w:tcW w:w="90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12.68</w:t>
            </w:r>
          </w:p>
        </w:tc>
        <w:tc>
          <w:tcPr>
            <w:tcW w:w="54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left="60"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.001</w:t>
            </w:r>
          </w:p>
        </w:tc>
        <w:tc>
          <w:tcPr>
            <w:tcW w:w="2142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right="60"/>
              <w:contextualSpacing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7.65 (2.50-23.47)</w:t>
            </w:r>
          </w:p>
        </w:tc>
      </w:tr>
      <w:tr w:rsidR="00EC7276" w:rsidRPr="000A6DBF" w:rsidTr="0000064C">
        <w:tc>
          <w:tcPr>
            <w:tcW w:w="3348" w:type="dxa"/>
          </w:tcPr>
          <w:p w:rsidR="00EC7276" w:rsidRPr="000A6DBF" w:rsidRDefault="00EC7276" w:rsidP="000006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 xml:space="preserve">    Informal*</w:t>
            </w:r>
          </w:p>
        </w:tc>
        <w:tc>
          <w:tcPr>
            <w:tcW w:w="900" w:type="dxa"/>
          </w:tcPr>
          <w:p w:rsidR="00EC7276" w:rsidRPr="000A6DBF" w:rsidRDefault="00EC7276" w:rsidP="000006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EC7276" w:rsidRPr="000A6DBF" w:rsidRDefault="00EC7276" w:rsidP="000006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EC7276" w:rsidRPr="000A6DBF" w:rsidRDefault="00EC7276" w:rsidP="000006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dxa"/>
          </w:tcPr>
          <w:p w:rsidR="00EC7276" w:rsidRPr="000A6DBF" w:rsidRDefault="00EC7276" w:rsidP="000006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C7276" w:rsidRPr="000A6DBF" w:rsidRDefault="00EC7276" w:rsidP="000006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2" w:type="dxa"/>
          </w:tcPr>
          <w:p w:rsidR="00EC7276" w:rsidRPr="000A6DBF" w:rsidRDefault="00EC7276" w:rsidP="0000064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 xml:space="preserve">    -           -</w:t>
            </w:r>
          </w:p>
        </w:tc>
      </w:tr>
      <w:tr w:rsidR="00EC7276" w:rsidRPr="000A6DBF" w:rsidTr="0000064C">
        <w:tc>
          <w:tcPr>
            <w:tcW w:w="3348" w:type="dxa"/>
          </w:tcPr>
          <w:p w:rsidR="00EC7276" w:rsidRPr="000A6DBF" w:rsidRDefault="00EC7276" w:rsidP="000006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Settlement condition</w:t>
            </w:r>
          </w:p>
        </w:tc>
        <w:tc>
          <w:tcPr>
            <w:tcW w:w="900" w:type="dxa"/>
          </w:tcPr>
          <w:p w:rsidR="00EC7276" w:rsidRPr="000A6DBF" w:rsidRDefault="00EC7276" w:rsidP="0000064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EC7276" w:rsidRPr="000A6DBF" w:rsidRDefault="00EC7276" w:rsidP="0000064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EC7276" w:rsidRPr="000A6DBF" w:rsidRDefault="00EC7276" w:rsidP="0000064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</w:tcPr>
          <w:p w:rsidR="00EC7276" w:rsidRPr="000A6DBF" w:rsidRDefault="00EC7276" w:rsidP="0000064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EC7276" w:rsidRPr="000A6DBF" w:rsidRDefault="00EC7276" w:rsidP="0000064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</w:tcPr>
          <w:p w:rsidR="00EC7276" w:rsidRPr="000A6DBF" w:rsidRDefault="00EC7276" w:rsidP="0000064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C7276" w:rsidRPr="000A6DBF" w:rsidTr="0000064C">
        <w:tc>
          <w:tcPr>
            <w:tcW w:w="3348" w:type="dxa"/>
          </w:tcPr>
          <w:p w:rsidR="00EC7276" w:rsidRPr="000A6DBF" w:rsidRDefault="00EC7276" w:rsidP="000006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 xml:space="preserve">    Native</w:t>
            </w:r>
          </w:p>
        </w:tc>
        <w:tc>
          <w:tcPr>
            <w:tcW w:w="90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0.68</w:t>
            </w:r>
          </w:p>
        </w:tc>
        <w:tc>
          <w:tcPr>
            <w:tcW w:w="81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0.35</w:t>
            </w:r>
          </w:p>
        </w:tc>
        <w:tc>
          <w:tcPr>
            <w:tcW w:w="90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4.96</w:t>
            </w:r>
          </w:p>
        </w:tc>
        <w:tc>
          <w:tcPr>
            <w:tcW w:w="54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left="60"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.046</w:t>
            </w:r>
          </w:p>
        </w:tc>
        <w:tc>
          <w:tcPr>
            <w:tcW w:w="2142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right="60"/>
              <w:contextualSpacing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1.98 (1.0-3.45)</w:t>
            </w:r>
          </w:p>
        </w:tc>
      </w:tr>
      <w:tr w:rsidR="00EC7276" w:rsidRPr="000A6DBF" w:rsidTr="0000064C">
        <w:tc>
          <w:tcPr>
            <w:tcW w:w="3348" w:type="dxa"/>
          </w:tcPr>
          <w:p w:rsidR="00EC7276" w:rsidRPr="000A6DBF" w:rsidRDefault="00EC7276" w:rsidP="000006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 xml:space="preserve">    Resettler*</w:t>
            </w:r>
          </w:p>
        </w:tc>
        <w:tc>
          <w:tcPr>
            <w:tcW w:w="900" w:type="dxa"/>
          </w:tcPr>
          <w:p w:rsidR="00EC7276" w:rsidRPr="000A6DBF" w:rsidRDefault="00EC7276" w:rsidP="000006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EC7276" w:rsidRPr="000A6DBF" w:rsidRDefault="00EC7276" w:rsidP="000006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EC7276" w:rsidRPr="000A6DBF" w:rsidRDefault="00EC7276" w:rsidP="000006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dxa"/>
          </w:tcPr>
          <w:p w:rsidR="00EC7276" w:rsidRPr="000A6DBF" w:rsidRDefault="00EC7276" w:rsidP="000006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C7276" w:rsidRPr="000A6DBF" w:rsidRDefault="00EC7276" w:rsidP="000006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2" w:type="dxa"/>
          </w:tcPr>
          <w:p w:rsidR="00EC7276" w:rsidRPr="000A6DBF" w:rsidRDefault="00EC7276" w:rsidP="0000064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 xml:space="preserve">    -          -</w:t>
            </w:r>
          </w:p>
        </w:tc>
      </w:tr>
      <w:tr w:rsidR="00EC7276" w:rsidRPr="000A6DBF" w:rsidTr="0000064C">
        <w:tc>
          <w:tcPr>
            <w:tcW w:w="3348" w:type="dxa"/>
          </w:tcPr>
          <w:p w:rsidR="00EC7276" w:rsidRPr="000A6DBF" w:rsidRDefault="00EC7276" w:rsidP="000006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Distance b/n settlement &amp; park</w:t>
            </w:r>
          </w:p>
        </w:tc>
        <w:tc>
          <w:tcPr>
            <w:tcW w:w="900" w:type="dxa"/>
          </w:tcPr>
          <w:p w:rsidR="00EC7276" w:rsidRPr="000A6DBF" w:rsidRDefault="00EC7276" w:rsidP="0000064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EC7276" w:rsidRPr="000A6DBF" w:rsidRDefault="00EC7276" w:rsidP="0000064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EC7276" w:rsidRPr="000A6DBF" w:rsidRDefault="00EC7276" w:rsidP="0000064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</w:tcPr>
          <w:p w:rsidR="00EC7276" w:rsidRPr="000A6DBF" w:rsidRDefault="00EC7276" w:rsidP="0000064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EC7276" w:rsidRPr="000A6DBF" w:rsidRDefault="00EC7276" w:rsidP="0000064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</w:tcPr>
          <w:p w:rsidR="00EC7276" w:rsidRPr="000A6DBF" w:rsidRDefault="00EC7276" w:rsidP="0000064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C7276" w:rsidRPr="000A6DBF" w:rsidTr="0000064C">
        <w:tc>
          <w:tcPr>
            <w:tcW w:w="3348" w:type="dxa"/>
          </w:tcPr>
          <w:p w:rsidR="00EC7276" w:rsidRPr="000A6DBF" w:rsidRDefault="00EC7276" w:rsidP="000006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 xml:space="preserve">    6.5</w:t>
            </w:r>
            <w:r w:rsidRPr="000A6DB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9.0 km</w:t>
            </w:r>
          </w:p>
        </w:tc>
        <w:tc>
          <w:tcPr>
            <w:tcW w:w="90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0.610</w:t>
            </w:r>
          </w:p>
        </w:tc>
        <w:tc>
          <w:tcPr>
            <w:tcW w:w="81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.293</w:t>
            </w:r>
          </w:p>
        </w:tc>
        <w:tc>
          <w:tcPr>
            <w:tcW w:w="90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4.332</w:t>
            </w:r>
          </w:p>
        </w:tc>
        <w:tc>
          <w:tcPr>
            <w:tcW w:w="54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left="60"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.037</w:t>
            </w:r>
          </w:p>
        </w:tc>
        <w:tc>
          <w:tcPr>
            <w:tcW w:w="2142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right="60"/>
              <w:contextualSpacing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1.84 (1.04-3.27)</w:t>
            </w:r>
          </w:p>
        </w:tc>
      </w:tr>
      <w:tr w:rsidR="00EC7276" w:rsidRPr="000A6DBF" w:rsidTr="0000064C">
        <w:trPr>
          <w:trHeight w:val="198"/>
        </w:trPr>
        <w:tc>
          <w:tcPr>
            <w:tcW w:w="3348" w:type="dxa"/>
          </w:tcPr>
          <w:p w:rsidR="00EC7276" w:rsidRPr="000A6DBF" w:rsidRDefault="00EC7276" w:rsidP="000006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 xml:space="preserve">    &gt; 9.0 km*</w:t>
            </w:r>
          </w:p>
        </w:tc>
        <w:tc>
          <w:tcPr>
            <w:tcW w:w="90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-</w:t>
            </w:r>
          </w:p>
        </w:tc>
        <w:tc>
          <w:tcPr>
            <w:tcW w:w="54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left="60"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-</w:t>
            </w:r>
          </w:p>
        </w:tc>
        <w:tc>
          <w:tcPr>
            <w:tcW w:w="2142" w:type="dxa"/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right="60"/>
              <w:contextualSpacing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 xml:space="preserve">   -            -</w:t>
            </w:r>
          </w:p>
        </w:tc>
      </w:tr>
      <w:tr w:rsidR="00EC7276" w:rsidRPr="000A6DBF" w:rsidTr="0000064C">
        <w:tc>
          <w:tcPr>
            <w:tcW w:w="3348" w:type="dxa"/>
            <w:tcBorders>
              <w:bottom w:val="single" w:sz="12" w:space="0" w:color="auto"/>
            </w:tcBorders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left="60" w:right="60"/>
              <w:contextualSpacing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sz w:val="20"/>
                <w:szCs w:val="20"/>
              </w:rPr>
              <w:t>Constant</w:t>
            </w:r>
          </w:p>
        </w:tc>
        <w:tc>
          <w:tcPr>
            <w:tcW w:w="900" w:type="dxa"/>
            <w:tcBorders>
              <w:bottom w:val="single" w:sz="12" w:space="0" w:color="auto"/>
            </w:tcBorders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right="60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-5.624</w:t>
            </w:r>
          </w:p>
        </w:tc>
        <w:tc>
          <w:tcPr>
            <w:tcW w:w="810" w:type="dxa"/>
            <w:tcBorders>
              <w:bottom w:val="single" w:sz="12" w:space="0" w:color="auto"/>
            </w:tcBorders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.645</w:t>
            </w:r>
          </w:p>
        </w:tc>
        <w:tc>
          <w:tcPr>
            <w:tcW w:w="900" w:type="dxa"/>
            <w:tcBorders>
              <w:bottom w:val="single" w:sz="12" w:space="0" w:color="auto"/>
            </w:tcBorders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76.02</w:t>
            </w: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left="60"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right="60"/>
              <w:contextualSpacing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142" w:type="dxa"/>
            <w:tcBorders>
              <w:bottom w:val="single" w:sz="12" w:space="0" w:color="auto"/>
            </w:tcBorders>
          </w:tcPr>
          <w:p w:rsidR="00EC7276" w:rsidRPr="000A6DBF" w:rsidRDefault="00EC7276" w:rsidP="0000064C">
            <w:pPr>
              <w:autoSpaceDE w:val="0"/>
              <w:autoSpaceDN w:val="0"/>
              <w:adjustRightInd w:val="0"/>
              <w:ind w:right="60"/>
              <w:contextualSpacing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0A6D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0.004</w:t>
            </w:r>
          </w:p>
        </w:tc>
      </w:tr>
    </w:tbl>
    <w:p w:rsidR="00EC7276" w:rsidRPr="00901997" w:rsidRDefault="00EC7276" w:rsidP="00EC7276">
      <w:pPr>
        <w:spacing w:after="0" w:line="240" w:lineRule="auto"/>
        <w:jc w:val="both"/>
        <w:rPr>
          <w:rFonts w:ascii="Times New Roman" w:hAnsi="Times New Roman" w:cs="Times New Roman"/>
          <w:sz w:val="19"/>
          <w:szCs w:val="19"/>
        </w:rPr>
      </w:pPr>
      <w:r w:rsidRPr="00886D93">
        <w:rPr>
          <w:rFonts w:ascii="Times New Roman" w:hAnsi="Times New Roman" w:cs="Times New Roman"/>
          <w:sz w:val="19"/>
          <w:szCs w:val="19"/>
        </w:rPr>
        <w:t>Note</w:t>
      </w:r>
      <w:r w:rsidRPr="00901997">
        <w:rPr>
          <w:rFonts w:ascii="Times New Roman" w:hAnsi="Times New Roman" w:cs="Times New Roman"/>
          <w:sz w:val="19"/>
          <w:szCs w:val="19"/>
        </w:rPr>
        <w:t>: * Set as reference vari</w:t>
      </w:r>
      <w:bookmarkStart w:id="0" w:name="_GoBack"/>
      <w:bookmarkEnd w:id="0"/>
      <w:r w:rsidRPr="00901997">
        <w:rPr>
          <w:rFonts w:ascii="Times New Roman" w:hAnsi="Times New Roman" w:cs="Times New Roman"/>
          <w:sz w:val="19"/>
          <w:szCs w:val="19"/>
        </w:rPr>
        <w:t xml:space="preserve">ables (variables that have considered little influence on the variation </w:t>
      </w:r>
      <w:r w:rsidRPr="00901997">
        <w:rPr>
          <w:rFonts w:ascii="Times New Roman" w:eastAsia="Calibri" w:hAnsi="Times New Roman" w:cs="Times New Roman"/>
          <w:sz w:val="19"/>
          <w:szCs w:val="19"/>
        </w:rPr>
        <w:t>in household</w:t>
      </w:r>
      <w:r w:rsidRPr="00901997">
        <w:rPr>
          <w:rFonts w:ascii="Times New Roman" w:hAnsi="Times New Roman" w:cs="Times New Roman"/>
          <w:sz w:val="19"/>
          <w:szCs w:val="19"/>
        </w:rPr>
        <w:t xml:space="preserve"> awareness </w:t>
      </w:r>
      <w:r w:rsidRPr="00901997">
        <w:rPr>
          <w:rFonts w:ascii="Times New Roman" w:eastAsia="Calibri" w:hAnsi="Times New Roman" w:cs="Times New Roman"/>
          <w:sz w:val="19"/>
          <w:szCs w:val="19"/>
        </w:rPr>
        <w:t>of</w:t>
      </w:r>
      <w:r w:rsidRPr="00901997">
        <w:rPr>
          <w:rFonts w:ascii="Times New Roman" w:hAnsi="Times New Roman" w:cs="Times New Roman"/>
          <w:sz w:val="19"/>
          <w:szCs w:val="19"/>
        </w:rPr>
        <w:t xml:space="preserve"> KSNP natural </w:t>
      </w:r>
      <w:r w:rsidRPr="00901997">
        <w:rPr>
          <w:rFonts w:ascii="Times New Roman" w:eastAsia="Calibri" w:hAnsi="Times New Roman" w:cs="Times New Roman"/>
          <w:sz w:val="19"/>
          <w:szCs w:val="19"/>
        </w:rPr>
        <w:t>resource</w:t>
      </w:r>
      <w:r w:rsidRPr="00901997">
        <w:rPr>
          <w:rFonts w:ascii="Times New Roman" w:hAnsi="Times New Roman" w:cs="Times New Roman"/>
          <w:sz w:val="19"/>
          <w:szCs w:val="19"/>
        </w:rPr>
        <w:t xml:space="preserve"> conservation)</w:t>
      </w:r>
      <w:r w:rsidRPr="00901997">
        <w:rPr>
          <w:rFonts w:ascii="Times New Roman" w:hAnsi="Times New Roman" w:cs="Times New Roman"/>
          <w:b/>
          <w:sz w:val="19"/>
          <w:szCs w:val="19"/>
        </w:rPr>
        <w:t>;</w:t>
      </w:r>
      <w:r w:rsidRPr="00901997">
        <w:rPr>
          <w:rFonts w:ascii="Times New Roman" w:hAnsi="Times New Roman" w:cs="Times New Roman"/>
          <w:sz w:val="19"/>
          <w:szCs w:val="19"/>
        </w:rPr>
        <w:t xml:space="preserve"> Significance test at (</w:t>
      </w:r>
      <w:r w:rsidRPr="00901997">
        <w:rPr>
          <w:rFonts w:ascii="Times New Roman" w:hAnsi="Times New Roman" w:cs="Times New Roman"/>
          <w:i/>
          <w:sz w:val="19"/>
          <w:szCs w:val="19"/>
        </w:rPr>
        <w:t>p</w:t>
      </w:r>
      <w:r w:rsidRPr="00901997">
        <w:rPr>
          <w:rFonts w:ascii="Times New Roman" w:hAnsi="Times New Roman" w:cs="Times New Roman"/>
          <w:sz w:val="19"/>
          <w:szCs w:val="19"/>
        </w:rPr>
        <w:t xml:space="preserve">&lt;0.05, </w:t>
      </w:r>
      <w:r w:rsidRPr="00901997">
        <w:rPr>
          <w:rFonts w:ascii="Times New Roman" w:hAnsi="Times New Roman" w:cs="Times New Roman"/>
          <w:i/>
          <w:sz w:val="19"/>
          <w:szCs w:val="19"/>
        </w:rPr>
        <w:t>p</w:t>
      </w:r>
      <w:r w:rsidRPr="00901997">
        <w:rPr>
          <w:rFonts w:ascii="Times New Roman" w:hAnsi="Times New Roman" w:cs="Times New Roman"/>
          <w:sz w:val="19"/>
          <w:szCs w:val="19"/>
        </w:rPr>
        <w:t xml:space="preserve">&lt;0.01, </w:t>
      </w:r>
      <w:r w:rsidRPr="00901997">
        <w:rPr>
          <w:rFonts w:ascii="Times New Roman" w:hAnsi="Times New Roman" w:cs="Times New Roman"/>
          <w:i/>
          <w:sz w:val="19"/>
          <w:szCs w:val="19"/>
        </w:rPr>
        <w:t>p</w:t>
      </w:r>
      <w:r w:rsidRPr="00901997">
        <w:rPr>
          <w:rFonts w:ascii="Times New Roman" w:hAnsi="Times New Roman" w:cs="Times New Roman"/>
          <w:sz w:val="19"/>
          <w:szCs w:val="19"/>
        </w:rPr>
        <w:t>&lt;0.001)</w:t>
      </w:r>
      <w:r w:rsidRPr="00901997">
        <w:rPr>
          <w:rFonts w:ascii="Times New Roman" w:hAnsi="Times New Roman" w:cs="Times New Roman"/>
          <w:b/>
          <w:sz w:val="19"/>
          <w:szCs w:val="19"/>
        </w:rPr>
        <w:t>;</w:t>
      </w:r>
      <w:r w:rsidRPr="00901997">
        <w:rPr>
          <w:rFonts w:ascii="Times New Roman" w:hAnsi="Times New Roman" w:cs="Times New Roman"/>
          <w:sz w:val="19"/>
          <w:szCs w:val="19"/>
        </w:rPr>
        <w:t xml:space="preserve"> Entry and removal of variables was screened by </w:t>
      </w:r>
      <w:r w:rsidRPr="00901997">
        <w:rPr>
          <w:rFonts w:ascii="Times New Roman" w:eastAsia="Calibri" w:hAnsi="Times New Roman" w:cs="Times New Roman"/>
          <w:sz w:val="19"/>
          <w:szCs w:val="19"/>
        </w:rPr>
        <w:t xml:space="preserve">the </w:t>
      </w:r>
      <w:r w:rsidRPr="00901997">
        <w:rPr>
          <w:rFonts w:ascii="Times New Roman" w:hAnsi="Times New Roman" w:cs="Times New Roman"/>
          <w:sz w:val="19"/>
          <w:szCs w:val="19"/>
        </w:rPr>
        <w:t>Wald forward stepwise method with probability of 0.05 and 0.1</w:t>
      </w:r>
      <w:r w:rsidRPr="00901997">
        <w:rPr>
          <w:rFonts w:ascii="Times New Roman" w:eastAsia="Calibri" w:hAnsi="Times New Roman" w:cs="Times New Roman"/>
          <w:sz w:val="19"/>
          <w:szCs w:val="19"/>
        </w:rPr>
        <w:t>,</w:t>
      </w:r>
      <w:r w:rsidRPr="00901997">
        <w:rPr>
          <w:rFonts w:ascii="Times New Roman" w:hAnsi="Times New Roman" w:cs="Times New Roman"/>
          <w:sz w:val="19"/>
          <w:szCs w:val="19"/>
        </w:rPr>
        <w:t xml:space="preserve"> and finally</w:t>
      </w:r>
      <w:r w:rsidRPr="00901997">
        <w:rPr>
          <w:rFonts w:ascii="Times New Roman" w:eastAsia="Calibri" w:hAnsi="Times New Roman" w:cs="Times New Roman"/>
          <w:sz w:val="19"/>
          <w:szCs w:val="19"/>
        </w:rPr>
        <w:t>,</w:t>
      </w:r>
      <w:r w:rsidRPr="00901997">
        <w:rPr>
          <w:rFonts w:ascii="Times New Roman" w:hAnsi="Times New Roman" w:cs="Times New Roman"/>
          <w:sz w:val="19"/>
          <w:szCs w:val="19"/>
        </w:rPr>
        <w:t xml:space="preserve"> three variables were eliminated from the equation</w:t>
      </w:r>
      <w:r w:rsidRPr="00901997">
        <w:rPr>
          <w:rFonts w:ascii="Times New Roman" w:hAnsi="Times New Roman" w:cs="Times New Roman"/>
          <w:b/>
          <w:sz w:val="19"/>
          <w:szCs w:val="19"/>
        </w:rPr>
        <w:t>;</w:t>
      </w:r>
      <w:r w:rsidRPr="00901997">
        <w:rPr>
          <w:rFonts w:ascii="Times New Roman" w:hAnsi="Times New Roman" w:cs="Times New Roman"/>
          <w:sz w:val="19"/>
          <w:szCs w:val="19"/>
        </w:rPr>
        <w:t xml:space="preserve"> A positive coefficient (</w:t>
      </w:r>
      <w:r w:rsidRPr="00901997">
        <w:rPr>
          <w:rFonts w:ascii="Times New Roman" w:hAnsi="Times New Roman" w:cs="Times New Roman"/>
          <w:i/>
          <w:sz w:val="19"/>
          <w:szCs w:val="19"/>
        </w:rPr>
        <w:t>B</w:t>
      </w:r>
      <w:r w:rsidRPr="00901997">
        <w:rPr>
          <w:rFonts w:ascii="Times New Roman" w:hAnsi="Times New Roman" w:cs="Times New Roman"/>
          <w:sz w:val="19"/>
          <w:szCs w:val="19"/>
        </w:rPr>
        <w:t>) variable indicates a higher likelihood of conservation awareness</w:t>
      </w:r>
      <w:r w:rsidRPr="00901997">
        <w:rPr>
          <w:rFonts w:ascii="Times New Roman" w:eastAsia="Calibri" w:hAnsi="Times New Roman" w:cs="Times New Roman"/>
          <w:sz w:val="19"/>
          <w:szCs w:val="19"/>
        </w:rPr>
        <w:t>.</w:t>
      </w:r>
    </w:p>
    <w:p w:rsidR="00F00DC0" w:rsidRDefault="00F00DC0"/>
    <w:sectPr w:rsidR="00F00D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276"/>
    <w:rsid w:val="00886D93"/>
    <w:rsid w:val="00EC7276"/>
    <w:rsid w:val="00F0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qFormat/>
    <w:rsid w:val="00EC7276"/>
    <w:pPr>
      <w:spacing w:after="0" w:line="240" w:lineRule="auto"/>
    </w:pPr>
    <w:rPr>
      <w:rFonts w:eastAsiaTheme="minorEastAsi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qFormat/>
    <w:rsid w:val="00EC7276"/>
    <w:pPr>
      <w:spacing w:after="0" w:line="240" w:lineRule="auto"/>
    </w:pPr>
    <w:rPr>
      <w:rFonts w:eastAsiaTheme="minorEastAsi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selam  edlawit</dc:creator>
  <cp:lastModifiedBy>selam  edlawit</cp:lastModifiedBy>
  <cp:revision>2</cp:revision>
  <dcterms:created xsi:type="dcterms:W3CDTF">2022-12-02T02:05:00Z</dcterms:created>
  <dcterms:modified xsi:type="dcterms:W3CDTF">2023-02-20T22:15:00Z</dcterms:modified>
</cp:coreProperties>
</file>