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bookmarkStart w:id="0" w:name="OLE_LINK600"/>
      <w:bookmarkStart w:id="1" w:name="OLE_LINK599"/>
      <w:bookmarkStart w:id="2" w:name="OLE_LINK51"/>
      <w:r>
        <w:rPr>
          <w:rFonts w:ascii="Times New Roman" w:hAnsi="Times New Roman" w:eastAsia="等线" w:cs="Times New Roman"/>
        </w:rPr>
        <w:t>Supplementa</w:t>
      </w:r>
      <w:r>
        <w:rPr>
          <w:rFonts w:hint="eastAsia" w:ascii="Times New Roman" w:hAnsi="Times New Roman" w:eastAsia="等线" w:cs="Times New Roman"/>
          <w:lang w:val="en-US" w:eastAsia="zh-CN"/>
        </w:rPr>
        <w:t>ry</w:t>
      </w:r>
      <w:r>
        <w:rPr>
          <w:rFonts w:ascii="Times New Roman" w:hAnsi="Times New Roman" w:eastAsia="等线" w:cs="Times New Roman"/>
        </w:rPr>
        <w:t xml:space="preserve"> </w:t>
      </w:r>
      <w:r>
        <w:rPr>
          <w:rFonts w:ascii="Times New Roman" w:hAnsi="Times New Roman" w:eastAsia="宋体" w:cs="Times New Roman"/>
        </w:rPr>
        <w:t>Table</w:t>
      </w:r>
      <w:bookmarkEnd w:id="0"/>
      <w:bookmarkEnd w:id="1"/>
      <w:bookmarkEnd w:id="2"/>
      <w:r>
        <w:rPr>
          <w:rFonts w:hint="eastAsia" w:ascii="Times New Roman" w:hAnsi="Times New Roman" w:eastAsia="宋体" w:cs="Times New Roman"/>
          <w:lang w:val="en-US" w:eastAsia="zh-CN"/>
        </w:rPr>
        <w:t xml:space="preserve"> 2.</w:t>
      </w:r>
      <w:bookmarkStart w:id="3" w:name="_GoBack"/>
      <w:bookmarkEnd w:id="3"/>
      <w:r>
        <w:rPr>
          <w:rFonts w:ascii="Times New Roman" w:hAnsi="Times New Roman" w:eastAsia="宋体" w:cs="Times New Roman"/>
        </w:rPr>
        <w:t xml:space="preserve"> Stool sample processing methods in the included studies</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565"/>
        <w:gridCol w:w="1668"/>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spacing w:line="180" w:lineRule="exact"/>
              <w:jc w:val="center"/>
              <w:rPr>
                <w:rFonts w:hint="default" w:ascii="Times New Roman" w:hAnsi="Times New Roman" w:eastAsia="等线" w:cs="Times New Roman"/>
                <w:b/>
                <w:bCs/>
                <w:sz w:val="18"/>
                <w:szCs w:val="18"/>
              </w:rPr>
            </w:pPr>
            <w:r>
              <w:rPr>
                <w:rFonts w:hint="default" w:ascii="Times New Roman" w:hAnsi="Times New Roman" w:eastAsia="等线" w:cs="Times New Roman"/>
                <w:b/>
                <w:bCs/>
                <w:sz w:val="18"/>
                <w:szCs w:val="18"/>
              </w:rPr>
              <w:t>Study</w:t>
            </w:r>
          </w:p>
        </w:tc>
        <w:tc>
          <w:tcPr>
            <w:tcW w:w="2565" w:type="dxa"/>
            <w:vAlign w:val="center"/>
          </w:tcPr>
          <w:p>
            <w:pPr>
              <w:spacing w:line="180" w:lineRule="exact"/>
              <w:jc w:val="center"/>
              <w:rPr>
                <w:rFonts w:hint="default" w:ascii="Times New Roman" w:hAnsi="Times New Roman" w:eastAsia="等线" w:cs="Times New Roman"/>
                <w:b/>
                <w:bCs/>
                <w:sz w:val="18"/>
                <w:szCs w:val="18"/>
              </w:rPr>
            </w:pPr>
            <w:r>
              <w:rPr>
                <w:rFonts w:hint="default" w:ascii="Times New Roman" w:hAnsi="Times New Roman" w:eastAsia="等线" w:cs="Times New Roman"/>
                <w:b/>
                <w:bCs/>
                <w:sz w:val="18"/>
                <w:szCs w:val="18"/>
              </w:rPr>
              <w:t>Collection &amp; handling by participant</w:t>
            </w:r>
          </w:p>
        </w:tc>
        <w:tc>
          <w:tcPr>
            <w:tcW w:w="1668" w:type="dxa"/>
            <w:vAlign w:val="center"/>
          </w:tcPr>
          <w:p>
            <w:pPr>
              <w:spacing w:line="180" w:lineRule="exact"/>
              <w:jc w:val="center"/>
              <w:rPr>
                <w:rFonts w:hint="default" w:ascii="Times New Roman" w:hAnsi="Times New Roman" w:eastAsia="等线" w:cs="Times New Roman"/>
                <w:b/>
                <w:bCs/>
                <w:sz w:val="18"/>
                <w:szCs w:val="18"/>
              </w:rPr>
            </w:pPr>
            <w:r>
              <w:rPr>
                <w:rFonts w:hint="default" w:ascii="Times New Roman" w:hAnsi="Times New Roman" w:eastAsia="等线" w:cs="Times New Roman"/>
                <w:b/>
                <w:bCs/>
                <w:sz w:val="18"/>
                <w:szCs w:val="18"/>
              </w:rPr>
              <w:t>Long-term storage</w:t>
            </w:r>
          </w:p>
        </w:tc>
        <w:tc>
          <w:tcPr>
            <w:tcW w:w="3235" w:type="dxa"/>
            <w:vAlign w:val="center"/>
          </w:tcPr>
          <w:p>
            <w:pPr>
              <w:spacing w:line="180" w:lineRule="exact"/>
              <w:jc w:val="center"/>
              <w:rPr>
                <w:rFonts w:hint="default" w:ascii="Times New Roman" w:hAnsi="Times New Roman" w:eastAsia="等线" w:cs="Times New Roman"/>
                <w:b/>
                <w:bCs/>
                <w:sz w:val="18"/>
                <w:szCs w:val="18"/>
              </w:rPr>
            </w:pPr>
            <w:r>
              <w:rPr>
                <w:rFonts w:hint="default" w:ascii="Times New Roman" w:hAnsi="Times New Roman" w:eastAsia="等线" w:cs="Times New Roman"/>
                <w:b/>
                <w:bCs/>
                <w:sz w:val="18"/>
                <w:szCs w:val="18"/>
              </w:rPr>
              <w:t>DNA extraction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Chiu</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19</w:t>
            </w:r>
          </w:p>
        </w:tc>
        <w:tc>
          <w:tcPr>
            <w:tcW w:w="2565"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rPr>
              <w:t>Fresh stools were collected in clean specimen bottles by parents from each child with instructions on proper method of collection</w:t>
            </w:r>
          </w:p>
        </w:tc>
        <w:tc>
          <w:tcPr>
            <w:tcW w:w="1668"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lang w:val="en-US" w:eastAsia="zh-CN"/>
              </w:rPr>
              <w:t>S</w:t>
            </w:r>
            <w:r>
              <w:rPr>
                <w:rFonts w:hint="default" w:ascii="Times New Roman" w:hAnsi="Times New Roman" w:eastAsia="等线" w:cs="Times New Roman"/>
                <w:sz w:val="18"/>
                <w:szCs w:val="18"/>
              </w:rPr>
              <w:t xml:space="preserve">amples were frozen immediately, and carefully transported to </w:t>
            </w:r>
            <w:r>
              <w:rPr>
                <w:rFonts w:hint="default" w:ascii="Times New Roman" w:hAnsi="Times New Roman" w:eastAsia="等线" w:cs="Times New Roman"/>
                <w:sz w:val="18"/>
                <w:szCs w:val="18"/>
                <w:lang w:val="en-US" w:eastAsia="zh-CN"/>
              </w:rPr>
              <w:t>the</w:t>
            </w:r>
            <w:r>
              <w:rPr>
                <w:rFonts w:hint="default" w:ascii="Times New Roman" w:hAnsi="Times New Roman" w:eastAsia="等线" w:cs="Times New Roman"/>
                <w:sz w:val="18"/>
                <w:szCs w:val="18"/>
              </w:rPr>
              <w:t xml:space="preserve"> laboratory where they were stored at </w:t>
            </w:r>
            <w:r>
              <w:rPr>
                <w:rFonts w:hint="default" w:ascii="Times New Roman" w:hAnsi="Times New Roman" w:eastAsia="等线" w:cs="Times New Roman"/>
                <w:sz w:val="18"/>
                <w:szCs w:val="18"/>
                <w:lang w:val="en-US" w:eastAsia="zh-CN"/>
              </w:rPr>
              <w:t>−</w:t>
            </w:r>
            <w:r>
              <w:rPr>
                <w:rFonts w:hint="default" w:ascii="Times New Roman" w:hAnsi="Times New Roman" w:eastAsia="等线" w:cs="Times New Roman"/>
                <w:sz w:val="18"/>
                <w:szCs w:val="18"/>
              </w:rPr>
              <w:t>80°C until further use</w:t>
            </w:r>
          </w:p>
        </w:tc>
        <w:tc>
          <w:tcPr>
            <w:tcW w:w="3235"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rPr>
              <w:t>Bacterial DNA was extracted from the same amount of feces (0.5 g) using a FastDNA Spin Kit for Feces (MP Biomedical, Solon, OH, USA) following the manufacturer's instructions.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Zhu</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20</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not mentioned</w:t>
            </w:r>
          </w:p>
        </w:tc>
        <w:tc>
          <w:tcPr>
            <w:tcW w:w="1668"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not mentioned</w:t>
            </w:r>
          </w:p>
        </w:tc>
        <w:tc>
          <w:tcPr>
            <w:tcW w:w="3235" w:type="dxa"/>
            <w:vAlign w:val="center"/>
          </w:tcPr>
          <w:p>
            <w:pPr>
              <w:spacing w:line="180" w:lineRule="exact"/>
              <w:jc w:val="center"/>
              <w:rPr>
                <w:rFonts w:hint="default" w:ascii="Times New Roman" w:hAnsi="Times New Roman" w:eastAsia="等线" w:cs="Times New Roman"/>
                <w:color w:val="auto"/>
                <w:sz w:val="18"/>
                <w:szCs w:val="18"/>
                <w:lang w:val="en-US" w:eastAsia="zh-CN"/>
              </w:rPr>
            </w:pPr>
            <w:r>
              <w:rPr>
                <w:rFonts w:hint="default" w:ascii="Times New Roman" w:hAnsi="Times New Roman" w:eastAsia="等线" w:cs="Times New Roman"/>
                <w:color w:val="auto"/>
                <w:sz w:val="18"/>
                <w:szCs w:val="18"/>
              </w:rPr>
              <w:t>DNA was extracted from approximately 0.25 g of the fecal samples using the QIAamp PowerFecal DNA Kit (Qiagen, DE) according to the manufacturer’s instructions</w:t>
            </w:r>
            <w:r>
              <w:rPr>
                <w:rFonts w:hint="default" w:ascii="Times New Roman" w:hAnsi="Times New Roman" w:eastAsia="等线" w:cs="Times New Roman"/>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Liu</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20</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Samples were collected at home</w:t>
            </w:r>
          </w:p>
        </w:tc>
        <w:tc>
          <w:tcPr>
            <w:tcW w:w="1668" w:type="dxa"/>
            <w:vAlign w:val="center"/>
          </w:tcPr>
          <w:p>
            <w:pPr>
              <w:spacing w:line="180" w:lineRule="exact"/>
              <w:jc w:val="center"/>
              <w:rPr>
                <w:rFonts w:hint="default" w:ascii="Times New Roman" w:hAnsi="Times New Roman" w:eastAsia="等线" w:cs="Times New Roman"/>
                <w:color w:val="auto"/>
                <w:sz w:val="18"/>
                <w:szCs w:val="18"/>
              </w:rPr>
            </w:pPr>
            <w:r>
              <w:rPr>
                <w:rFonts w:hint="eastAsia" w:ascii="Times New Roman" w:hAnsi="Times New Roman" w:eastAsia="等线" w:cs="Times New Roman"/>
                <w:color w:val="auto"/>
                <w:sz w:val="18"/>
                <w:szCs w:val="18"/>
                <w:lang w:val="en-US" w:eastAsia="zh-CN"/>
              </w:rPr>
              <w:t>S</w:t>
            </w:r>
            <w:r>
              <w:rPr>
                <w:rFonts w:hint="default" w:ascii="Times New Roman" w:hAnsi="Times New Roman" w:eastAsia="等线" w:cs="Times New Roman"/>
                <w:color w:val="auto"/>
                <w:sz w:val="18"/>
                <w:szCs w:val="18"/>
              </w:rPr>
              <w:t>amples were mailed back to the hospital on the same day and frozen at −80℃</w:t>
            </w:r>
          </w:p>
        </w:tc>
        <w:tc>
          <w:tcPr>
            <w:tcW w:w="3235" w:type="dxa"/>
            <w:vAlign w:val="center"/>
          </w:tcPr>
          <w:p>
            <w:pPr>
              <w:spacing w:line="180" w:lineRule="exact"/>
              <w:jc w:val="center"/>
              <w:rPr>
                <w:rFonts w:hint="default" w:ascii="Times New Roman" w:hAnsi="Times New Roman" w:eastAsia="等线" w:cs="Times New Roman"/>
                <w:color w:val="auto"/>
                <w:sz w:val="18"/>
                <w:szCs w:val="18"/>
                <w:lang w:val="en-US" w:eastAsia="zh-CN"/>
              </w:rPr>
            </w:pPr>
            <w:r>
              <w:rPr>
                <w:rFonts w:hint="default" w:ascii="Times New Roman" w:hAnsi="Times New Roman" w:eastAsia="等线" w:cs="Times New Roman"/>
                <w:color w:val="auto"/>
                <w:sz w:val="18"/>
                <w:szCs w:val="18"/>
                <w:lang w:val="en-US" w:eastAsia="zh-CN"/>
              </w:rPr>
              <w:t>The genome sequencing process and library construction were commissioned by Suzhou B</w:t>
            </w:r>
            <w:r>
              <w:rPr>
                <w:rFonts w:hint="eastAsia" w:ascii="Times New Roman" w:hAnsi="Times New Roman" w:eastAsia="等线" w:cs="Times New Roman"/>
                <w:color w:val="auto"/>
                <w:sz w:val="18"/>
                <w:szCs w:val="18"/>
                <w:lang w:val="en-US" w:eastAsia="zh-CN"/>
              </w:rPr>
              <w:t>iomeMatch</w:t>
            </w:r>
            <w:r>
              <w:rPr>
                <w:rFonts w:hint="default" w:ascii="Times New Roman" w:hAnsi="Times New Roman" w:eastAsia="等线" w:cs="Times New Roman"/>
                <w:color w:val="auto"/>
                <w:sz w:val="18"/>
                <w:szCs w:val="18"/>
                <w:lang w:val="en-US" w:eastAsia="zh-CN"/>
              </w:rPr>
              <w:t xml:space="preserve"> Pharmaceutical Technology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Watts</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21</w:t>
            </w:r>
          </w:p>
        </w:tc>
        <w:tc>
          <w:tcPr>
            <w:tcW w:w="2565" w:type="dxa"/>
            <w:vAlign w:val="center"/>
          </w:tcPr>
          <w:p>
            <w:pPr>
              <w:spacing w:line="180" w:lineRule="exact"/>
              <w:jc w:val="center"/>
              <w:rPr>
                <w:rFonts w:hint="default" w:ascii="Times New Roman" w:hAnsi="Times New Roman" w:eastAsia="等线" w:cs="Times New Roman"/>
                <w:color w:val="auto"/>
                <w:sz w:val="18"/>
                <w:szCs w:val="18"/>
                <w:lang w:val="en-US" w:eastAsia="zh-CN"/>
              </w:rPr>
            </w:pPr>
            <w:r>
              <w:rPr>
                <w:rFonts w:hint="default" w:ascii="Times New Roman" w:hAnsi="Times New Roman" w:eastAsia="等线" w:cs="Times New Roman"/>
                <w:color w:val="auto"/>
                <w:sz w:val="18"/>
                <w:szCs w:val="18"/>
              </w:rPr>
              <w:t>Subjects were provided with a sample collection kit and instructed to collect a stool sample within 24</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h prior to their scheduled study visit. Collection instructions included not to contaminate the sample with urine or water and to store the sample at room temperature</w:t>
            </w:r>
            <w:r>
              <w:rPr>
                <w:rFonts w:hint="default" w:ascii="Times New Roman" w:hAnsi="Times New Roman" w:eastAsia="等线" w:cs="Times New Roman"/>
                <w:color w:val="auto"/>
                <w:sz w:val="18"/>
                <w:szCs w:val="18"/>
                <w:lang w:val="en-US" w:eastAsia="zh-CN"/>
              </w:rPr>
              <w:t>.</w:t>
            </w:r>
          </w:p>
        </w:tc>
        <w:tc>
          <w:tcPr>
            <w:tcW w:w="1668"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Stool samples were frozen at −80°C upon receipt until processing.</w:t>
            </w:r>
          </w:p>
        </w:tc>
        <w:tc>
          <w:tcPr>
            <w:tcW w:w="323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DNA was extracted from defrosted stool samples using the method</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which included homogenisation, a combination of chemical and mechanical lysis (using silica/ zirconia beads; Daintree Scientific, St Helens, TAS, Australia), salt/ alcohol precipitation, and purification using a Qiagen DNAeasy kit (Qiagen, Hilden, Germany).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Zhou</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21</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not mentioned</w:t>
            </w:r>
          </w:p>
        </w:tc>
        <w:tc>
          <w:tcPr>
            <w:tcW w:w="1668" w:type="dxa"/>
            <w:vAlign w:val="center"/>
          </w:tcPr>
          <w:p>
            <w:pPr>
              <w:spacing w:line="180" w:lineRule="exact"/>
              <w:jc w:val="center"/>
              <w:rPr>
                <w:rFonts w:hint="default" w:ascii="Times New Roman" w:hAnsi="Times New Roman" w:eastAsia="等线" w:cs="Times New Roman"/>
                <w:color w:val="auto"/>
                <w:sz w:val="18"/>
                <w:szCs w:val="18"/>
                <w:lang w:val="en-US" w:eastAsia="zh-CN"/>
              </w:rPr>
            </w:pPr>
            <w:r>
              <w:rPr>
                <w:rFonts w:hint="default" w:ascii="Times New Roman" w:hAnsi="Times New Roman" w:eastAsia="等线" w:cs="Times New Roman"/>
                <w:color w:val="auto"/>
                <w:sz w:val="18"/>
                <w:szCs w:val="18"/>
              </w:rPr>
              <w:t>Fecal samples from all participants were</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stored at − 80°C until analysis.</w:t>
            </w:r>
          </w:p>
        </w:tc>
        <w:tc>
          <w:tcPr>
            <w:tcW w:w="323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DNA was extracted from fecal samples using the E.Z.N.A.® soil DNA Kit, as described by the manufacturer (Omega BioTek, Norcross, GA, U.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Sahoyama</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22</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Fresh faecal samples were</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collected in plastic containers containing glass beads (Tomy</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Seiko) and RNAlater Reagent (Life Technologies Japan).</w:t>
            </w:r>
          </w:p>
        </w:tc>
        <w:tc>
          <w:tcPr>
            <w:tcW w:w="1668"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T</w:t>
            </w:r>
            <w:r>
              <w:rPr>
                <w:rFonts w:hint="default" w:ascii="Times New Roman" w:hAnsi="Times New Roman" w:eastAsia="等线" w:cs="Times New Roman"/>
                <w:color w:val="auto"/>
                <w:sz w:val="18"/>
                <w:szCs w:val="18"/>
                <w:lang w:val="en-US" w:eastAsia="zh-CN"/>
              </w:rPr>
              <w:t>h</w:t>
            </w:r>
            <w:r>
              <w:rPr>
                <w:rFonts w:hint="default" w:ascii="Times New Roman" w:hAnsi="Times New Roman" w:eastAsia="等线" w:cs="Times New Roman"/>
                <w:color w:val="auto"/>
                <w:sz w:val="18"/>
                <w:szCs w:val="18"/>
              </w:rPr>
              <w:t>e samples were transported at 4 °C to the laboratory.</w:t>
            </w:r>
          </w:p>
        </w:tc>
        <w:tc>
          <w:tcPr>
            <w:tcW w:w="323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T</w:t>
            </w:r>
            <w:r>
              <w:rPr>
                <w:rFonts w:hint="default" w:ascii="Times New Roman" w:hAnsi="Times New Roman" w:eastAsia="等线" w:cs="Times New Roman"/>
                <w:color w:val="auto"/>
                <w:sz w:val="18"/>
                <w:szCs w:val="18"/>
                <w:lang w:val="en-US" w:eastAsia="zh-CN"/>
              </w:rPr>
              <w:t>h</w:t>
            </w:r>
            <w:r>
              <w:rPr>
                <w:rFonts w:hint="default" w:ascii="Times New Roman" w:hAnsi="Times New Roman" w:eastAsia="等线" w:cs="Times New Roman"/>
                <w:color w:val="auto"/>
                <w:sz w:val="18"/>
                <w:szCs w:val="18"/>
              </w:rPr>
              <w:t>e samples were transported at 4 °C to the laboratory. In the laboratory, the faecal samples (~0.2 g) were suspended in 15 mL</w:t>
            </w:r>
            <w:r>
              <w:rPr>
                <w:rFonts w:hint="default" w:ascii="Times New Roman" w:hAnsi="Times New Roman" w:eastAsia="等线" w:cs="Times New Roman"/>
                <w:color w:val="auto"/>
                <w:sz w:val="18"/>
                <w:szCs w:val="18"/>
                <w:lang w:val="en-US" w:eastAsia="zh-CN"/>
              </w:rPr>
              <w:t xml:space="preserve"> </w:t>
            </w:r>
            <w:r>
              <w:rPr>
                <w:rFonts w:hint="default" w:ascii="Times New Roman" w:hAnsi="Times New Roman" w:eastAsia="等线" w:cs="Times New Roman"/>
                <w:color w:val="auto"/>
                <w:sz w:val="18"/>
                <w:szCs w:val="18"/>
              </w:rPr>
              <w:t>phosphate-buf</w:t>
            </w:r>
            <w:r>
              <w:rPr>
                <w:rFonts w:hint="default" w:ascii="Times New Roman" w:hAnsi="Times New Roman" w:eastAsia="等线" w:cs="Times New Roman"/>
                <w:color w:val="auto"/>
                <w:sz w:val="18"/>
                <w:szCs w:val="18"/>
                <w:lang w:val="en-US" w:eastAsia="zh-CN"/>
              </w:rPr>
              <w:t>f</w:t>
            </w:r>
            <w:r>
              <w:rPr>
                <w:rFonts w:hint="default" w:ascii="Times New Roman" w:hAnsi="Times New Roman" w:eastAsia="等线" w:cs="Times New Roman"/>
                <w:color w:val="auto"/>
                <w:sz w:val="18"/>
                <w:szCs w:val="18"/>
              </w:rPr>
              <w:t>ered saline (PBS) buf</w:t>
            </w:r>
            <w:r>
              <w:rPr>
                <w:rFonts w:hint="default" w:ascii="Times New Roman" w:hAnsi="Times New Roman" w:eastAsia="等线" w:cs="Times New Roman"/>
                <w:color w:val="auto"/>
                <w:sz w:val="18"/>
                <w:szCs w:val="18"/>
                <w:lang w:val="en-US" w:eastAsia="zh-CN"/>
              </w:rPr>
              <w:t>f</w:t>
            </w:r>
            <w:r>
              <w:rPr>
                <w:rFonts w:hint="default" w:ascii="Times New Roman" w:hAnsi="Times New Roman" w:eastAsia="等线" w:cs="Times New Roman"/>
                <w:color w:val="auto"/>
                <w:sz w:val="18"/>
                <w:szCs w:val="18"/>
              </w:rPr>
              <w:t>er and f</w:t>
            </w:r>
            <w:r>
              <w:rPr>
                <w:rFonts w:hint="default" w:ascii="Times New Roman" w:hAnsi="Times New Roman" w:eastAsia="等线" w:cs="Times New Roman"/>
                <w:color w:val="auto"/>
                <w:sz w:val="18"/>
                <w:szCs w:val="18"/>
                <w:lang w:val="en-US" w:eastAsia="zh-CN"/>
              </w:rPr>
              <w:t>i</w:t>
            </w:r>
            <w:r>
              <w:rPr>
                <w:rFonts w:hint="default" w:ascii="Times New Roman" w:hAnsi="Times New Roman" w:eastAsia="等线" w:cs="Times New Roman"/>
                <w:color w:val="auto"/>
                <w:sz w:val="18"/>
                <w:szCs w:val="18"/>
              </w:rPr>
              <w:t>ltered with a 100-μm-mesh nylon f</w:t>
            </w:r>
            <w:r>
              <w:rPr>
                <w:rFonts w:hint="default" w:ascii="Times New Roman" w:hAnsi="Times New Roman" w:eastAsia="等线" w:cs="Times New Roman"/>
                <w:color w:val="auto"/>
                <w:sz w:val="18"/>
                <w:szCs w:val="18"/>
                <w:lang w:val="en-US" w:eastAsia="zh-CN"/>
              </w:rPr>
              <w:t>i</w:t>
            </w:r>
            <w:r>
              <w:rPr>
                <w:rFonts w:hint="default" w:ascii="Times New Roman" w:hAnsi="Times New Roman" w:eastAsia="等线" w:cs="Times New Roman"/>
                <w:color w:val="auto"/>
                <w:sz w:val="18"/>
                <w:szCs w:val="18"/>
              </w:rPr>
              <w:t>lter (Corning) to remove human and eukaryotic cells and debris from the faecal sample. T</w:t>
            </w:r>
            <w:r>
              <w:rPr>
                <w:rFonts w:hint="default" w:ascii="Times New Roman" w:hAnsi="Times New Roman" w:eastAsia="等线" w:cs="Times New Roman"/>
                <w:color w:val="auto"/>
                <w:sz w:val="18"/>
                <w:szCs w:val="18"/>
                <w:lang w:val="en-US" w:eastAsia="zh-CN"/>
              </w:rPr>
              <w:t>h</w:t>
            </w:r>
            <w:r>
              <w:rPr>
                <w:rFonts w:hint="default" w:ascii="Times New Roman" w:hAnsi="Times New Roman" w:eastAsia="等线" w:cs="Times New Roman"/>
                <w:color w:val="auto"/>
                <w:sz w:val="18"/>
                <w:szCs w:val="18"/>
              </w:rPr>
              <w:t>e debris on the f</w:t>
            </w:r>
            <w:r>
              <w:rPr>
                <w:rFonts w:hint="default" w:ascii="Times New Roman" w:hAnsi="Times New Roman" w:eastAsia="等线" w:cs="Times New Roman"/>
                <w:color w:val="auto"/>
                <w:sz w:val="18"/>
                <w:szCs w:val="18"/>
                <w:lang w:val="en-US" w:eastAsia="zh-CN"/>
              </w:rPr>
              <w:t>i</w:t>
            </w:r>
            <w:r>
              <w:rPr>
                <w:rFonts w:hint="default" w:ascii="Times New Roman" w:hAnsi="Times New Roman" w:eastAsia="等线" w:cs="Times New Roman"/>
                <w:color w:val="auto"/>
                <w:sz w:val="18"/>
                <w:szCs w:val="18"/>
              </w:rPr>
              <w:t>lter was washed twice with PBS. T</w:t>
            </w:r>
            <w:r>
              <w:rPr>
                <w:rFonts w:hint="default" w:ascii="Times New Roman" w:hAnsi="Times New Roman" w:eastAsia="等线" w:cs="Times New Roman"/>
                <w:color w:val="auto"/>
                <w:sz w:val="18"/>
                <w:szCs w:val="18"/>
                <w:lang w:val="en-US" w:eastAsia="zh-CN"/>
              </w:rPr>
              <w:t>h</w:t>
            </w:r>
            <w:r>
              <w:rPr>
                <w:rFonts w:hint="default" w:ascii="Times New Roman" w:hAnsi="Times New Roman" w:eastAsia="等线" w:cs="Times New Roman"/>
                <w:color w:val="auto"/>
                <w:sz w:val="18"/>
                <w:szCs w:val="18"/>
              </w:rPr>
              <w:t>e bacteria-enriched pellet was obtained by centrifugation of the f</w:t>
            </w:r>
            <w:r>
              <w:rPr>
                <w:rFonts w:hint="default" w:ascii="Times New Roman" w:hAnsi="Times New Roman" w:eastAsia="等线" w:cs="Times New Roman"/>
                <w:color w:val="auto"/>
                <w:sz w:val="18"/>
                <w:szCs w:val="18"/>
                <w:lang w:val="en-US" w:eastAsia="zh-CN"/>
              </w:rPr>
              <w:t>i</w:t>
            </w:r>
            <w:r>
              <w:rPr>
                <w:rFonts w:hint="default" w:ascii="Times New Roman" w:hAnsi="Times New Roman" w:eastAsia="等线" w:cs="Times New Roman"/>
                <w:color w:val="auto"/>
                <w:sz w:val="18"/>
                <w:szCs w:val="18"/>
              </w:rPr>
              <w:t>ltrate at 9000×g for 10 min at 4 °C. T</w:t>
            </w:r>
            <w:r>
              <w:rPr>
                <w:rFonts w:hint="default" w:ascii="Times New Roman" w:hAnsi="Times New Roman" w:eastAsia="等线" w:cs="Times New Roman"/>
                <w:color w:val="auto"/>
                <w:sz w:val="18"/>
                <w:szCs w:val="18"/>
                <w:lang w:val="en-US" w:eastAsia="zh-CN"/>
              </w:rPr>
              <w:t>h</w:t>
            </w:r>
            <w:r>
              <w:rPr>
                <w:rFonts w:hint="default" w:ascii="Times New Roman" w:hAnsi="Times New Roman" w:eastAsia="等线" w:cs="Times New Roman"/>
                <w:color w:val="auto"/>
                <w:sz w:val="18"/>
                <w:szCs w:val="18"/>
              </w:rPr>
              <w:t>e pellets were washed with 35 mL PBS once, further washed with TE20 buf</w:t>
            </w:r>
            <w:r>
              <w:rPr>
                <w:rFonts w:hint="default" w:ascii="Times New Roman" w:hAnsi="Times New Roman" w:eastAsia="等线" w:cs="Times New Roman"/>
                <w:color w:val="auto"/>
                <w:sz w:val="18"/>
                <w:szCs w:val="18"/>
                <w:lang w:val="en-US" w:eastAsia="zh-CN"/>
              </w:rPr>
              <w:t>f</w:t>
            </w:r>
            <w:r>
              <w:rPr>
                <w:rFonts w:hint="default" w:ascii="Times New Roman" w:hAnsi="Times New Roman" w:eastAsia="等线" w:cs="Times New Roman"/>
                <w:color w:val="auto"/>
                <w:sz w:val="18"/>
                <w:szCs w:val="18"/>
              </w:rPr>
              <w:t>er (10 mM Tris–HCl, 20 mM EDTA), and subjected to DNA extraction.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Lin</w:t>
            </w:r>
            <w:r>
              <w:rPr>
                <w:rFonts w:hint="default" w:ascii="Times New Roman" w:hAnsi="Times New Roman" w:eastAsia="等线" w:cs="Times New Roman"/>
                <w:sz w:val="18"/>
                <w:szCs w:val="18"/>
              </w:rPr>
              <w:t>, et al. 202</w:t>
            </w:r>
            <w:r>
              <w:rPr>
                <w:rFonts w:hint="default" w:ascii="Times New Roman" w:hAnsi="Times New Roman" w:eastAsia="等线" w:cs="Times New Roman"/>
                <w:sz w:val="18"/>
                <w:szCs w:val="18"/>
                <w:lang w:val="en-US" w:eastAsia="zh-CN"/>
              </w:rPr>
              <w:t>2</w:t>
            </w:r>
          </w:p>
        </w:tc>
        <w:tc>
          <w:tcPr>
            <w:tcW w:w="2565"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rPr>
              <w:t>Samples were collected at home in both groups</w:t>
            </w:r>
            <w:r>
              <w:rPr>
                <w:rFonts w:hint="default" w:ascii="Times New Roman" w:hAnsi="Times New Roman" w:eastAsia="等线" w:cs="Times New Roman"/>
                <w:sz w:val="18"/>
                <w:szCs w:val="18"/>
                <w:lang w:val="en-US" w:eastAsia="zh-CN"/>
              </w:rPr>
              <w:t xml:space="preserve"> with MGI Easy Stool Sample Collection Kit. The collected samples were mailed back to the hospital on the same day.</w:t>
            </w:r>
          </w:p>
        </w:tc>
        <w:tc>
          <w:tcPr>
            <w:tcW w:w="1668"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rPr>
              <w:t>Upon return to study staff, samples were stored at -80℃ until further processing.</w:t>
            </w:r>
          </w:p>
        </w:tc>
        <w:tc>
          <w:tcPr>
            <w:tcW w:w="3235" w:type="dxa"/>
            <w:vAlign w:val="center"/>
          </w:tcPr>
          <w:p>
            <w:pPr>
              <w:spacing w:line="180" w:lineRule="exact"/>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等线" w:cs="Times New Roman"/>
                <w:sz w:val="18"/>
                <w:szCs w:val="18"/>
              </w:rPr>
              <w:t>Qualified genomic DNA samples were broken into approximately 400bp fragments by ultrasonic fragmentation CovarisM220 and library construction was performed with NEXTFLEX</w:t>
            </w:r>
            <w:r>
              <w:rPr>
                <w:rFonts w:hint="default" w:ascii="Times New Roman" w:hAnsi="Times New Roman" w:eastAsia="等线" w:cs="Times New Roman"/>
                <w:sz w:val="18"/>
                <w:szCs w:val="18"/>
                <w:lang w:val="en-US" w:eastAsia="zh-CN"/>
              </w:rPr>
              <w:t xml:space="preserve"> </w:t>
            </w:r>
            <w:r>
              <w:rPr>
                <w:rFonts w:hint="default" w:ascii="Times New Roman" w:hAnsi="Times New Roman" w:eastAsia="等线" w:cs="Times New Roman"/>
                <w:sz w:val="18"/>
                <w:szCs w:val="18"/>
              </w:rPr>
              <w:t>Rapid</w:t>
            </w:r>
            <w:r>
              <w:rPr>
                <w:rFonts w:hint="default" w:ascii="Times New Roman" w:hAnsi="Times New Roman" w:eastAsia="等线" w:cs="Times New Roman"/>
                <w:sz w:val="18"/>
                <w:szCs w:val="18"/>
                <w:lang w:val="en-US" w:eastAsia="zh-CN"/>
              </w:rPr>
              <w:t xml:space="preserve"> </w:t>
            </w:r>
            <w:r>
              <w:rPr>
                <w:rFonts w:hint="default" w:ascii="Times New Roman" w:hAnsi="Times New Roman" w:eastAsia="等线" w:cs="Times New Roman"/>
                <w:sz w:val="18"/>
                <w:szCs w:val="18"/>
              </w:rPr>
              <w:t>DNA-SeqKit.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Chiu</w:t>
            </w:r>
            <w:r>
              <w:rPr>
                <w:rFonts w:hint="default" w:ascii="Times New Roman" w:hAnsi="Times New Roman" w:eastAsia="等线" w:cs="Times New Roman"/>
                <w:sz w:val="18"/>
                <w:szCs w:val="18"/>
              </w:rPr>
              <w:t>, et al. 202</w:t>
            </w:r>
            <w:r>
              <w:rPr>
                <w:rFonts w:hint="default" w:ascii="Times New Roman" w:hAnsi="Times New Roman" w:eastAsia="等线" w:cs="Times New Roman"/>
                <w:sz w:val="18"/>
                <w:szCs w:val="18"/>
                <w:lang w:val="en-US" w:eastAsia="zh-CN"/>
              </w:rPr>
              <w:t>3</w:t>
            </w:r>
          </w:p>
        </w:tc>
        <w:tc>
          <w:tcPr>
            <w:tcW w:w="2565"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rPr>
              <w:t>not mentioned</w:t>
            </w:r>
          </w:p>
        </w:tc>
        <w:tc>
          <w:tcPr>
            <w:tcW w:w="1668"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rPr>
              <w:t>not mentioned</w:t>
            </w:r>
          </w:p>
        </w:tc>
        <w:tc>
          <w:tcPr>
            <w:tcW w:w="3235" w:type="dxa"/>
            <w:vAlign w:val="center"/>
          </w:tcPr>
          <w:p>
            <w:pPr>
              <w:spacing w:line="180" w:lineRule="exact"/>
              <w:jc w:val="center"/>
              <w:rPr>
                <w:rFonts w:hint="default" w:ascii="Times New Roman" w:hAnsi="Times New Roman" w:eastAsia="等线" w:cs="Times New Roman"/>
                <w:sz w:val="18"/>
                <w:szCs w:val="18"/>
              </w:rPr>
            </w:pPr>
            <w:r>
              <w:rPr>
                <w:rFonts w:hint="default" w:ascii="Times New Roman" w:hAnsi="Times New Roman" w:eastAsia="等线" w:cs="Times New Roman"/>
                <w:sz w:val="18"/>
                <w:szCs w:val="18"/>
              </w:rPr>
              <w:t>DNA was extracted using the</w:t>
            </w:r>
            <w:r>
              <w:rPr>
                <w:rFonts w:hint="default" w:ascii="Times New Roman" w:hAnsi="Times New Roman" w:eastAsia="等线" w:cs="Times New Roman"/>
                <w:sz w:val="18"/>
                <w:szCs w:val="18"/>
                <w:lang w:val="en-US" w:eastAsia="zh-CN"/>
              </w:rPr>
              <w:t xml:space="preserve"> </w:t>
            </w:r>
            <w:r>
              <w:rPr>
                <w:rFonts w:hint="default" w:ascii="Times New Roman" w:hAnsi="Times New Roman" w:eastAsia="等线" w:cs="Times New Roman"/>
                <w:sz w:val="18"/>
                <w:szCs w:val="18"/>
              </w:rPr>
              <w:t>FastDNA SPIN Kit for Feces (MP Biomedical) and fragmented using a Covaris M220 sonicator (Covaris,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Zhang</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23</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lang w:val="en-US" w:eastAsia="zh-CN"/>
              </w:rPr>
              <w:t>T</w:t>
            </w:r>
            <w:r>
              <w:rPr>
                <w:rFonts w:hint="default" w:ascii="Times New Roman" w:hAnsi="Times New Roman" w:eastAsia="等线" w:cs="Times New Roman"/>
                <w:color w:val="auto"/>
                <w:sz w:val="18"/>
                <w:szCs w:val="18"/>
              </w:rPr>
              <w:t>he parents of the study participants were provided with a fecal sample collection kit and dry ice, and were instructed on how to collect the stool sample. The collection instructions emphasized the importance of avoiding contamination of the samples with urine or water, and the samples were frozen immediately, and laboratory using dry ice within 24h.</w:t>
            </w:r>
          </w:p>
        </w:tc>
        <w:tc>
          <w:tcPr>
            <w:tcW w:w="1668" w:type="dxa"/>
            <w:vAlign w:val="center"/>
          </w:tcPr>
          <w:p>
            <w:pPr>
              <w:spacing w:line="180" w:lineRule="exact"/>
              <w:jc w:val="center"/>
              <w:rPr>
                <w:rFonts w:hint="default" w:ascii="Times New Roman" w:hAnsi="Times New Roman" w:eastAsia="等线" w:cs="Times New Roman"/>
                <w:color w:val="auto"/>
                <w:sz w:val="18"/>
                <w:szCs w:val="18"/>
                <w:lang w:val="en-US" w:eastAsia="zh-CN"/>
              </w:rPr>
            </w:pPr>
            <w:r>
              <w:rPr>
                <w:rFonts w:hint="default" w:ascii="Times New Roman" w:hAnsi="Times New Roman" w:eastAsia="等线" w:cs="Times New Roman"/>
                <w:color w:val="auto"/>
                <w:sz w:val="18"/>
                <w:szCs w:val="18"/>
              </w:rPr>
              <w:t>The samples were stored at a temperature of −80°C</w:t>
            </w:r>
            <w:r>
              <w:rPr>
                <w:rFonts w:hint="default" w:ascii="Times New Roman" w:hAnsi="Times New Roman" w:eastAsia="等线" w:cs="Times New Roman"/>
                <w:color w:val="auto"/>
                <w:sz w:val="18"/>
                <w:szCs w:val="18"/>
                <w:lang w:val="en-US" w:eastAsia="zh-CN"/>
              </w:rPr>
              <w:t>.</w:t>
            </w:r>
          </w:p>
        </w:tc>
        <w:tc>
          <w:tcPr>
            <w:tcW w:w="323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To analyze the diversity and composition of the microbial community, DNA was extracted from fecal samples, the concentration and purity were measured using the NanoDrop One (Thermo Fisher Scientific, MA, United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54" w:type="dxa"/>
            <w:vAlign w:val="center"/>
          </w:tcPr>
          <w:p>
            <w:pPr>
              <w:spacing w:line="180" w:lineRule="exact"/>
              <w:jc w:val="center"/>
              <w:rPr>
                <w:rFonts w:hint="default" w:ascii="Times New Roman" w:hAnsi="Times New Roman" w:eastAsia="等线" w:cs="Times New Roman"/>
                <w:sz w:val="18"/>
                <w:szCs w:val="18"/>
                <w:lang w:val="en-US" w:eastAsia="zh-CN"/>
              </w:rPr>
            </w:pPr>
            <w:r>
              <w:rPr>
                <w:rFonts w:hint="default" w:ascii="Times New Roman" w:hAnsi="Times New Roman" w:eastAsia="等线" w:cs="Times New Roman"/>
                <w:sz w:val="18"/>
                <w:szCs w:val="18"/>
                <w:lang w:val="en-US" w:eastAsia="zh-CN"/>
              </w:rPr>
              <w:t>Wan</w:t>
            </w:r>
            <w:r>
              <w:rPr>
                <w:rFonts w:hint="default" w:ascii="Times New Roman" w:hAnsi="Times New Roman" w:eastAsia="等线" w:cs="Times New Roman"/>
                <w:sz w:val="18"/>
                <w:szCs w:val="18"/>
              </w:rPr>
              <w:t>, et al. 20</w:t>
            </w:r>
            <w:r>
              <w:rPr>
                <w:rFonts w:hint="default" w:ascii="Times New Roman" w:hAnsi="Times New Roman" w:eastAsia="等线" w:cs="Times New Roman"/>
                <w:sz w:val="18"/>
                <w:szCs w:val="18"/>
                <w:lang w:val="en-US" w:eastAsia="zh-CN"/>
              </w:rPr>
              <w:t>23</w:t>
            </w:r>
          </w:p>
        </w:tc>
        <w:tc>
          <w:tcPr>
            <w:tcW w:w="256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not mentioned</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等线" w:cs="Times New Roman"/>
                <w:color w:val="auto"/>
                <w:sz w:val="18"/>
                <w:szCs w:val="18"/>
              </w:rPr>
              <w:t>Researchers quickly freeze and transport stools samples on ice to laboratory −80°C freezers until further processing within 2 hours after sampling.</w:t>
            </w:r>
          </w:p>
        </w:tc>
        <w:tc>
          <w:tcPr>
            <w:tcW w:w="3235" w:type="dxa"/>
            <w:vAlign w:val="center"/>
          </w:tcPr>
          <w:p>
            <w:pPr>
              <w:spacing w:line="180" w:lineRule="exact"/>
              <w:jc w:val="center"/>
              <w:rPr>
                <w:rFonts w:hint="default" w:ascii="Times New Roman" w:hAnsi="Times New Roman" w:eastAsia="等线" w:cs="Times New Roman"/>
                <w:color w:val="auto"/>
                <w:sz w:val="18"/>
                <w:szCs w:val="18"/>
              </w:rPr>
            </w:pPr>
            <w:r>
              <w:rPr>
                <w:rFonts w:hint="default" w:ascii="Times New Roman" w:hAnsi="Times New Roman" w:eastAsia="等线" w:cs="Times New Roman"/>
                <w:color w:val="auto"/>
                <w:sz w:val="18"/>
                <w:szCs w:val="18"/>
              </w:rPr>
              <w:t>A frozen aliquot (200mg) of each fecal sample was processed using the Stool Genomic DNA Kit (CW2092S; CWBIO).</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F449E"/>
    <w:rsid w:val="077C7DB4"/>
    <w:rsid w:val="093427FB"/>
    <w:rsid w:val="0DB54711"/>
    <w:rsid w:val="26140583"/>
    <w:rsid w:val="3C3722B5"/>
    <w:rsid w:val="62CE50D4"/>
    <w:rsid w:val="64711EA4"/>
    <w:rsid w:val="7FEC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2024-03-09T13:35:00Z</dcterms:created>
  <dc:creator>【M】</dc:creator>
  <cp:lastModifiedBy>lmy</cp:lastModifiedBy>
  <dcterms:modified xsi:type="dcterms:W3CDTF">2024-07-30T13:20:53Z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