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24"/>
          <w:szCs w:val="24"/>
        </w:rPr>
      </w:pPr>
      <w:bookmarkStart w:id="0" w:name="OLE_LINK599"/>
      <w:bookmarkStart w:id="1" w:name="OLE_LINK600"/>
      <w:bookmarkStart w:id="2" w:name="OLE_LINK51"/>
      <w:bookmarkStart w:id="3" w:name="OLE_LINK1"/>
      <w:bookmarkStart w:id="4" w:name="OLE_LINK5"/>
      <w:bookmarkStart w:id="5" w:name="OLE_LINK4"/>
      <w:bookmarkStart w:id="6" w:name="OLE_LINK7"/>
      <w:r>
        <w:rPr>
          <w:rFonts w:hint="default"/>
          <w:sz w:val="24"/>
          <w:szCs w:val="24"/>
        </w:rPr>
        <w:t>Supplementa</w:t>
      </w:r>
      <w:r>
        <w:rPr>
          <w:rFonts w:hint="default"/>
          <w:sz w:val="24"/>
          <w:szCs w:val="24"/>
          <w:lang w:val="en-US" w:eastAsia="zh-CN"/>
        </w:rPr>
        <w:t>ry</w:t>
      </w:r>
      <w:r>
        <w:rPr>
          <w:rFonts w:hint="default"/>
          <w:sz w:val="24"/>
          <w:szCs w:val="24"/>
        </w:rPr>
        <w:t xml:space="preserve"> Table</w:t>
      </w:r>
      <w:bookmarkEnd w:id="0"/>
      <w:bookmarkEnd w:id="1"/>
      <w:bookmarkEnd w:id="2"/>
      <w:r>
        <w:rPr>
          <w:rFonts w:hint="default"/>
          <w:sz w:val="24"/>
          <w:szCs w:val="24"/>
          <w:lang w:val="en-US" w:eastAsia="zh-CN"/>
        </w:rPr>
        <w:t xml:space="preserve"> </w:t>
      </w:r>
      <w:bookmarkStart w:id="10" w:name="_GoBack"/>
      <w:bookmarkEnd w:id="10"/>
      <w:r>
        <w:rPr>
          <w:rFonts w:hint="eastAsia" w:asciiTheme="minorHAnsi" w:eastAsiaTheme="minorEastAsia"/>
          <w:sz w:val="24"/>
          <w:szCs w:val="24"/>
          <w:lang w:val="en-US" w:eastAsia="zh-CN"/>
        </w:rPr>
        <w:t>5</w:t>
      </w:r>
      <w:r>
        <w:rPr>
          <w:rFonts w:hint="default"/>
          <w:sz w:val="24"/>
          <w:szCs w:val="24"/>
        </w:rPr>
        <w:t xml:space="preserve">. </w:t>
      </w:r>
      <w:bookmarkEnd w:id="3"/>
      <w:r>
        <w:rPr>
          <w:rFonts w:hint="eastAsia" w:asciiTheme="minorHAnsi" w:eastAsiaTheme="minorEastAsia"/>
          <w:sz w:val="24"/>
          <w:szCs w:val="24"/>
          <w:lang w:val="en-US" w:eastAsia="zh-CN"/>
        </w:rPr>
        <w:t>Main results of subgroup analysis categorized by age</w:t>
      </w:r>
    </w:p>
    <w:tbl>
      <w:tblPr>
        <w:tblStyle w:val="2"/>
        <w:tblpPr w:leftFromText="180" w:rightFromText="180" w:vertAnchor="text" w:horzAnchor="page" w:tblpXSpec="center" w:tblpY="738"/>
        <w:tblOverlap w:val="never"/>
        <w:tblW w:w="12954" w:type="dxa"/>
        <w:jc w:val="center"/>
        <w:tblInd w:w="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15"/>
        <w:gridCol w:w="828"/>
        <w:gridCol w:w="1477"/>
        <w:gridCol w:w="2240"/>
        <w:gridCol w:w="2560"/>
        <w:gridCol w:w="1619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2115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Index</w:t>
            </w:r>
          </w:p>
        </w:tc>
        <w:tc>
          <w:tcPr>
            <w:tcW w:w="211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Age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Sample sizes</w:t>
            </w:r>
          </w:p>
        </w:tc>
        <w:tc>
          <w:tcPr>
            <w:tcW w:w="2240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SMD</w:t>
            </w:r>
          </w:p>
        </w:tc>
        <w:tc>
          <w:tcPr>
            <w:tcW w:w="256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95%CI</w:t>
            </w: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restart"/>
            <w:tcBorders>
              <w:top w:val="single" w:color="auto" w:sz="6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7" w:name="OLE_LINK2" w:colFirst="1" w:colLast="1"/>
            <w:r>
              <w:rPr>
                <w:rFonts w:hint="default"/>
                <w:sz w:val="24"/>
                <w:szCs w:val="24"/>
                <w:lang w:val="en-US" w:eastAsia="zh-CN"/>
              </w:rPr>
              <w:t>Shannon index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Children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-0.16</w:t>
            </w:r>
          </w:p>
        </w:tc>
        <w:tc>
          <w:tcPr>
            <w:tcW w:w="25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.54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1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Adults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-0.64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bookmarkStart w:id="8" w:name="OLE_LINK6"/>
            <w:r>
              <w:rPr>
                <w:rFonts w:hint="default"/>
                <w:sz w:val="24"/>
                <w:szCs w:val="24"/>
                <w:lang w:val="en-US" w:eastAsia="zh-CN"/>
              </w:rPr>
              <w:t>-1.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48</w:t>
            </w:r>
            <w:bookmarkEnd w:id="8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%</w:t>
            </w:r>
          </w:p>
        </w:tc>
      </w:tr>
      <w:bookmarkEnd w:id="7"/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Chao1 index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Children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0.34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OLE_LINK3"/>
          </w:p>
          <w:bookmarkEnd w:id="9"/>
        </w:tc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Adults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2.45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AR: allergic rhinitis; HC: healthy control; SMD: standardized mean difference; CI:confidence intervals</w:t>
      </w:r>
      <w:bookmarkEnd w:id="4"/>
      <w:bookmarkEnd w:id="5"/>
    </w:p>
    <w:bookmarkEnd w:id="6"/>
    <w:p/>
    <w:sectPr>
      <w:pgSz w:w="15819" w:h="12191" w:orient="landscape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3C06"/>
    <w:rsid w:val="2C843C06"/>
    <w:rsid w:val="567A693D"/>
    <w:rsid w:val="5AB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2025-03-18T12:33:00Z</dcterms:created>
  <dc:creator>lmy</dc:creator>
  <cp:lastModifiedBy>lmy</cp:lastModifiedBy>
  <dcterms:modified xsi:type="dcterms:W3CDTF">2025-03-18T16:41:25Z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