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ittertabel5-mrk-farve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773D" w:rsidRPr="00FA773D" w14:paraId="7E312281" w14:textId="77777777" w:rsidTr="00FA77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FF7979"/>
            <w:hideMark/>
          </w:tcPr>
          <w:p w14:paraId="2AFB1A6A" w14:textId="48D5B33B" w:rsidR="00FA773D" w:rsidRPr="00BE6AAC" w:rsidRDefault="00FA773D" w:rsidP="00FA773D">
            <w:pPr>
              <w:spacing w:after="160" w:line="259" w:lineRule="auto"/>
              <w:rPr>
                <w:lang w:val="en-US"/>
              </w:rPr>
            </w:pPr>
            <w:r w:rsidRPr="00BE6AAC">
              <w:rPr>
                <w:sz w:val="32"/>
                <w:szCs w:val="32"/>
                <w:lang w:val="en-US"/>
              </w:rPr>
              <w:t>Supplementary material S1</w:t>
            </w:r>
          </w:p>
        </w:tc>
      </w:tr>
    </w:tbl>
    <w:p w14:paraId="3E05B270" w14:textId="77777777" w:rsidR="00FA773D" w:rsidRPr="00FA773D" w:rsidRDefault="00FA773D" w:rsidP="00FA773D">
      <w:pPr>
        <w:rPr>
          <w:lang w:val="en-US"/>
        </w:rPr>
      </w:pPr>
    </w:p>
    <w:p w14:paraId="7B9B4B06" w14:textId="43473123" w:rsidR="00FA773D" w:rsidRPr="00FA773D" w:rsidRDefault="00FA773D" w:rsidP="00FA773D">
      <w:pPr>
        <w:rPr>
          <w:lang w:val="en-US"/>
        </w:rPr>
      </w:pPr>
      <w:r w:rsidRPr="00FA773D">
        <w:rPr>
          <w:lang w:val="en-US"/>
        </w:rPr>
        <w:t>Supplementary material S</w:t>
      </w:r>
      <w:r w:rsidRPr="004A166F">
        <w:rPr>
          <w:lang w:val="en-US"/>
        </w:rPr>
        <w:t>1</w:t>
      </w:r>
      <w:r w:rsidRPr="00FA773D">
        <w:rPr>
          <w:lang w:val="en-US"/>
        </w:rPr>
        <w:t xml:space="preserve"> provide detailed explanation and mathematical definition of the CGM derived </w:t>
      </w:r>
      <w:r w:rsidRPr="004A166F">
        <w:rPr>
          <w:lang w:val="en-US"/>
        </w:rPr>
        <w:t>metrics</w:t>
      </w:r>
      <w:r w:rsidRPr="00FA773D">
        <w:rPr>
          <w:lang w:val="en-US"/>
        </w:rPr>
        <w:t xml:space="preserve">.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518"/>
      </w:tblGrid>
      <w:tr w:rsidR="005F000D" w:rsidRPr="005F000D" w14:paraId="0D69E5FE" w14:textId="77777777" w:rsidTr="005F000D">
        <w:tc>
          <w:tcPr>
            <w:tcW w:w="1980" w:type="dxa"/>
            <w:hideMark/>
          </w:tcPr>
          <w:p w14:paraId="0BF2A14F" w14:textId="77777777" w:rsidR="005F000D" w:rsidRPr="005F000D" w:rsidRDefault="005F000D" w:rsidP="005F000D">
            <w:pPr>
              <w:spacing w:after="160" w:line="259" w:lineRule="auto"/>
              <w:rPr>
                <w:lang w:val="en-US"/>
              </w:rPr>
            </w:pPr>
            <w:r w:rsidRPr="005F000D">
              <w:rPr>
                <w:lang w:val="en-US"/>
              </w:rPr>
              <w:t>MAGE</w:t>
            </w:r>
          </w:p>
        </w:tc>
        <w:tc>
          <w:tcPr>
            <w:tcW w:w="7518" w:type="dxa"/>
            <w:hideMark/>
          </w:tcPr>
          <w:p w14:paraId="6DB7B185" w14:textId="4510FA3E" w:rsidR="0091328C" w:rsidRDefault="0091328C" w:rsidP="005F000D">
            <w:pPr>
              <w:spacing w:after="160" w:line="259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Identify significant excursions </w:t>
            </w:r>
            <m:oMath>
              <m:r>
                <w:rPr>
                  <w:rFonts w:ascii="Cambria Math" w:hAnsi="Cambria Math" w:cs="Arial"/>
                  <w:lang w:val="en-US"/>
                </w:rPr>
                <m:t>λ</m:t>
              </m:r>
            </m:oMath>
            <w:r>
              <w:rPr>
                <w:rFonts w:eastAsiaTheme="minorEastAsia"/>
                <w:lang w:val="en-US"/>
              </w:rPr>
              <w:t xml:space="preserve"> above a threshold </w:t>
            </w:r>
            <m:oMath>
              <m:r>
                <w:rPr>
                  <w:rFonts w:ascii="Cambria Math" w:hAnsi="Cambria Math" w:cs="Arial"/>
                  <w:lang w:val="en-US"/>
                </w:rPr>
                <m:t>σ</m:t>
              </m:r>
            </m:oMath>
            <w:r>
              <w:rPr>
                <w:rFonts w:eastAsiaTheme="minorEastAsia"/>
                <w:lang w:val="en-US"/>
              </w:rPr>
              <w:t>.</w:t>
            </w:r>
          </w:p>
          <w:p w14:paraId="2ADF343D" w14:textId="77777777" w:rsidR="0091328C" w:rsidRDefault="0091328C" w:rsidP="005F000D">
            <w:pPr>
              <w:spacing w:after="160" w:line="259" w:lineRule="auto"/>
              <w:rPr>
                <w:rFonts w:eastAsiaTheme="minorEastAsia"/>
                <w:lang w:val="en-US"/>
              </w:rPr>
            </w:pPr>
          </w:p>
          <w:p w14:paraId="3ABA054B" w14:textId="3B223886" w:rsidR="005F000D" w:rsidRPr="005F000D" w:rsidRDefault="004A166F" w:rsidP="005F000D">
            <w:pPr>
              <w:spacing w:after="160" w:line="259" w:lineRule="auto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MAGE=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n</m:t>
                    </m:r>
                  </m:den>
                </m:f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Arial"/>
                        <w:lang w:val="en-US"/>
                      </w:rPr>
                      <m:t>n</m:t>
                    </m:r>
                  </m:sup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 if 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lang w:val="en-U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≥σ</m:t>
                        </m:r>
                      </m:e>
                    </m:d>
                  </m:e>
                </m:nary>
              </m:oMath>
            </m:oMathPara>
          </w:p>
        </w:tc>
      </w:tr>
      <w:tr w:rsidR="005F000D" w:rsidRPr="004A166F" w14:paraId="55D19B31" w14:textId="77777777" w:rsidTr="005F000D">
        <w:tc>
          <w:tcPr>
            <w:tcW w:w="1980" w:type="dxa"/>
          </w:tcPr>
          <w:p w14:paraId="276BC701" w14:textId="39C5648C" w:rsidR="005F000D" w:rsidRPr="004A166F" w:rsidRDefault="005F000D" w:rsidP="005F000D">
            <w:pPr>
              <w:rPr>
                <w:lang w:val="en-US"/>
              </w:rPr>
            </w:pPr>
            <w:r w:rsidRPr="004A166F">
              <w:rPr>
                <w:lang w:val="en-US"/>
              </w:rPr>
              <w:t>GRI</w:t>
            </w:r>
          </w:p>
        </w:tc>
        <w:tc>
          <w:tcPr>
            <w:tcW w:w="7518" w:type="dxa"/>
          </w:tcPr>
          <w:p w14:paraId="451C199E" w14:textId="77777777" w:rsidR="004A166F" w:rsidRDefault="004A166F" w:rsidP="005F000D">
            <w:pPr>
              <w:rPr>
                <w:rFonts w:eastAsiaTheme="minorEastAsia"/>
                <w:lang w:val="en-US"/>
              </w:rPr>
            </w:pPr>
          </w:p>
          <w:p w14:paraId="791F2401" w14:textId="233F0E80" w:rsidR="005F000D" w:rsidRPr="005F000D" w:rsidRDefault="00000000" w:rsidP="005F000D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GRI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hypo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 xml:space="preserve"> VLow + (0.8 </m:t>
                </m:r>
                <m:r>
                  <w:rPr>
                    <w:rFonts w:ascii="Cambria Math" w:eastAsia="Calibri" w:hAnsi="Cambria Math" w:cs="Times New Roman"/>
                    <w:lang w:val="en-US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 xml:space="preserve"> Low)</m:t>
                </m:r>
              </m:oMath>
            </m:oMathPara>
          </w:p>
          <w:p w14:paraId="3AB53F49" w14:textId="747DD4F9" w:rsidR="005F000D" w:rsidRPr="005F000D" w:rsidRDefault="00000000" w:rsidP="005F000D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GRI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hyper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 xml:space="preserve"> VHigh + (0.5 </m:t>
                </m:r>
                <m:r>
                  <w:rPr>
                    <w:rFonts w:ascii="Cambria Math" w:eastAsia="Calibri" w:hAnsi="Cambria Math" w:cs="Times New Roman"/>
                    <w:lang w:val="en-US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 xml:space="preserve"> High)</m:t>
                </m:r>
              </m:oMath>
            </m:oMathPara>
          </w:p>
          <w:p w14:paraId="5649B659" w14:textId="2B584213" w:rsidR="005F000D" w:rsidRPr="005F000D" w:rsidRDefault="004A166F" w:rsidP="005F000D">
            <w:pPr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VLow=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n</m:t>
                    </m:r>
                  </m:den>
                </m:f>
                <m:nary>
                  <m:naryPr>
                    <m:chr m:val="∑"/>
                    <m:limLoc m:val="subSup"/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 xml:space="preserve">1 </m:t>
                                </m:r>
                              </m:e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0</m:t>
                                </m:r>
                              </m:e>
                            </m:eqArr>
                          </m:e>
                        </m:d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otherwise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 xml:space="preserve">if 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 xml:space="preserve"> &lt;54 mg/dL</m:t>
                        </m:r>
                      </m:sup>
                    </m:sSubSup>
                  </m:e>
                </m:nary>
              </m:oMath>
            </m:oMathPara>
          </w:p>
          <w:p w14:paraId="64E56493" w14:textId="2CD82041" w:rsidR="005F000D" w:rsidRPr="005F000D" w:rsidRDefault="004A166F" w:rsidP="005F000D">
            <w:pPr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Low=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n</m:t>
                    </m:r>
                  </m:den>
                </m:f>
                <m:nary>
                  <m:naryPr>
                    <m:chr m:val="∑"/>
                    <m:limLoc m:val="subSup"/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 xml:space="preserve">1 </m:t>
                                </m:r>
                              </m:e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0</m:t>
                                </m:r>
                              </m:e>
                            </m:eqArr>
                          </m:e>
                        </m:d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otherwise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 xml:space="preserve">if 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 xml:space="preserve"> &lt;70 </m:t>
                        </m:r>
                        <m:nary>
                          <m:naryPr>
                            <m:chr m:val="⋀"/>
                            <m:subHide m:val="1"/>
                            <m:supHide m:val="1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≥54</m:t>
                            </m:r>
                          </m:e>
                        </m:nary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 xml:space="preserve"> mg/dL</m:t>
                        </m:r>
                      </m:sup>
                    </m:sSubSup>
                  </m:e>
                </m:nary>
              </m:oMath>
            </m:oMathPara>
          </w:p>
          <w:p w14:paraId="4F5038FD" w14:textId="7B9B1263" w:rsidR="005F000D" w:rsidRPr="005F000D" w:rsidRDefault="004A166F" w:rsidP="005F000D">
            <w:pPr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 xml:space="preserve">VHigh </m:t>
                </m:r>
                <m:r>
                  <w:rPr>
                    <w:rFonts w:ascii="Cambria Math" w:eastAsia="Calibri" w:hAnsi="Cambria Math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n</m:t>
                    </m:r>
                  </m:den>
                </m:f>
                <m:nary>
                  <m:naryPr>
                    <m:chr m:val="∑"/>
                    <m:limLoc m:val="subSup"/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 xml:space="preserve">1 </m:t>
                                </m:r>
                              </m:e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0</m:t>
                                </m:r>
                              </m:e>
                            </m:eqArr>
                          </m:e>
                        </m:d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otherwise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 xml:space="preserve">if 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&gt;250 mg/dL</m:t>
                        </m:r>
                      </m:sup>
                    </m:sSubSup>
                  </m:e>
                </m:nary>
              </m:oMath>
            </m:oMathPara>
          </w:p>
          <w:p w14:paraId="02561721" w14:textId="77777777" w:rsidR="005F000D" w:rsidRPr="0091328C" w:rsidRDefault="004A166F" w:rsidP="005F000D">
            <w:pPr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High=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n</m:t>
                    </m:r>
                  </m:den>
                </m:f>
                <m:nary>
                  <m:naryPr>
                    <m:chr m:val="∑"/>
                    <m:limLoc m:val="subSup"/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 xml:space="preserve">1 </m:t>
                                </m:r>
                              </m:e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0</m:t>
                                </m:r>
                              </m:e>
                            </m:eqArr>
                          </m:e>
                        </m:d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otherwise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 xml:space="preserve">if 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 xml:space="preserve"> ≤250 </m:t>
                        </m:r>
                        <m:nary>
                          <m:naryPr>
                            <m:chr m:val="⋀"/>
                            <m:subHide m:val="1"/>
                            <m:supHide m:val="1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&gt;180</m:t>
                            </m:r>
                          </m:e>
                        </m:nary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 xml:space="preserve"> mg/dL</m:t>
                        </m:r>
                      </m:sup>
                    </m:sSubSup>
                  </m:e>
                </m:nary>
              </m:oMath>
            </m:oMathPara>
          </w:p>
          <w:p w14:paraId="6CBE2656" w14:textId="607361C5" w:rsidR="0091328C" w:rsidRPr="004A166F" w:rsidRDefault="0091328C" w:rsidP="005F000D">
            <w:pPr>
              <w:rPr>
                <w:rFonts w:ascii="Calibri" w:eastAsia="Calibri" w:hAnsi="Calibri" w:cs="Times New Roman"/>
              </w:rPr>
            </w:pPr>
          </w:p>
        </w:tc>
      </w:tr>
      <w:tr w:rsidR="005F000D" w:rsidRPr="004A166F" w14:paraId="6C4648C8" w14:textId="77777777" w:rsidTr="005F000D">
        <w:tc>
          <w:tcPr>
            <w:tcW w:w="1980" w:type="dxa"/>
          </w:tcPr>
          <w:p w14:paraId="47EDCC95" w14:textId="5B146B6B" w:rsidR="005F000D" w:rsidRPr="004A166F" w:rsidRDefault="005F000D" w:rsidP="005F000D">
            <w:pPr>
              <w:rPr>
                <w:lang w:val="en-US"/>
              </w:rPr>
            </w:pPr>
            <w:r w:rsidRPr="004A166F">
              <w:rPr>
                <w:lang w:val="en-US"/>
              </w:rPr>
              <w:t>Time in range</w:t>
            </w:r>
          </w:p>
        </w:tc>
        <w:tc>
          <w:tcPr>
            <w:tcW w:w="7518" w:type="dxa"/>
          </w:tcPr>
          <w:p w14:paraId="4231305E" w14:textId="77777777" w:rsidR="004A166F" w:rsidRDefault="004A166F" w:rsidP="005F000D">
            <w:pPr>
              <w:rPr>
                <w:rFonts w:eastAsiaTheme="minorEastAsia"/>
                <w:lang w:val="en-US"/>
              </w:rPr>
            </w:pPr>
          </w:p>
          <w:p w14:paraId="1A905E51" w14:textId="77777777" w:rsidR="005F000D" w:rsidRPr="0091328C" w:rsidRDefault="004A166F" w:rsidP="005F000D">
            <w:pPr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TIR=100∙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n</m:t>
                    </m:r>
                  </m:den>
                </m:f>
                <m:nary>
                  <m:naryPr>
                    <m:chr m:val="∑"/>
                    <m:limLoc m:val="subSup"/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 xml:space="preserve">1 </m:t>
                                </m:r>
                              </m:e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0</m:t>
                                </m:r>
                              </m:e>
                            </m:eqArr>
                          </m:e>
                        </m:d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otherwise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 xml:space="preserve">if 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 xml:space="preserve"> ≥70</m:t>
                        </m:r>
                        <m:nary>
                          <m:naryPr>
                            <m:chr m:val="⋀"/>
                            <m:subHide m:val="1"/>
                            <m:supHide m:val="1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≤180</m:t>
                            </m:r>
                          </m:e>
                        </m:nary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mg/dL</m:t>
                        </m:r>
                      </m:sup>
                    </m:sSubSup>
                  </m:e>
                </m:nary>
              </m:oMath>
            </m:oMathPara>
          </w:p>
          <w:p w14:paraId="08CE4553" w14:textId="55ABFDB7" w:rsidR="0091328C" w:rsidRPr="004A166F" w:rsidRDefault="0091328C" w:rsidP="005F000D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F000D" w:rsidRPr="004A166F" w14:paraId="1A4F94D3" w14:textId="77777777" w:rsidTr="005F000D">
        <w:tc>
          <w:tcPr>
            <w:tcW w:w="1980" w:type="dxa"/>
          </w:tcPr>
          <w:p w14:paraId="78709F12" w14:textId="4B39B4E8" w:rsidR="005F000D" w:rsidRPr="004A166F" w:rsidRDefault="005F000D" w:rsidP="005F000D">
            <w:pPr>
              <w:rPr>
                <w:lang w:val="en-US"/>
              </w:rPr>
            </w:pPr>
            <w:proofErr w:type="spellStart"/>
            <w:r w:rsidRPr="004A166F">
              <w:rPr>
                <w:lang w:val="en-US"/>
              </w:rPr>
              <w:t>Mobilty</w:t>
            </w:r>
            <w:proofErr w:type="spellEnd"/>
          </w:p>
        </w:tc>
        <w:tc>
          <w:tcPr>
            <w:tcW w:w="7518" w:type="dxa"/>
          </w:tcPr>
          <w:p w14:paraId="0E6A08BB" w14:textId="77777777" w:rsidR="004A166F" w:rsidRDefault="004A166F" w:rsidP="005F000D">
            <w:pPr>
              <w:spacing w:line="360" w:lineRule="auto"/>
              <w:rPr>
                <w:rFonts w:eastAsiaTheme="minorEastAsia"/>
                <w:lang w:val="en-US"/>
              </w:rPr>
            </w:pPr>
          </w:p>
          <w:p w14:paraId="7FDE04BD" w14:textId="74196CA6" w:rsidR="005F000D" w:rsidRPr="004A166F" w:rsidRDefault="004A166F" w:rsidP="005F000D">
            <w:pPr>
              <w:spacing w:line="360" w:lineRule="auto"/>
              <w:rPr>
                <w:rFonts w:eastAsia="Arial" w:cstheme="minorHAnsi"/>
                <w:lang w:val="en-US"/>
              </w:rPr>
            </w:pPr>
            <m:oMathPara>
              <m:oMath>
                <m:r>
                  <w:rPr>
                    <w:rFonts w:ascii="Cambria Math" w:eastAsia="Arial" w:hAnsi="Cambria Math" w:cstheme="minorHAnsi"/>
                    <w:lang w:val="en-US"/>
                  </w:rPr>
                  <m:t>Mobility=</m:t>
                </m:r>
                <m:rad>
                  <m:radPr>
                    <m:degHide m:val="1"/>
                    <m:ctrlPr>
                      <w:rPr>
                        <w:rFonts w:ascii="Cambria Math" w:eastAsia="Arial" w:hAnsi="Cambria Math" w:cstheme="minorHAnsi"/>
                        <w:i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Arial" w:hAnsi="Cambria Math" w:cstheme="minorHAnsi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Arial" w:hAnsi="Cambria Math" w:cstheme="minorHAnsi"/>
                            <w:lang w:val="en-US"/>
                          </w:rPr>
                          <m:t xml:space="preserve">variance 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theme="minorHAnsi"/>
                                <w:i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Arial" w:hAnsi="Cambria Math" w:cstheme="minorHAnsi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Arial" w:hAnsi="Cambria Math" w:cstheme="minorHAnsi"/>
                                    <w:lang w:val="en-US"/>
                                  </w:rPr>
                                  <m:t>∆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Arial" w:hAnsi="Cambria Math" w:cstheme="minorHAnsi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Arial" w:hAnsi="Cambria Math" w:cstheme="minorHAnsi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Arial" w:hAnsi="Cambria Math" w:cstheme="minorHAnsi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eastAsia="Arial" w:hAnsi="Cambria Math" w:cstheme="minorHAnsi"/>
                                    <w:lang w:val="en-US"/>
                                  </w:rPr>
                                  <m:t>∆t</m:t>
                                </m:r>
                              </m:den>
                            </m:f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Arial" w:hAnsi="Cambria Math" w:cstheme="minorHAnsi"/>
                            <w:lang w:val="en-US"/>
                          </w:rPr>
                          <m:t xml:space="preserve">variance 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theme="minorHAnsi"/>
                                <w:i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theme="minorHAnsi"/>
                                <w:lang w:val="en-US"/>
                              </w:rPr>
                              <m:t>x</m:t>
                            </m:r>
                          </m:e>
                        </m:d>
                      </m:den>
                    </m:f>
                  </m:e>
                </m:rad>
              </m:oMath>
            </m:oMathPara>
          </w:p>
          <w:p w14:paraId="0368CC69" w14:textId="7CCE57AB" w:rsidR="005F000D" w:rsidRPr="004A166F" w:rsidRDefault="004A166F" w:rsidP="005F000D">
            <w:pPr>
              <w:spacing w:line="360" w:lineRule="auto"/>
              <w:rPr>
                <w:rFonts w:eastAsia="Arial" w:cstheme="minorHAnsi"/>
                <w:lang w:val="en-US"/>
              </w:rPr>
            </w:pPr>
            <m:oMathPara>
              <m:oMath>
                <m:r>
                  <w:rPr>
                    <w:rFonts w:ascii="Cambria Math" w:eastAsia="Arial" w:hAnsi="Cambria Math" w:cstheme="minorHAnsi"/>
                    <w:lang w:val="en-US"/>
                  </w:rPr>
                  <m:t>∆</m:t>
                </m:r>
                <m:sSub>
                  <m:sSubPr>
                    <m:ctrlPr>
                      <w:rPr>
                        <w:rFonts w:ascii="Cambria Math" w:eastAsia="Arial" w:hAnsi="Cambria Math" w:cstheme="minorHAnsi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Arial" w:hAnsi="Cambria Math" w:cstheme="minorHAnsi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Arial" w:hAnsi="Cambria Math" w:cstheme="minorHAnsi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eastAsia="Arial" w:hAnsi="Cambria Math" w:cstheme="minorHAnsi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eastAsia="Arial" w:hAnsi="Cambria Math" w:cstheme="minorHAnsi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Arial" w:hAnsi="Cambria Math" w:cstheme="minorHAnsi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Arial" w:hAnsi="Cambria Math" w:cstheme="minorHAnsi"/>
                        <w:lang w:val="en-US"/>
                      </w:rPr>
                      <m:t>i+1</m:t>
                    </m:r>
                  </m:sub>
                </m:sSub>
                <m:r>
                  <w:rPr>
                    <w:rFonts w:ascii="Cambria Math" w:eastAsia="Arial" w:hAnsi="Cambria Math" w:cstheme="minorHAnsi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="Arial" w:hAnsi="Cambria Math" w:cstheme="minorHAnsi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Arial" w:hAnsi="Cambria Math" w:cstheme="minorHAnsi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Arial" w:hAnsi="Cambria Math" w:cstheme="minorHAnsi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eastAsia="Arial" w:hAnsi="Cambria Math" w:cstheme="minorHAnsi"/>
                    <w:lang w:val="en-US"/>
                  </w:rPr>
                  <m:t xml:space="preserve"> for i=1,2,…,n-1</m:t>
                </m:r>
              </m:oMath>
            </m:oMathPara>
          </w:p>
          <w:p w14:paraId="13937080" w14:textId="77777777" w:rsidR="005F000D" w:rsidRPr="004A166F" w:rsidRDefault="005F000D" w:rsidP="005F000D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F000D" w:rsidRPr="004A166F" w14:paraId="32CF69EB" w14:textId="77777777" w:rsidTr="005F000D">
        <w:tc>
          <w:tcPr>
            <w:tcW w:w="1980" w:type="dxa"/>
          </w:tcPr>
          <w:p w14:paraId="69125ECF" w14:textId="681D5346" w:rsidR="005F000D" w:rsidRPr="004A166F" w:rsidRDefault="005F000D" w:rsidP="005F000D">
            <w:pPr>
              <w:rPr>
                <w:lang w:val="en-US"/>
              </w:rPr>
            </w:pPr>
            <w:r w:rsidRPr="004A166F">
              <w:rPr>
                <w:lang w:val="en-US"/>
              </w:rPr>
              <w:t>CONGA</w:t>
            </w:r>
          </w:p>
        </w:tc>
        <w:tc>
          <w:tcPr>
            <w:tcW w:w="7518" w:type="dxa"/>
          </w:tcPr>
          <w:p w14:paraId="149495AF" w14:textId="77777777" w:rsidR="004A166F" w:rsidRDefault="004A166F" w:rsidP="005F000D">
            <w:pPr>
              <w:spacing w:line="360" w:lineRule="auto"/>
              <w:rPr>
                <w:rFonts w:eastAsiaTheme="minorEastAsia"/>
                <w:lang w:val="en-US"/>
              </w:rPr>
            </w:pPr>
          </w:p>
          <w:p w14:paraId="35E6F986" w14:textId="77777777" w:rsidR="005F000D" w:rsidRPr="0091328C" w:rsidRDefault="004A166F" w:rsidP="005F000D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CONGA=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n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lang w:val="en-US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Arial"/>
                                            <w:lang w:val="en-US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="Arial"/>
                                        <w:lang w:val="en-US"/>
                                      </w:rPr>
                                      <m:t>-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lang w:val="en-US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lang w:val="en-US"/>
                                          </w:rPr>
                                          <m:t>x</m:t>
                                        </m:r>
                                      </m:e>
                                    </m:acc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num>
                      <m:den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n-1</m:t>
                        </m:r>
                      </m:den>
                    </m:f>
                  </m:e>
                </m:rad>
              </m:oMath>
            </m:oMathPara>
          </w:p>
          <w:p w14:paraId="00CC25B6" w14:textId="14DD9B1E" w:rsidR="0091328C" w:rsidRPr="004A166F" w:rsidRDefault="0091328C" w:rsidP="005F000D">
            <w:pPr>
              <w:spacing w:line="36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F000D" w:rsidRPr="004A166F" w14:paraId="2E16323B" w14:textId="77777777" w:rsidTr="005F000D">
        <w:tc>
          <w:tcPr>
            <w:tcW w:w="1980" w:type="dxa"/>
          </w:tcPr>
          <w:p w14:paraId="295276B5" w14:textId="77777777" w:rsidR="005F000D" w:rsidRPr="004A166F" w:rsidRDefault="00E7400C" w:rsidP="005F000D">
            <w:pPr>
              <w:rPr>
                <w:lang w:val="en-US"/>
              </w:rPr>
            </w:pPr>
            <w:r w:rsidRPr="004A166F">
              <w:rPr>
                <w:lang w:val="en-US"/>
              </w:rPr>
              <w:t>LBGI</w:t>
            </w:r>
          </w:p>
          <w:p w14:paraId="05FC7237" w14:textId="21A0D1FA" w:rsidR="00E96896" w:rsidRPr="004A166F" w:rsidRDefault="00E96896" w:rsidP="005F000D">
            <w:pPr>
              <w:rPr>
                <w:lang w:val="en-US"/>
              </w:rPr>
            </w:pPr>
            <w:r w:rsidRPr="004A166F">
              <w:rPr>
                <w:lang w:val="en-US"/>
              </w:rPr>
              <w:t>HBGI</w:t>
            </w:r>
          </w:p>
        </w:tc>
        <w:tc>
          <w:tcPr>
            <w:tcW w:w="7518" w:type="dxa"/>
          </w:tcPr>
          <w:p w14:paraId="1B944341" w14:textId="4E65F377" w:rsidR="00E7400C" w:rsidRPr="00E7400C" w:rsidRDefault="00E7400C" w:rsidP="00E7400C">
            <w:pPr>
              <w:spacing w:line="360" w:lineRule="auto"/>
              <w:rPr>
                <w:rFonts w:ascii="Calibri" w:eastAsia="Calibri" w:hAnsi="Calibri" w:cs="Times New Roman"/>
              </w:rPr>
            </w:pPr>
            <w:proofErr w:type="spellStart"/>
            <w:r w:rsidRPr="00E7400C">
              <w:rPr>
                <w:rFonts w:ascii="Calibri" w:eastAsia="Calibri" w:hAnsi="Calibri" w:cs="Times New Roman"/>
              </w:rPr>
              <w:t>Transform</w:t>
            </w:r>
            <w:proofErr w:type="spellEnd"/>
            <w:r w:rsidRPr="00E7400C">
              <w:rPr>
                <w:rFonts w:ascii="Calibri" w:eastAsia="Calibri" w:hAnsi="Calibri" w:cs="Times New Roman"/>
              </w:rPr>
              <w:t xml:space="preserve"> the </w:t>
            </w:r>
            <w:proofErr w:type="spellStart"/>
            <w:r w:rsidRPr="00E7400C">
              <w:rPr>
                <w:rFonts w:ascii="Calibri" w:eastAsia="Calibri" w:hAnsi="Calibri" w:cs="Times New Roman"/>
              </w:rPr>
              <w:t>glucose</w:t>
            </w:r>
            <w:proofErr w:type="spellEnd"/>
            <w:r w:rsidRPr="00E7400C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E7400C">
              <w:rPr>
                <w:rFonts w:ascii="Calibri" w:eastAsia="Calibri" w:hAnsi="Calibri" w:cs="Times New Roman"/>
              </w:rPr>
              <w:t>values</w:t>
            </w:r>
            <w:proofErr w:type="spellEnd"/>
            <w:r w:rsidRPr="00E7400C">
              <w:rPr>
                <w:rFonts w:ascii="Calibri" w:eastAsia="Calibri" w:hAnsi="Calibri" w:cs="Times New Roman"/>
              </w:rPr>
              <w:t>:</w:t>
            </w:r>
          </w:p>
          <w:p w14:paraId="21E4D0EF" w14:textId="521A2E44" w:rsidR="00E7400C" w:rsidRPr="004A166F" w:rsidRDefault="004A166F" w:rsidP="00E7400C">
            <w:pPr>
              <w:spacing w:line="360" w:lineRule="auto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</w:rPr>
                      <m:t>BG</m:t>
                    </m: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e>
                </m:d>
                <m:r>
                  <w:rPr>
                    <w:rFonts w:ascii="Cambria Math" w:eastAsia="Calibri" w:hAnsi="Cambria Math" w:cs="Times New Roman"/>
                  </w:rPr>
                  <m:t>=1.509×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</w:rPr>
                        </m:ctrlPr>
                      </m:sSupPr>
                      <m:e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log</m:t>
                            </m: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</w:rPr>
                                  <m:t>BG</m:t>
                                </m: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</w:rPr>
                                </m:ctrlPr>
                              </m:e>
                            </m:d>
                          </m:e>
                        </m:func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1.084</m:t>
                        </m:r>
                      </m:sup>
                    </m:sSup>
                  </m:e>
                </m:d>
                <m:r>
                  <w:rPr>
                    <w:rFonts w:ascii="Cambria Math" w:eastAsia="Calibri" w:hAnsi="Cambria Math" w:cs="Times New Roman"/>
                  </w:rPr>
                  <m:t>-5.381</m:t>
                </m:r>
              </m:oMath>
            </m:oMathPara>
          </w:p>
          <w:p w14:paraId="12300729" w14:textId="77777777" w:rsidR="0063438B" w:rsidRPr="00E7400C" w:rsidRDefault="0063438B" w:rsidP="00E7400C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  <w:p w14:paraId="62301CC4" w14:textId="23DE13FD" w:rsidR="00E7400C" w:rsidRPr="00E7400C" w:rsidRDefault="00E7400C" w:rsidP="00E7400C">
            <w:pPr>
              <w:spacing w:line="360" w:lineRule="auto"/>
              <w:rPr>
                <w:rFonts w:ascii="Calibri" w:eastAsia="Calibri" w:hAnsi="Calibri" w:cs="Times New Roman"/>
              </w:rPr>
            </w:pPr>
            <w:proofErr w:type="spellStart"/>
            <w:r w:rsidRPr="00E7400C">
              <w:rPr>
                <w:rFonts w:ascii="Calibri" w:eastAsia="Calibri" w:hAnsi="Calibri" w:cs="Times New Roman"/>
              </w:rPr>
              <w:t>Calculate</w:t>
            </w:r>
            <w:proofErr w:type="spellEnd"/>
            <w:r w:rsidRPr="00E7400C">
              <w:rPr>
                <w:rFonts w:ascii="Calibri" w:eastAsia="Calibri" w:hAnsi="Calibri" w:cs="Times New Roman"/>
              </w:rPr>
              <w:t xml:space="preserve"> the </w:t>
            </w:r>
            <w:proofErr w:type="spellStart"/>
            <w:r w:rsidRPr="00E7400C">
              <w:rPr>
                <w:rFonts w:ascii="Calibri" w:eastAsia="Calibri" w:hAnsi="Calibri" w:cs="Times New Roman"/>
              </w:rPr>
              <w:t>risk</w:t>
            </w:r>
            <w:proofErr w:type="spellEnd"/>
            <w:r w:rsidRPr="00E7400C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E7400C">
              <w:rPr>
                <w:rFonts w:ascii="Calibri" w:eastAsia="Calibri" w:hAnsi="Calibri" w:cs="Times New Roman"/>
              </w:rPr>
              <w:t>function</w:t>
            </w:r>
            <w:proofErr w:type="spellEnd"/>
            <w:r w:rsidRPr="00E7400C">
              <w:rPr>
                <w:rFonts w:ascii="Calibri" w:eastAsia="Calibri" w:hAnsi="Calibri" w:cs="Times New Roman"/>
              </w:rPr>
              <w:t>:</w:t>
            </w:r>
          </w:p>
          <w:p w14:paraId="759A258A" w14:textId="7CD75393" w:rsidR="00E96896" w:rsidRPr="004A166F" w:rsidRDefault="004A166F" w:rsidP="00E7400C">
            <w:pPr>
              <w:spacing w:line="360" w:lineRule="auto"/>
              <w:rPr>
                <w:rFonts w:ascii="Calibri" w:eastAsia="Calibri" w:hAnsi="Calibri" w:cs="Times New Roman"/>
                <w:vertAlign w:val="superscript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w:lastRenderedPageBreak/>
                  <m:t>r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</w:rPr>
                      <m:t>BG</m:t>
                    </m: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e>
                </m:d>
                <m:r>
                  <w:rPr>
                    <w:rFonts w:ascii="Cambria Math" w:eastAsia="Calibri" w:hAnsi="Cambria Math" w:cs="Times New Roman"/>
                  </w:rPr>
                  <m:t>=10×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vertAlign w:val="superscript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BG</m:t>
                            </m: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e>
                        </m:d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  <w:p w14:paraId="33262236" w14:textId="77777777" w:rsidR="0063438B" w:rsidRPr="004A166F" w:rsidRDefault="0063438B" w:rsidP="00E7400C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  <w:p w14:paraId="401913FA" w14:textId="12B99BC9" w:rsidR="00E7400C" w:rsidRPr="00E7400C" w:rsidRDefault="00E7400C" w:rsidP="00E7400C">
            <w:pPr>
              <w:spacing w:line="360" w:lineRule="auto"/>
              <w:rPr>
                <w:rFonts w:ascii="Calibri" w:eastAsia="Calibri" w:hAnsi="Calibri" w:cs="Times New Roman"/>
              </w:rPr>
            </w:pPr>
            <w:proofErr w:type="spellStart"/>
            <w:r w:rsidRPr="00E7400C">
              <w:rPr>
                <w:rFonts w:ascii="Calibri" w:eastAsia="Calibri" w:hAnsi="Calibri" w:cs="Times New Roman"/>
              </w:rPr>
              <w:t>Determine</w:t>
            </w:r>
            <w:proofErr w:type="spellEnd"/>
            <w:r w:rsidRPr="00E7400C">
              <w:rPr>
                <w:rFonts w:ascii="Calibri" w:eastAsia="Calibri" w:hAnsi="Calibri" w:cs="Times New Roman"/>
              </w:rPr>
              <w:t xml:space="preserve"> the LBGI:</w:t>
            </w:r>
          </w:p>
          <w:p w14:paraId="3AC91EB9" w14:textId="267727CF" w:rsidR="00E7400C" w:rsidRPr="004A166F" w:rsidRDefault="004A166F" w:rsidP="00E7400C">
            <w:pPr>
              <w:spacing w:line="360" w:lineRule="auto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LBGI=mean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BG</m:t>
                        </m: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e>
                    </m:d>
                    <m:r>
                      <w:rPr>
                        <w:rFonts w:ascii="Cambria Math" w:eastAsia="Calibri" w:hAnsi="Cambria Math" w:cs="Times New Roman"/>
                      </w:rPr>
                      <m:t>×1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BG</m:t>
                            </m: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e>
                        </m:d>
                        <m:r>
                          <w:rPr>
                            <w:rFonts w:ascii="Cambria Math" w:eastAsia="Calibri" w:hAnsi="Cambria Math" w:cs="Times New Roman"/>
                          </w:rPr>
                          <m:t>&lt;0</m:t>
                        </m: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e>
                    </m:d>
                    <m:r>
                      <w:rPr>
                        <w:rFonts w:ascii="Cambria Math" w:eastAsia="Calibri" w:hAnsi="Cambria Math" w:cs="Times New Roman"/>
                      </w:rPr>
                      <m:t>​</m:t>
                    </m:r>
                  </m:e>
                </m:d>
              </m:oMath>
            </m:oMathPara>
          </w:p>
          <w:p w14:paraId="38C4991F" w14:textId="77777777" w:rsidR="0063438B" w:rsidRPr="004A166F" w:rsidRDefault="0063438B" w:rsidP="00E7400C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  <w:p w14:paraId="50AC7D9E" w14:textId="5558AEA0" w:rsidR="00E96896" w:rsidRPr="00E7400C" w:rsidRDefault="00E96896" w:rsidP="00E96896">
            <w:pPr>
              <w:spacing w:line="360" w:lineRule="auto"/>
              <w:rPr>
                <w:rFonts w:ascii="Calibri" w:eastAsia="Calibri" w:hAnsi="Calibri" w:cs="Times New Roman"/>
              </w:rPr>
            </w:pPr>
            <w:proofErr w:type="spellStart"/>
            <w:r w:rsidRPr="00E7400C">
              <w:rPr>
                <w:rFonts w:ascii="Calibri" w:eastAsia="Calibri" w:hAnsi="Calibri" w:cs="Times New Roman"/>
              </w:rPr>
              <w:t>Determine</w:t>
            </w:r>
            <w:proofErr w:type="spellEnd"/>
            <w:r w:rsidRPr="00E7400C">
              <w:rPr>
                <w:rFonts w:ascii="Calibri" w:eastAsia="Calibri" w:hAnsi="Calibri" w:cs="Times New Roman"/>
              </w:rPr>
              <w:t xml:space="preserve"> the </w:t>
            </w:r>
            <w:r w:rsidRPr="004A166F">
              <w:rPr>
                <w:rFonts w:ascii="Calibri" w:eastAsia="Calibri" w:hAnsi="Calibri" w:cs="Times New Roman"/>
              </w:rPr>
              <w:t>H</w:t>
            </w:r>
            <w:r w:rsidRPr="00E7400C">
              <w:rPr>
                <w:rFonts w:ascii="Calibri" w:eastAsia="Calibri" w:hAnsi="Calibri" w:cs="Times New Roman"/>
              </w:rPr>
              <w:t>BGI:</w:t>
            </w:r>
          </w:p>
          <w:p w14:paraId="40B65636" w14:textId="7570427F" w:rsidR="00E96896" w:rsidRPr="004A166F" w:rsidRDefault="004A166F" w:rsidP="00E96896">
            <w:pPr>
              <w:spacing w:line="36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HBGI=mean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BG</m:t>
                        </m: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e>
                    </m:d>
                    <m:r>
                      <w:rPr>
                        <w:rFonts w:ascii="Cambria Math" w:eastAsia="Calibri" w:hAnsi="Cambria Math" w:cs="Times New Roman"/>
                      </w:rPr>
                      <m:t>×1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BG</m:t>
                            </m: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e>
                        </m:d>
                        <m:r>
                          <w:rPr>
                            <w:rFonts w:ascii="Cambria Math" w:eastAsia="Calibri" w:hAnsi="Cambria Math" w:cs="Times New Roman"/>
                          </w:rPr>
                          <m:t>&gt;0</m:t>
                        </m: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e>
                    </m:d>
                    <m:r>
                      <w:rPr>
                        <w:rFonts w:ascii="Cambria Math" w:eastAsia="Calibri" w:hAnsi="Cambria Math" w:cs="Times New Roman"/>
                      </w:rPr>
                      <m:t>​</m:t>
                    </m:r>
                  </m:e>
                </m:d>
              </m:oMath>
            </m:oMathPara>
          </w:p>
        </w:tc>
      </w:tr>
      <w:tr w:rsidR="00E96896" w:rsidRPr="004A166F" w14:paraId="07F3C6B8" w14:textId="77777777" w:rsidTr="005F000D">
        <w:tc>
          <w:tcPr>
            <w:tcW w:w="1980" w:type="dxa"/>
          </w:tcPr>
          <w:p w14:paraId="763263D6" w14:textId="6E9FD99B" w:rsidR="00E96896" w:rsidRPr="004A166F" w:rsidRDefault="0063438B" w:rsidP="005F000D">
            <w:pPr>
              <w:rPr>
                <w:lang w:val="en-US"/>
              </w:rPr>
            </w:pPr>
            <w:r w:rsidRPr="004A166F">
              <w:rPr>
                <w:lang w:val="en-US"/>
              </w:rPr>
              <w:lastRenderedPageBreak/>
              <w:t>GRADE</w:t>
            </w:r>
          </w:p>
        </w:tc>
        <w:tc>
          <w:tcPr>
            <w:tcW w:w="7518" w:type="dxa"/>
          </w:tcPr>
          <w:p w14:paraId="64D6BACD" w14:textId="38701085" w:rsidR="0063438B" w:rsidRPr="004A166F" w:rsidRDefault="0063438B" w:rsidP="00E7400C">
            <w:pPr>
              <w:spacing w:line="360" w:lineRule="auto"/>
              <w:rPr>
                <w:rFonts w:ascii="Calibri" w:eastAsia="Calibri" w:hAnsi="Calibri" w:cs="Times New Roman"/>
              </w:rPr>
            </w:pPr>
            <w:proofErr w:type="spellStart"/>
            <w:r w:rsidRPr="004A166F">
              <w:rPr>
                <w:rFonts w:ascii="Calibri" w:eastAsia="Calibri" w:hAnsi="Calibri" w:cs="Times New Roman"/>
              </w:rPr>
              <w:t>Calculate</w:t>
            </w:r>
            <w:proofErr w:type="spellEnd"/>
            <w:r w:rsidRPr="004A166F">
              <w:rPr>
                <w:rFonts w:ascii="Calibri" w:eastAsia="Calibri" w:hAnsi="Calibri" w:cs="Times New Roman"/>
              </w:rPr>
              <w:t xml:space="preserve"> the GRADE score for </w:t>
            </w:r>
            <w:proofErr w:type="spellStart"/>
            <w:r w:rsidRPr="004A166F">
              <w:rPr>
                <w:rFonts w:ascii="Calibri" w:eastAsia="Calibri" w:hAnsi="Calibri" w:cs="Times New Roman"/>
              </w:rPr>
              <w:t>each</w:t>
            </w:r>
            <w:proofErr w:type="spellEnd"/>
            <w:r w:rsidRPr="004A166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A166F">
              <w:rPr>
                <w:rFonts w:ascii="Calibri" w:eastAsia="Calibri" w:hAnsi="Calibri" w:cs="Times New Roman"/>
              </w:rPr>
              <w:t>glucose</w:t>
            </w:r>
            <w:proofErr w:type="spellEnd"/>
            <w:r w:rsidRPr="004A166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A166F">
              <w:rPr>
                <w:rFonts w:ascii="Calibri" w:eastAsia="Calibri" w:hAnsi="Calibri" w:cs="Times New Roman"/>
              </w:rPr>
              <w:t>value</w:t>
            </w:r>
            <w:proofErr w:type="spellEnd"/>
            <w:r w:rsidRPr="004A166F">
              <w:rPr>
                <w:rFonts w:ascii="Calibri" w:eastAsia="Calibri" w:hAnsi="Calibri" w:cs="Times New Roman"/>
              </w:rPr>
              <w:t>:</w:t>
            </w:r>
          </w:p>
          <w:p w14:paraId="2697B71A" w14:textId="35AF1D58" w:rsidR="00E96896" w:rsidRPr="004A166F" w:rsidRDefault="00000000" w:rsidP="00E7400C">
            <w:pPr>
              <w:spacing w:line="360" w:lineRule="auto"/>
              <w:rPr>
                <w:rFonts w:ascii="Calibri" w:eastAsia="Calibri" w:hAnsi="Calibri" w:cs="Times New Roman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GRADE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i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​=425×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(log10​(log10​(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BG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</w:rPr>
                          <m:t>18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</w:rPr>
                      <m:t>))+0.16)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</m:oMath>
            </m:oMathPara>
          </w:p>
          <w:p w14:paraId="29FE42B7" w14:textId="77777777" w:rsidR="004A166F" w:rsidRPr="004A166F" w:rsidRDefault="004A166F" w:rsidP="004A166F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4A166F">
              <w:rPr>
                <w:rFonts w:ascii="Calibri" w:eastAsia="Calibri" w:hAnsi="Calibri" w:cs="Times New Roman"/>
              </w:rPr>
              <w:t>Overall GRADE score:</w:t>
            </w:r>
          </w:p>
          <w:p w14:paraId="314694E0" w14:textId="42B7BA88" w:rsidR="004A166F" w:rsidRPr="004A166F" w:rsidRDefault="004A166F" w:rsidP="004A166F">
            <w:pPr>
              <w:spacing w:line="360" w:lineRule="auto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GRADE=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</w:rPr>
                      <m:t>i=1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GRADE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074A251D" w14:textId="77777777" w:rsidR="004A166F" w:rsidRPr="004A166F" w:rsidRDefault="004A166F" w:rsidP="004A166F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4A166F">
              <w:rPr>
                <w:rFonts w:ascii="Calibri" w:eastAsia="Calibri" w:hAnsi="Calibri" w:cs="Times New Roman"/>
              </w:rPr>
              <w:t xml:space="preserve">GRADE for </w:t>
            </w:r>
            <w:proofErr w:type="spellStart"/>
            <w:r w:rsidRPr="004A166F">
              <w:rPr>
                <w:rFonts w:ascii="Calibri" w:eastAsia="Calibri" w:hAnsi="Calibri" w:cs="Times New Roman"/>
              </w:rPr>
              <w:t>Hypoglycemia</w:t>
            </w:r>
            <w:proofErr w:type="spellEnd"/>
            <w:r w:rsidRPr="004A166F">
              <w:rPr>
                <w:rFonts w:ascii="Calibri" w:eastAsia="Calibri" w:hAnsi="Calibri" w:cs="Times New Roman"/>
              </w:rPr>
              <w:t>:</w:t>
            </w:r>
          </w:p>
          <w:p w14:paraId="0971EF0F" w14:textId="77777777" w:rsidR="004A166F" w:rsidRPr="004A166F" w:rsidRDefault="004A166F" w:rsidP="004A166F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  <w:p w14:paraId="59888C9F" w14:textId="094C7833" w:rsidR="004A166F" w:rsidRPr="004A166F" w:rsidRDefault="004A166F" w:rsidP="004A166F">
            <w:pPr>
              <w:spacing w:line="360" w:lineRule="auto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GRADEhypo​=100×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BG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i&lt;90</m:t>
                            </m:r>
                          </m:sub>
                        </m:sSub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GRADE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GARDE</m:t>
                    </m:r>
                  </m:den>
                </m:f>
                <m:r>
                  <w:rPr>
                    <w:rFonts w:ascii="Cambria Math" w:eastAsia="Calibri" w:hAnsi="Cambria Math" w:cs="Times New Roman"/>
                  </w:rPr>
                  <m:t>​​</m:t>
                </m:r>
              </m:oMath>
            </m:oMathPara>
          </w:p>
          <w:p w14:paraId="062D03B4" w14:textId="594DF617" w:rsidR="004A166F" w:rsidRPr="004A166F" w:rsidRDefault="004A166F" w:rsidP="004A166F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</w:tc>
      </w:tr>
      <w:tr w:rsidR="004A166F" w:rsidRPr="004A166F" w14:paraId="11506504" w14:textId="77777777" w:rsidTr="005F000D">
        <w:tc>
          <w:tcPr>
            <w:tcW w:w="1980" w:type="dxa"/>
          </w:tcPr>
          <w:p w14:paraId="5949147A" w14:textId="4D1EF409" w:rsidR="004A166F" w:rsidRPr="004A166F" w:rsidRDefault="004A166F" w:rsidP="005F000D">
            <w:pPr>
              <w:rPr>
                <w:lang w:val="en-US"/>
              </w:rPr>
            </w:pPr>
            <w:proofErr w:type="spellStart"/>
            <w:r w:rsidRPr="004A166F">
              <w:t>DTpM</w:t>
            </w:r>
            <w:proofErr w:type="spellEnd"/>
          </w:p>
        </w:tc>
        <w:tc>
          <w:tcPr>
            <w:tcW w:w="7518" w:type="dxa"/>
          </w:tcPr>
          <w:p w14:paraId="3FA7FAA6" w14:textId="77777777" w:rsidR="004A166F" w:rsidRDefault="004A166F" w:rsidP="00E7400C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  <w:p w14:paraId="63A37871" w14:textId="6C371EF4" w:rsidR="004A166F" w:rsidRPr="004A166F" w:rsidRDefault="004A166F" w:rsidP="00E7400C">
            <w:pPr>
              <w:spacing w:line="360" w:lineRule="auto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DTpM=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naryPr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n-1</m:t>
                        </m:r>
                      </m:sup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</w:rPr>
                                  <m:t>BG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</w:rPr>
                                  <m:t>i-1</m:t>
                                </m:r>
                              </m:sub>
                            </m:s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</w:rPr>
                                  <m:t>BG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</m:nary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n×fs</m:t>
                    </m:r>
                  </m:den>
                </m:f>
              </m:oMath>
            </m:oMathPara>
          </w:p>
        </w:tc>
      </w:tr>
    </w:tbl>
    <w:p w14:paraId="637E22EE" w14:textId="77777777" w:rsidR="00CC2E7E" w:rsidRPr="004A166F" w:rsidRDefault="00CC2E7E"/>
    <w:sectPr w:rsidR="00CC2E7E" w:rsidRPr="004A16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CB"/>
    <w:rsid w:val="000D4BCB"/>
    <w:rsid w:val="00451B83"/>
    <w:rsid w:val="004A166F"/>
    <w:rsid w:val="005F000D"/>
    <w:rsid w:val="0063438B"/>
    <w:rsid w:val="0091328C"/>
    <w:rsid w:val="00A9720A"/>
    <w:rsid w:val="00BE6AAC"/>
    <w:rsid w:val="00CC2E7E"/>
    <w:rsid w:val="00E7400C"/>
    <w:rsid w:val="00E96896"/>
    <w:rsid w:val="00FA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20D6"/>
  <w15:chartTrackingRefBased/>
  <w15:docId w15:val="{1DD69DD0-DC7A-4FE0-8773-47A1AA37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4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4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4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4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4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4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4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4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4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4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4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4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4BC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4BC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4B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4B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4B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4B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4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4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4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4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4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4BC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4BC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4BC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4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4BC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4BCB"/>
    <w:rPr>
      <w:b/>
      <w:bCs/>
      <w:smallCaps/>
      <w:color w:val="2F5496" w:themeColor="accent1" w:themeShade="BF"/>
      <w:spacing w:val="5"/>
    </w:rPr>
  </w:style>
  <w:style w:type="table" w:styleId="Gittertabel5-mrk-farve2">
    <w:name w:val="Grid Table 5 Dark Accent 2"/>
    <w:basedOn w:val="Tabel-Normal"/>
    <w:uiPriority w:val="50"/>
    <w:rsid w:val="00FA77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-Gitter">
    <w:name w:val="Table Grid"/>
    <w:basedOn w:val="Tabel-Normal"/>
    <w:uiPriority w:val="39"/>
    <w:rsid w:val="005F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226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Cichosz</dc:creator>
  <cp:keywords/>
  <dc:description/>
  <cp:lastModifiedBy>Simon Cichosz</cp:lastModifiedBy>
  <cp:revision>6</cp:revision>
  <dcterms:created xsi:type="dcterms:W3CDTF">2024-08-26T07:59:00Z</dcterms:created>
  <dcterms:modified xsi:type="dcterms:W3CDTF">2024-09-02T10:49:00Z</dcterms:modified>
</cp:coreProperties>
</file>