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9A8A" w14:textId="1A18BC7B" w:rsidR="004574BD" w:rsidRPr="004574BD" w:rsidRDefault="004574BD">
      <w:pPr>
        <w:rPr>
          <w:rFonts w:ascii="Times New Roman" w:hAnsi="Times New Roman" w:cs="Times New Roman"/>
          <w:b/>
          <w:bCs/>
        </w:rPr>
      </w:pPr>
      <w:r w:rsidRPr="004574BD">
        <w:rPr>
          <w:rFonts w:ascii="Times New Roman" w:hAnsi="Times New Roman" w:cs="Times New Roman"/>
          <w:b/>
          <w:bCs/>
        </w:rPr>
        <w:t>Systematic Review and Meta-Analysis Rationale</w:t>
      </w:r>
      <w:r w:rsidR="008E5C48">
        <w:rPr>
          <w:rFonts w:ascii="Times New Roman" w:hAnsi="Times New Roman" w:cs="Times New Roman" w:hint="eastAsia"/>
          <w:b/>
          <w:bCs/>
        </w:rPr>
        <w:t xml:space="preserve"> f</w:t>
      </w:r>
      <w:r w:rsidR="008E5C48">
        <w:rPr>
          <w:rFonts w:ascii="Times New Roman" w:hAnsi="Times New Roman" w:cs="Times New Roman"/>
          <w:b/>
          <w:bCs/>
        </w:rPr>
        <w:t>or “</w:t>
      </w:r>
      <w:r w:rsidR="00420BEE" w:rsidRPr="00420BEE">
        <w:rPr>
          <w:rFonts w:ascii="Times New Roman" w:hAnsi="Times New Roman" w:cs="Times New Roman"/>
          <w:b/>
          <w:bCs/>
        </w:rPr>
        <w:t>The effects of vigorous-intensity physical activity volume and proportion on all-cause, cardiovascular, and cancer mortality: a systematic review and meta-analysis</w:t>
      </w:r>
      <w:r w:rsidR="008E5C48">
        <w:rPr>
          <w:rFonts w:ascii="Times New Roman" w:hAnsi="Times New Roman" w:cs="Times New Roman"/>
          <w:b/>
          <w:bCs/>
        </w:rPr>
        <w:t>”</w:t>
      </w:r>
    </w:p>
    <w:p w14:paraId="6323611A" w14:textId="5F5106D9" w:rsidR="004574BD" w:rsidRDefault="004574BD">
      <w:pPr>
        <w:rPr>
          <w:rFonts w:ascii="Times New Roman" w:hAnsi="Times New Roman" w:cs="Times New Roman"/>
        </w:rPr>
      </w:pPr>
    </w:p>
    <w:p w14:paraId="45DF6675" w14:textId="62630585" w:rsidR="004574BD" w:rsidRPr="00372A00" w:rsidRDefault="004574BD" w:rsidP="004574BD">
      <w:pPr>
        <w:pStyle w:val="a3"/>
        <w:numPr>
          <w:ilvl w:val="0"/>
          <w:numId w:val="2"/>
        </w:numPr>
        <w:ind w:leftChars="0"/>
        <w:rPr>
          <w:rFonts w:ascii="Times New Roman" w:hAnsi="Times New Roman" w:cs="Times New Roman"/>
          <w:b/>
          <w:bCs/>
        </w:rPr>
      </w:pPr>
      <w:r w:rsidRPr="00372A00">
        <w:rPr>
          <w:rFonts w:ascii="Times New Roman" w:hAnsi="Times New Roman" w:cs="Times New Roman"/>
          <w:b/>
          <w:bCs/>
        </w:rPr>
        <w:t xml:space="preserve">The rationale for conducting the systematic review </w:t>
      </w:r>
      <w:r w:rsidR="00C35967">
        <w:rPr>
          <w:rFonts w:ascii="Times New Roman" w:eastAsia="等线" w:hAnsi="Times New Roman" w:cs="Times New Roman" w:hint="eastAsia"/>
          <w:b/>
          <w:bCs/>
          <w:lang w:eastAsia="zh-CN"/>
        </w:rPr>
        <w:t xml:space="preserve">and </w:t>
      </w:r>
      <w:r w:rsidRPr="00372A00">
        <w:rPr>
          <w:rFonts w:ascii="Times New Roman" w:hAnsi="Times New Roman" w:cs="Times New Roman"/>
          <w:b/>
          <w:bCs/>
        </w:rPr>
        <w:t>meta-analysis</w:t>
      </w:r>
    </w:p>
    <w:p w14:paraId="6FC3304D" w14:textId="77777777" w:rsidR="004016EA" w:rsidRPr="004016EA" w:rsidRDefault="004016EA" w:rsidP="004016EA">
      <w:pPr>
        <w:pStyle w:val="a3"/>
        <w:widowControl/>
        <w:spacing w:before="100" w:beforeAutospacing="1" w:after="100" w:afterAutospacing="1"/>
        <w:ind w:leftChars="0"/>
        <w:rPr>
          <w:rFonts w:ascii="Times New Roman" w:eastAsia="Times New Roman" w:hAnsi="Times New Roman" w:cs="Times New Roman"/>
          <w:kern w:val="0"/>
          <w:szCs w:val="24"/>
          <w:lang w:val="en-CA" w:eastAsia="zh-CN" w:bidi="ar-SA"/>
        </w:rPr>
      </w:pPr>
      <w:r w:rsidRPr="004016EA">
        <w:rPr>
          <w:rFonts w:ascii="Times New Roman" w:eastAsia="Times New Roman" w:hAnsi="Times New Roman" w:cs="Times New Roman"/>
          <w:kern w:val="0"/>
          <w:szCs w:val="24"/>
          <w:lang w:val="en-CA" w:eastAsia="zh-CN" w:bidi="ar-SA"/>
        </w:rPr>
        <w:t>The rationale for conducting this systematic review and meta-analysis stems from several key gaps and uncertainties in the existing literature regarding vigorous-intensity physical activity (VPA) and its effects on mortality risks.</w:t>
      </w:r>
    </w:p>
    <w:p w14:paraId="3EF72707" w14:textId="260CAFD8" w:rsidR="004016EA" w:rsidRPr="004016EA" w:rsidRDefault="004016EA" w:rsidP="004016EA">
      <w:pPr>
        <w:pStyle w:val="a3"/>
        <w:widowControl/>
        <w:spacing w:before="100" w:beforeAutospacing="1" w:after="100" w:afterAutospacing="1"/>
        <w:ind w:leftChars="0"/>
        <w:rPr>
          <w:rFonts w:ascii="Times New Roman" w:eastAsia="Times New Roman" w:hAnsi="Times New Roman" w:cs="Times New Roman"/>
          <w:kern w:val="0"/>
          <w:szCs w:val="24"/>
          <w:lang w:val="en-CA" w:eastAsia="zh-CN" w:bidi="ar-SA"/>
        </w:rPr>
      </w:pPr>
      <w:r w:rsidRPr="004016EA">
        <w:rPr>
          <w:rFonts w:ascii="Times New Roman" w:eastAsia="Times New Roman" w:hAnsi="Times New Roman" w:cs="Times New Roman"/>
          <w:kern w:val="0"/>
          <w:szCs w:val="24"/>
          <w:lang w:val="en-CA" w:eastAsia="zh-CN" w:bidi="ar-SA"/>
        </w:rPr>
        <w:t xml:space="preserve">First, previous studies have varied in the amount of VPA examined, </w:t>
      </w:r>
      <w:r>
        <w:rPr>
          <w:rFonts w:ascii="Times New Roman" w:eastAsia="Times New Roman" w:hAnsi="Times New Roman" w:cs="Times New Roman"/>
          <w:kern w:val="0"/>
          <w:szCs w:val="24"/>
          <w:lang w:val="en-CA" w:eastAsia="zh-CN" w:bidi="ar-SA"/>
        </w:rPr>
        <w:t xml:space="preserve">which </w:t>
      </w:r>
      <w:r w:rsidRPr="004016EA">
        <w:rPr>
          <w:rFonts w:ascii="Times New Roman" w:eastAsia="Times New Roman" w:hAnsi="Times New Roman" w:cs="Times New Roman"/>
          <w:kern w:val="0"/>
          <w:szCs w:val="24"/>
          <w:lang w:val="en-CA" w:eastAsia="zh-CN" w:bidi="ar-SA"/>
        </w:rPr>
        <w:t xml:space="preserve">makes it difficult to determine the optimal volume of VPA for reducing mortality risks. Understanding the </w:t>
      </w:r>
      <w:r>
        <w:rPr>
          <w:rFonts w:ascii="Times New Roman" w:eastAsia="Times New Roman" w:hAnsi="Times New Roman" w:cs="Times New Roman"/>
          <w:kern w:val="0"/>
          <w:szCs w:val="24"/>
          <w:lang w:val="en-CA" w:eastAsia="zh-CN" w:bidi="ar-SA"/>
        </w:rPr>
        <w:t>effects of</w:t>
      </w:r>
      <w:r w:rsidRPr="004016EA">
        <w:rPr>
          <w:rFonts w:ascii="Times New Roman" w:eastAsia="Times New Roman" w:hAnsi="Times New Roman" w:cs="Times New Roman"/>
          <w:kern w:val="0"/>
          <w:szCs w:val="24"/>
          <w:lang w:val="en-CA" w:eastAsia="zh-CN" w:bidi="ar-SA"/>
        </w:rPr>
        <w:t xml:space="preserve"> VPA</w:t>
      </w:r>
      <w:r>
        <w:rPr>
          <w:rFonts w:ascii="Times New Roman" w:eastAsia="Times New Roman" w:hAnsi="Times New Roman" w:cs="Times New Roman"/>
          <w:kern w:val="0"/>
          <w:szCs w:val="24"/>
          <w:lang w:val="en-CA" w:eastAsia="zh-CN" w:bidi="ar-SA"/>
        </w:rPr>
        <w:t xml:space="preserve"> volume</w:t>
      </w:r>
      <w:r w:rsidRPr="004016EA">
        <w:rPr>
          <w:rFonts w:ascii="Times New Roman" w:eastAsia="Times New Roman" w:hAnsi="Times New Roman" w:cs="Times New Roman"/>
          <w:kern w:val="0"/>
          <w:szCs w:val="24"/>
          <w:lang w:val="en-CA" w:eastAsia="zh-CN" w:bidi="ar-SA"/>
        </w:rPr>
        <w:t xml:space="preserve"> </w:t>
      </w:r>
      <w:r>
        <w:rPr>
          <w:rFonts w:ascii="Times New Roman" w:eastAsia="Times New Roman" w:hAnsi="Times New Roman" w:cs="Times New Roman"/>
          <w:kern w:val="0"/>
          <w:szCs w:val="24"/>
          <w:lang w:val="en-CA" w:eastAsia="zh-CN" w:bidi="ar-SA"/>
        </w:rPr>
        <w:t>on</w:t>
      </w:r>
      <w:r w:rsidRPr="004016EA">
        <w:rPr>
          <w:rFonts w:ascii="Times New Roman" w:eastAsia="Times New Roman" w:hAnsi="Times New Roman" w:cs="Times New Roman"/>
          <w:kern w:val="0"/>
          <w:szCs w:val="24"/>
          <w:lang w:val="en-CA" w:eastAsia="zh-CN" w:bidi="ar-SA"/>
        </w:rPr>
        <w:t xml:space="preserve"> health benefits</w:t>
      </w:r>
      <w:r>
        <w:rPr>
          <w:rFonts w:ascii="Times New Roman" w:eastAsia="Times New Roman" w:hAnsi="Times New Roman" w:cs="Times New Roman"/>
          <w:kern w:val="0"/>
          <w:szCs w:val="24"/>
          <w:lang w:val="en-CA" w:eastAsia="zh-CN" w:bidi="ar-SA"/>
        </w:rPr>
        <w:t xml:space="preserve"> and </w:t>
      </w:r>
      <w:r w:rsidR="007B1C98">
        <w:rPr>
          <w:rFonts w:ascii="Times New Roman" w:eastAsia="Times New Roman" w:hAnsi="Times New Roman" w:cs="Times New Roman"/>
          <w:kern w:val="0"/>
          <w:szCs w:val="24"/>
          <w:lang w:val="en-CA" w:eastAsia="zh-CN" w:bidi="ar-SA"/>
        </w:rPr>
        <w:t>finding</w:t>
      </w:r>
      <w:r>
        <w:rPr>
          <w:rFonts w:ascii="Times New Roman" w:eastAsia="Times New Roman" w:hAnsi="Times New Roman" w:cs="Times New Roman"/>
          <w:kern w:val="0"/>
          <w:szCs w:val="24"/>
          <w:lang w:val="en-CA" w:eastAsia="zh-CN" w:bidi="ar-SA"/>
        </w:rPr>
        <w:t xml:space="preserve"> the optimal volume for maximizing the health benefits</w:t>
      </w:r>
      <w:r w:rsidRPr="004016EA">
        <w:rPr>
          <w:rFonts w:ascii="Times New Roman" w:eastAsia="Times New Roman" w:hAnsi="Times New Roman" w:cs="Times New Roman"/>
          <w:kern w:val="0"/>
          <w:szCs w:val="24"/>
          <w:lang w:val="en-CA" w:eastAsia="zh-CN" w:bidi="ar-SA"/>
        </w:rPr>
        <w:t xml:space="preserve"> is essential for forming clearer public health guidelines.</w:t>
      </w:r>
      <w:r>
        <w:rPr>
          <w:rFonts w:ascii="Times New Roman" w:eastAsia="Times New Roman" w:hAnsi="Times New Roman" w:cs="Times New Roman"/>
          <w:kern w:val="0"/>
          <w:szCs w:val="24"/>
          <w:lang w:val="en-CA" w:eastAsia="zh-CN" w:bidi="ar-SA"/>
        </w:rPr>
        <w:t xml:space="preserve"> </w:t>
      </w:r>
      <w:r w:rsidRPr="004016EA">
        <w:rPr>
          <w:rFonts w:ascii="Times New Roman" w:eastAsia="Times New Roman" w:hAnsi="Times New Roman" w:cs="Times New Roman"/>
          <w:kern w:val="0"/>
          <w:szCs w:val="24"/>
          <w:lang w:val="en-CA" w:eastAsia="zh-CN" w:bidi="ar-SA"/>
        </w:rPr>
        <w:t xml:space="preserve">While some studies suggest that increasing VPA volume results in greater health benefits, others indicate that the relationship may plateau or even diminish after a certain threshold. Thus, it is important to investigate whether there is a dose-response relationship between the volume of VPA and mortality risk, and if so, to identify the optimal </w:t>
      </w:r>
      <w:r>
        <w:rPr>
          <w:rFonts w:ascii="Times New Roman" w:eastAsia="Times New Roman" w:hAnsi="Times New Roman" w:cs="Times New Roman"/>
          <w:kern w:val="0"/>
          <w:szCs w:val="24"/>
          <w:lang w:val="en-CA" w:eastAsia="zh-CN" w:bidi="ar-SA"/>
        </w:rPr>
        <w:t>volume</w:t>
      </w:r>
      <w:r w:rsidRPr="004016EA">
        <w:rPr>
          <w:rFonts w:ascii="Times New Roman" w:eastAsia="Times New Roman" w:hAnsi="Times New Roman" w:cs="Times New Roman"/>
          <w:kern w:val="0"/>
          <w:szCs w:val="24"/>
          <w:lang w:val="en-CA" w:eastAsia="zh-CN" w:bidi="ar-SA"/>
        </w:rPr>
        <w:t xml:space="preserve"> of VPA needed to achieve substantial mortality risk reduction.</w:t>
      </w:r>
    </w:p>
    <w:p w14:paraId="2AA1101C" w14:textId="77777777" w:rsidR="004016EA" w:rsidRPr="004016EA" w:rsidRDefault="004016EA" w:rsidP="00DE598B">
      <w:pPr>
        <w:pStyle w:val="a3"/>
        <w:widowControl/>
        <w:spacing w:before="100" w:beforeAutospacing="1" w:after="100" w:afterAutospacing="1"/>
        <w:ind w:leftChars="0"/>
        <w:rPr>
          <w:rFonts w:ascii="Times New Roman" w:eastAsia="Times New Roman" w:hAnsi="Times New Roman" w:cs="Times New Roman"/>
          <w:kern w:val="0"/>
          <w:szCs w:val="24"/>
          <w:lang w:val="en-CA" w:eastAsia="zh-CN" w:bidi="ar-SA"/>
        </w:rPr>
      </w:pPr>
      <w:r w:rsidRPr="004016EA">
        <w:rPr>
          <w:rFonts w:ascii="Times New Roman" w:eastAsia="Times New Roman" w:hAnsi="Times New Roman" w:cs="Times New Roman"/>
          <w:kern w:val="0"/>
          <w:szCs w:val="24"/>
          <w:lang w:val="en-CA" w:eastAsia="zh-CN" w:bidi="ar-SA"/>
        </w:rPr>
        <w:t>Another important issue is the proportion of VPA within total moderate-to-vigorous physical activity (MVPA). While guidelines recommend specific volumes of VPA or MVPA, the ideal proportion of VPA to MVPA for reducing mortality risks remains unclear. Some studies suggest that a higher proportion of VPA within MVPA may be beneficial up to a certain point, but the optimal range has not been well-defined.</w:t>
      </w:r>
    </w:p>
    <w:p w14:paraId="73D68D9B" w14:textId="54D411B8" w:rsidR="00DE598B" w:rsidRPr="004A4ABA" w:rsidRDefault="00DE598B" w:rsidP="004A4ABA">
      <w:pPr>
        <w:pStyle w:val="a3"/>
        <w:widowControl/>
        <w:spacing w:afterLines="150" w:after="540"/>
        <w:ind w:leftChars="0" w:left="482"/>
        <w:rPr>
          <w:rFonts w:ascii="Times New Roman" w:eastAsia="等线" w:hAnsi="Times New Roman" w:cs="Times New Roman" w:hint="eastAsia"/>
          <w:kern w:val="0"/>
          <w:szCs w:val="24"/>
          <w:lang w:val="en-CA" w:eastAsia="zh-CN" w:bidi="ar-SA"/>
        </w:rPr>
      </w:pPr>
      <w:r>
        <w:rPr>
          <w:rFonts w:ascii="Times New Roman" w:eastAsia="Times New Roman" w:hAnsi="Times New Roman" w:cs="Times New Roman"/>
          <w:kern w:val="0"/>
          <w:szCs w:val="24"/>
          <w:lang w:val="en-CA" w:eastAsia="zh-CN" w:bidi="ar-SA"/>
        </w:rPr>
        <w:t>Therefore,</w:t>
      </w:r>
      <w:r w:rsidR="004016EA" w:rsidRPr="004016EA">
        <w:rPr>
          <w:rFonts w:ascii="Times New Roman" w:eastAsia="Times New Roman" w:hAnsi="Times New Roman" w:cs="Times New Roman"/>
          <w:kern w:val="0"/>
          <w:szCs w:val="24"/>
          <w:lang w:val="en-CA" w:eastAsia="zh-CN" w:bidi="ar-SA"/>
        </w:rPr>
        <w:t xml:space="preserve"> this review aims to synthesize evidence from large-scale observational studies to provide a more comprehensive understanding of how VPA volume and its proportion to MVPA impact mortality risks. The findings could inform future physical activity guidelines and recommendations for the general population, ultimately promoting better health outcomes.</w:t>
      </w:r>
      <w:bookmarkStart w:id="0" w:name="_Hlk183547498"/>
    </w:p>
    <w:bookmarkEnd w:id="0"/>
    <w:p w14:paraId="373B4843" w14:textId="480E8E50" w:rsidR="00BD6CF7" w:rsidRPr="00BD6CF7" w:rsidRDefault="004574BD" w:rsidP="00BD6CF7">
      <w:pPr>
        <w:pStyle w:val="a3"/>
        <w:numPr>
          <w:ilvl w:val="0"/>
          <w:numId w:val="2"/>
        </w:numPr>
        <w:ind w:leftChars="0"/>
        <w:rPr>
          <w:rFonts w:ascii="Times New Roman" w:hAnsi="Times New Roman" w:cs="Times New Roman"/>
          <w:b/>
          <w:bCs/>
        </w:rPr>
      </w:pPr>
      <w:r w:rsidRPr="00301727">
        <w:rPr>
          <w:rFonts w:ascii="Times New Roman" w:hAnsi="Times New Roman" w:cs="Times New Roman"/>
          <w:b/>
          <w:bCs/>
        </w:rPr>
        <w:t xml:space="preserve">The contribution that it makes to knowledge </w:t>
      </w:r>
      <w:proofErr w:type="gramStart"/>
      <w:r w:rsidRPr="00301727">
        <w:rPr>
          <w:rFonts w:ascii="Times New Roman" w:hAnsi="Times New Roman" w:cs="Times New Roman"/>
          <w:b/>
          <w:bCs/>
        </w:rPr>
        <w:t>in</w:t>
      </w:r>
      <w:r w:rsidR="00C35967">
        <w:rPr>
          <w:rFonts w:ascii="Times New Roman" w:eastAsia="等线" w:hAnsi="Times New Roman" w:cs="Times New Roman" w:hint="eastAsia"/>
          <w:b/>
          <w:bCs/>
          <w:lang w:eastAsia="zh-CN"/>
        </w:rPr>
        <w:t xml:space="preserve"> </w:t>
      </w:r>
      <w:r w:rsidRPr="00301727">
        <w:rPr>
          <w:rFonts w:ascii="Times New Roman" w:hAnsi="Times New Roman" w:cs="Times New Roman"/>
          <w:b/>
          <w:bCs/>
        </w:rPr>
        <w:t>light of</w:t>
      </w:r>
      <w:proofErr w:type="gramEnd"/>
      <w:r w:rsidRPr="00301727">
        <w:rPr>
          <w:rFonts w:ascii="Times New Roman" w:hAnsi="Times New Roman" w:cs="Times New Roman"/>
          <w:b/>
          <w:bCs/>
        </w:rPr>
        <w:t xml:space="preserve"> previously published related reports, including other meta-analyses and systematic reviews.</w:t>
      </w:r>
    </w:p>
    <w:p w14:paraId="3088DA2B" w14:textId="7D101632" w:rsidR="00301727" w:rsidRDefault="00301727" w:rsidP="00301727">
      <w:pPr>
        <w:ind w:left="480"/>
        <w:rPr>
          <w:rFonts w:ascii="Times New Roman" w:eastAsia="等线" w:hAnsi="Times New Roman" w:cs="Times New Roman"/>
          <w:lang w:eastAsia="zh-CN"/>
        </w:rPr>
      </w:pPr>
    </w:p>
    <w:p w14:paraId="4D54A734" w14:textId="50C4938B" w:rsidR="00DE598B" w:rsidRPr="00DE598B" w:rsidRDefault="00DE598B" w:rsidP="00DE598B">
      <w:pPr>
        <w:ind w:left="480"/>
        <w:rPr>
          <w:rFonts w:ascii="Times New Roman" w:eastAsia="等线" w:hAnsi="Times New Roman" w:cs="Times New Roman"/>
          <w:lang w:eastAsia="zh-CN"/>
        </w:rPr>
      </w:pPr>
      <w:r w:rsidRPr="00DE598B">
        <w:rPr>
          <w:rFonts w:ascii="Times New Roman" w:eastAsia="等线" w:hAnsi="Times New Roman" w:cs="Times New Roman"/>
          <w:lang w:eastAsia="zh-CN"/>
        </w:rPr>
        <w:t>This study makes a significant contribution to existing knowledge by providing a detailed analysis of the effects of VPA volume and its proportion within MVPA on all-cause, cardiovascular disease (CVD), and cancer mortality. Compared to prior meta-analyses and systematic reviews, several key advancements are made:</w:t>
      </w:r>
    </w:p>
    <w:p w14:paraId="439F477D" w14:textId="77777777" w:rsidR="00DE598B" w:rsidRPr="00DE598B" w:rsidRDefault="00DE598B" w:rsidP="00DE598B">
      <w:pPr>
        <w:ind w:left="480"/>
        <w:rPr>
          <w:rFonts w:ascii="Times New Roman" w:eastAsia="等线" w:hAnsi="Times New Roman" w:cs="Times New Roman"/>
          <w:lang w:eastAsia="zh-CN"/>
        </w:rPr>
      </w:pPr>
    </w:p>
    <w:p w14:paraId="508658D5" w14:textId="77777777" w:rsidR="00DE598B" w:rsidRPr="00DE598B" w:rsidRDefault="00DE598B" w:rsidP="00DE598B">
      <w:pPr>
        <w:ind w:left="480"/>
        <w:rPr>
          <w:rFonts w:ascii="Times New Roman" w:eastAsia="等线" w:hAnsi="Times New Roman" w:cs="Times New Roman"/>
          <w:lang w:eastAsia="zh-CN"/>
        </w:rPr>
      </w:pPr>
      <w:r w:rsidRPr="00DE598B">
        <w:rPr>
          <w:rFonts w:ascii="Times New Roman" w:eastAsia="等线" w:hAnsi="Times New Roman" w:cs="Times New Roman"/>
          <w:lang w:eastAsia="zh-CN"/>
        </w:rPr>
        <w:lastRenderedPageBreak/>
        <w:t>Dose-Response Relationship for VPA Volume</w:t>
      </w:r>
    </w:p>
    <w:p w14:paraId="4D0AB5BA" w14:textId="2438185B" w:rsidR="00DE598B" w:rsidRPr="00DE598B" w:rsidRDefault="00DE598B" w:rsidP="00DE598B">
      <w:pPr>
        <w:ind w:left="480"/>
        <w:rPr>
          <w:rFonts w:ascii="Times New Roman" w:eastAsia="等线" w:hAnsi="Times New Roman" w:cs="Times New Roman"/>
          <w:lang w:eastAsia="zh-CN"/>
        </w:rPr>
      </w:pPr>
      <w:r w:rsidRPr="00DE598B">
        <w:rPr>
          <w:rFonts w:ascii="Times New Roman" w:eastAsia="等线" w:hAnsi="Times New Roman" w:cs="Times New Roman"/>
          <w:lang w:eastAsia="zh-CN"/>
        </w:rPr>
        <w:t xml:space="preserve">Previous studies have generally examined the relationship between physical activity and mortality but often did not clearly define the optimal volume of VPA for health benefits. This study identifies a curvilinear inverse dose-response relationship, showing that 180 minutes of VPA per week offers substantial mortality risk reduction, </w:t>
      </w:r>
      <w:r w:rsidR="009C1A52">
        <w:rPr>
          <w:rFonts w:ascii="Times New Roman" w:eastAsia="等线" w:hAnsi="Times New Roman" w:cs="Times New Roman" w:hint="eastAsia"/>
          <w:lang w:eastAsia="zh-CN"/>
        </w:rPr>
        <w:t>with f</w:t>
      </w:r>
      <w:r w:rsidR="009C1A52" w:rsidRPr="009C1A52">
        <w:rPr>
          <w:rFonts w:ascii="Times New Roman" w:eastAsia="等线" w:hAnsi="Times New Roman" w:cs="Times New Roman"/>
          <w:lang w:eastAsia="zh-CN"/>
        </w:rPr>
        <w:t>urther</w:t>
      </w:r>
      <w:r w:rsidR="009C1A52">
        <w:rPr>
          <w:rFonts w:ascii="Times New Roman" w:eastAsia="等线" w:hAnsi="Times New Roman" w:cs="Times New Roman" w:hint="eastAsia"/>
          <w:lang w:eastAsia="zh-CN"/>
        </w:rPr>
        <w:t xml:space="preserve"> </w:t>
      </w:r>
      <w:r w:rsidR="009C1A52" w:rsidRPr="009C1A52">
        <w:rPr>
          <w:rFonts w:ascii="Times New Roman" w:eastAsia="等线" w:hAnsi="Times New Roman" w:cs="Times New Roman"/>
          <w:lang w:eastAsia="zh-CN"/>
        </w:rPr>
        <w:t>increases in VPA yield</w:t>
      </w:r>
      <w:r w:rsidR="009C1A52">
        <w:rPr>
          <w:rFonts w:ascii="Times New Roman" w:eastAsia="等线" w:hAnsi="Times New Roman" w:cs="Times New Roman" w:hint="eastAsia"/>
          <w:lang w:eastAsia="zh-CN"/>
        </w:rPr>
        <w:t>ing</w:t>
      </w:r>
      <w:r w:rsidR="009C1A52" w:rsidRPr="009C1A52">
        <w:rPr>
          <w:rFonts w:ascii="Times New Roman" w:eastAsia="等线" w:hAnsi="Times New Roman" w:cs="Times New Roman"/>
          <w:lang w:eastAsia="zh-CN"/>
        </w:rPr>
        <w:t xml:space="preserve"> only modest additional benefits</w:t>
      </w:r>
      <w:r w:rsidRPr="00DE598B">
        <w:rPr>
          <w:rFonts w:ascii="Times New Roman" w:eastAsia="等线" w:hAnsi="Times New Roman" w:cs="Times New Roman"/>
          <w:lang w:eastAsia="zh-CN"/>
        </w:rPr>
        <w:t>. This provides more specific guidance on the amount of VPA required for maximum benefit.</w:t>
      </w:r>
    </w:p>
    <w:p w14:paraId="2EEA6BF3" w14:textId="77777777" w:rsidR="00DE598B" w:rsidRPr="00DE598B" w:rsidRDefault="00DE598B" w:rsidP="00DE598B">
      <w:pPr>
        <w:ind w:left="480"/>
        <w:rPr>
          <w:rFonts w:ascii="Times New Roman" w:eastAsia="等线" w:hAnsi="Times New Roman" w:cs="Times New Roman"/>
          <w:lang w:eastAsia="zh-CN"/>
        </w:rPr>
      </w:pPr>
    </w:p>
    <w:p w14:paraId="723C18C6" w14:textId="77777777" w:rsidR="00DE598B" w:rsidRPr="00DE598B" w:rsidRDefault="00DE598B" w:rsidP="00DE598B">
      <w:pPr>
        <w:ind w:left="480"/>
        <w:rPr>
          <w:rFonts w:ascii="Times New Roman" w:eastAsia="等线" w:hAnsi="Times New Roman" w:cs="Times New Roman"/>
          <w:lang w:eastAsia="zh-CN"/>
        </w:rPr>
      </w:pPr>
      <w:r w:rsidRPr="00DE598B">
        <w:rPr>
          <w:rFonts w:ascii="Times New Roman" w:eastAsia="等线" w:hAnsi="Times New Roman" w:cs="Times New Roman"/>
          <w:lang w:eastAsia="zh-CN"/>
        </w:rPr>
        <w:t>Proportion of VPA to MVPA</w:t>
      </w:r>
    </w:p>
    <w:p w14:paraId="068F596C" w14:textId="0668B7FF" w:rsidR="00DE598B" w:rsidRPr="00DE598B" w:rsidRDefault="00DE598B" w:rsidP="00DE598B">
      <w:pPr>
        <w:ind w:left="480"/>
        <w:rPr>
          <w:rFonts w:ascii="Times New Roman" w:eastAsia="等线" w:hAnsi="Times New Roman" w:cs="Times New Roman"/>
          <w:lang w:eastAsia="zh-CN"/>
        </w:rPr>
      </w:pPr>
      <w:r w:rsidRPr="00DE598B">
        <w:rPr>
          <w:rFonts w:ascii="Times New Roman" w:eastAsia="等线" w:hAnsi="Times New Roman" w:cs="Times New Roman"/>
          <w:lang w:eastAsia="zh-CN"/>
        </w:rPr>
        <w:t xml:space="preserve">While earlier reviews have explored the benefits of VPA and MVPA separately, this study uniquely assesses how the proportion of VPA within MVPA influences mortality risks. It finds a U-shaped inverse relationship, demonstrating that a </w:t>
      </w:r>
      <w:r w:rsidR="007B1C98">
        <w:rPr>
          <w:rFonts w:ascii="Times New Roman" w:eastAsia="等线" w:hAnsi="Times New Roman" w:cs="Times New Roman"/>
          <w:lang w:eastAsia="zh-CN"/>
        </w:rPr>
        <w:t xml:space="preserve">30-60% VPA proportion </w:t>
      </w:r>
      <w:r w:rsidRPr="00DE598B">
        <w:rPr>
          <w:rFonts w:ascii="Times New Roman" w:eastAsia="等线" w:hAnsi="Times New Roman" w:cs="Times New Roman"/>
          <w:lang w:eastAsia="zh-CN"/>
        </w:rPr>
        <w:t>within MVPA is most effective in reducing all-cause and CVD mortality. This insight refines existing guidelines by highlighting the optimal balance between VPA and MPA.</w:t>
      </w:r>
    </w:p>
    <w:p w14:paraId="3E166EB1" w14:textId="77777777" w:rsidR="00DE598B" w:rsidRPr="00DE598B" w:rsidRDefault="00DE598B" w:rsidP="00DE598B">
      <w:pPr>
        <w:rPr>
          <w:rFonts w:ascii="Times New Roman" w:eastAsia="等线" w:hAnsi="Times New Roman" w:cs="Times New Roman"/>
          <w:lang w:eastAsia="zh-CN"/>
        </w:rPr>
      </w:pPr>
    </w:p>
    <w:p w14:paraId="1405BE90" w14:textId="3B6C4C97" w:rsidR="004A4ABA" w:rsidRPr="00DE598B" w:rsidRDefault="00DE598B" w:rsidP="004A4ABA">
      <w:pPr>
        <w:spacing w:afterLines="150" w:after="540"/>
        <w:ind w:left="482"/>
        <w:rPr>
          <w:rFonts w:ascii="Times New Roman" w:eastAsia="等线" w:hAnsi="Times New Roman" w:cs="Times New Roman" w:hint="eastAsia"/>
          <w:lang w:eastAsia="zh-CN"/>
        </w:rPr>
      </w:pPr>
      <w:r w:rsidRPr="00DE598B">
        <w:rPr>
          <w:rFonts w:ascii="Times New Roman" w:eastAsia="等线" w:hAnsi="Times New Roman" w:cs="Times New Roman"/>
          <w:lang w:eastAsia="zh-CN"/>
        </w:rPr>
        <w:t>In summary, this meta-analysis provides clearer, evidence-backed recommendations for public health interventions, emphasizing the importance of engaging in at least 180 minutes of VPA per week and ensuring that 30-60% of MVPA consists of VPA. These findings refine and expand upon earlier recommendations, offering practical guidance for maximizing health benefits through physical activity.</w:t>
      </w:r>
    </w:p>
    <w:p w14:paraId="651A6FFE" w14:textId="1F9DAB52" w:rsidR="00BD6CF7" w:rsidRPr="00BD6CF7" w:rsidRDefault="00BD6CF7" w:rsidP="00BD6CF7">
      <w:pPr>
        <w:pStyle w:val="a3"/>
        <w:numPr>
          <w:ilvl w:val="0"/>
          <w:numId w:val="2"/>
        </w:numPr>
        <w:ind w:leftChars="0"/>
        <w:rPr>
          <w:rFonts w:ascii="Times New Roman" w:hAnsi="Times New Roman" w:cs="Times New Roman"/>
          <w:b/>
          <w:bCs/>
        </w:rPr>
      </w:pPr>
      <w:r w:rsidRPr="00BD6CF7">
        <w:rPr>
          <w:rFonts w:ascii="Times New Roman" w:hAnsi="Times New Roman" w:cs="Times New Roman"/>
          <w:b/>
          <w:bCs/>
        </w:rPr>
        <w:t>Description: Who It Is Intended For</w:t>
      </w:r>
    </w:p>
    <w:p w14:paraId="22A717F0" w14:textId="77777777" w:rsidR="00BD6CF7" w:rsidRDefault="00BD6CF7" w:rsidP="00BD6CF7">
      <w:pPr>
        <w:ind w:leftChars="200" w:left="480"/>
        <w:rPr>
          <w:rFonts w:ascii="Times New Roman" w:eastAsia="等线" w:hAnsi="Times New Roman" w:cs="Times New Roman"/>
          <w:lang w:eastAsia="zh-CN"/>
        </w:rPr>
      </w:pPr>
    </w:p>
    <w:p w14:paraId="3A88D714" w14:textId="4E4B6FA7" w:rsidR="00BD6CF7" w:rsidRPr="00BD6CF7" w:rsidRDefault="00BD6CF7" w:rsidP="00BD6CF7">
      <w:pPr>
        <w:ind w:leftChars="200" w:left="480"/>
        <w:rPr>
          <w:rFonts w:ascii="Times New Roman" w:eastAsia="等线" w:hAnsi="Times New Roman" w:cs="Times New Roman"/>
          <w:lang w:eastAsia="zh-CN"/>
        </w:rPr>
      </w:pPr>
      <w:r w:rsidRPr="00BD6CF7">
        <w:rPr>
          <w:rFonts w:ascii="Times New Roman" w:eastAsia="等线" w:hAnsi="Times New Roman" w:cs="Times New Roman"/>
          <w:lang w:eastAsia="zh-CN"/>
        </w:rPr>
        <w:t xml:space="preserve">This systematic review and meta-analysis </w:t>
      </w:r>
      <w:proofErr w:type="gramStart"/>
      <w:r w:rsidRPr="00BD6CF7">
        <w:rPr>
          <w:rFonts w:ascii="Times New Roman" w:eastAsia="等线" w:hAnsi="Times New Roman" w:cs="Times New Roman"/>
          <w:lang w:eastAsia="zh-CN"/>
        </w:rPr>
        <w:t>is</w:t>
      </w:r>
      <w:proofErr w:type="gramEnd"/>
      <w:r w:rsidRPr="00BD6CF7">
        <w:rPr>
          <w:rFonts w:ascii="Times New Roman" w:eastAsia="等线" w:hAnsi="Times New Roman" w:cs="Times New Roman"/>
          <w:lang w:eastAsia="zh-CN"/>
        </w:rPr>
        <w:t xml:space="preserve"> intended for public health researchers, policymakers, and health professionals who are responsible for developing and refining physical activity guidelines. It is also valuable for exercise scientists and epidemiologists interested in understanding the relationship between vigorous-intensity physical activity (VPA) and mortality outcomes.</w:t>
      </w:r>
    </w:p>
    <w:p w14:paraId="2EAFF5C1" w14:textId="77777777" w:rsidR="00BD6CF7" w:rsidRPr="00BD6CF7" w:rsidRDefault="00BD6CF7" w:rsidP="00BD6CF7">
      <w:pPr>
        <w:ind w:leftChars="200" w:left="480"/>
        <w:rPr>
          <w:rFonts w:ascii="Times New Roman" w:eastAsia="等线" w:hAnsi="Times New Roman" w:cs="Times New Roman"/>
          <w:lang w:eastAsia="zh-CN"/>
        </w:rPr>
      </w:pPr>
    </w:p>
    <w:p w14:paraId="42809BF5" w14:textId="1778EFCF" w:rsidR="004574BD" w:rsidRPr="00BD6CF7" w:rsidRDefault="00BD6CF7" w:rsidP="00BD6CF7">
      <w:pPr>
        <w:ind w:leftChars="200" w:left="480"/>
        <w:rPr>
          <w:rFonts w:ascii="Times New Roman" w:eastAsia="等线" w:hAnsi="Times New Roman" w:cs="Times New Roman"/>
          <w:lang w:eastAsia="zh-CN"/>
        </w:rPr>
      </w:pPr>
      <w:r w:rsidRPr="00BD6CF7">
        <w:rPr>
          <w:rFonts w:ascii="Times New Roman" w:eastAsia="等线" w:hAnsi="Times New Roman" w:cs="Times New Roman"/>
          <w:lang w:eastAsia="zh-CN"/>
        </w:rPr>
        <w:t xml:space="preserve">The findings provide clear evidence-based recommendations for optimal VPA volumes and their proportion to moderate-to-vigorous physical activity (MVPA), aiding professionals in creating precise, actionable strategies to promote better health outcomes. Additionally, the study is relevant for educators and advocates aiming to enhance public awareness and implementation of </w:t>
      </w:r>
      <w:r>
        <w:rPr>
          <w:rFonts w:ascii="Times New Roman" w:eastAsia="等线" w:hAnsi="Times New Roman" w:cs="Times New Roman"/>
          <w:lang w:eastAsia="zh-CN"/>
        </w:rPr>
        <w:t>evidence-based</w:t>
      </w:r>
      <w:r w:rsidRPr="00BD6CF7">
        <w:rPr>
          <w:rFonts w:ascii="Times New Roman" w:eastAsia="等线" w:hAnsi="Times New Roman" w:cs="Times New Roman"/>
          <w:lang w:eastAsia="zh-CN"/>
        </w:rPr>
        <w:t xml:space="preserve"> physical activity practices.</w:t>
      </w:r>
    </w:p>
    <w:sectPr w:rsidR="004574BD" w:rsidRPr="00BD6CF7" w:rsidSect="004574BD">
      <w:pgSz w:w="11906" w:h="16838"/>
      <w:pgMar w:top="113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DBAE5" w14:textId="77777777" w:rsidR="000D33E0" w:rsidRDefault="000D33E0" w:rsidP="00C35967">
      <w:r>
        <w:separator/>
      </w:r>
    </w:p>
  </w:endnote>
  <w:endnote w:type="continuationSeparator" w:id="0">
    <w:p w14:paraId="59FAB4D2" w14:textId="77777777" w:rsidR="000D33E0" w:rsidRDefault="000D33E0" w:rsidP="00C3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FDA35" w14:textId="77777777" w:rsidR="000D33E0" w:rsidRDefault="000D33E0" w:rsidP="00C35967">
      <w:r>
        <w:separator/>
      </w:r>
    </w:p>
  </w:footnote>
  <w:footnote w:type="continuationSeparator" w:id="0">
    <w:p w14:paraId="119DF62B" w14:textId="77777777" w:rsidR="000D33E0" w:rsidRDefault="000D33E0" w:rsidP="00C35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DB09D2"/>
    <w:multiLevelType w:val="hybridMultilevel"/>
    <w:tmpl w:val="24505F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115690"/>
    <w:multiLevelType w:val="multilevel"/>
    <w:tmpl w:val="58CE73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38689542">
    <w:abstractNumId w:val="1"/>
  </w:num>
  <w:num w:numId="2" w16cid:durableId="61213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eerJ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efwrpzb229vjeppw2x9vzgwzera5xw9xta&quot;&gt;My EndNote Library&lt;record-ids&gt;&lt;item&gt;127&lt;/item&gt;&lt;item&gt;2406&lt;/item&gt;&lt;item&gt;2559&lt;/item&gt;&lt;item&gt;2560&lt;/item&gt;&lt;item&gt;2570&lt;/item&gt;&lt;item&gt;2633&lt;/item&gt;&lt;item&gt;6774&lt;/item&gt;&lt;item&gt;9204&lt;/item&gt;&lt;item&gt;11452&lt;/item&gt;&lt;item&gt;11603&lt;/item&gt;&lt;/record-ids&gt;&lt;/item&gt;&lt;/Libraries&gt;"/>
  </w:docVars>
  <w:rsids>
    <w:rsidRoot w:val="004574BD"/>
    <w:rsid w:val="0003072C"/>
    <w:rsid w:val="00042E35"/>
    <w:rsid w:val="0007626B"/>
    <w:rsid w:val="000D33E0"/>
    <w:rsid w:val="001250A1"/>
    <w:rsid w:val="00144A21"/>
    <w:rsid w:val="00161756"/>
    <w:rsid w:val="00161ACB"/>
    <w:rsid w:val="001C3F02"/>
    <w:rsid w:val="001C4143"/>
    <w:rsid w:val="0020791A"/>
    <w:rsid w:val="002E125B"/>
    <w:rsid w:val="002F3994"/>
    <w:rsid w:val="00301727"/>
    <w:rsid w:val="00346770"/>
    <w:rsid w:val="00372A00"/>
    <w:rsid w:val="003C6593"/>
    <w:rsid w:val="004016EA"/>
    <w:rsid w:val="00420BEE"/>
    <w:rsid w:val="00420C03"/>
    <w:rsid w:val="00427CB2"/>
    <w:rsid w:val="0043323B"/>
    <w:rsid w:val="004574BD"/>
    <w:rsid w:val="004A31EA"/>
    <w:rsid w:val="004A4ABA"/>
    <w:rsid w:val="004E077A"/>
    <w:rsid w:val="00602FB3"/>
    <w:rsid w:val="0064082D"/>
    <w:rsid w:val="00646F13"/>
    <w:rsid w:val="0066174E"/>
    <w:rsid w:val="0073717E"/>
    <w:rsid w:val="007570CF"/>
    <w:rsid w:val="00784E78"/>
    <w:rsid w:val="007B1C98"/>
    <w:rsid w:val="008524D4"/>
    <w:rsid w:val="0088475B"/>
    <w:rsid w:val="008E5C48"/>
    <w:rsid w:val="00973276"/>
    <w:rsid w:val="009A443D"/>
    <w:rsid w:val="009C1A52"/>
    <w:rsid w:val="00A037FC"/>
    <w:rsid w:val="00A50B35"/>
    <w:rsid w:val="00A83758"/>
    <w:rsid w:val="00A9348E"/>
    <w:rsid w:val="00AD0E3E"/>
    <w:rsid w:val="00AD5ABA"/>
    <w:rsid w:val="00AF0A70"/>
    <w:rsid w:val="00B07FE0"/>
    <w:rsid w:val="00B17CF1"/>
    <w:rsid w:val="00B46BCC"/>
    <w:rsid w:val="00B9173A"/>
    <w:rsid w:val="00BB6559"/>
    <w:rsid w:val="00BC2666"/>
    <w:rsid w:val="00BC7F23"/>
    <w:rsid w:val="00BD6CF7"/>
    <w:rsid w:val="00BE6CBD"/>
    <w:rsid w:val="00BE741D"/>
    <w:rsid w:val="00C35967"/>
    <w:rsid w:val="00CB4998"/>
    <w:rsid w:val="00CC2B98"/>
    <w:rsid w:val="00D34C49"/>
    <w:rsid w:val="00DE598B"/>
    <w:rsid w:val="00DF4CD8"/>
    <w:rsid w:val="00E02C3D"/>
    <w:rsid w:val="00E54D37"/>
    <w:rsid w:val="00E841EE"/>
    <w:rsid w:val="00E86A83"/>
    <w:rsid w:val="00EB6FA8"/>
    <w:rsid w:val="00ED313D"/>
    <w:rsid w:val="00F352EF"/>
    <w:rsid w:val="00F63807"/>
    <w:rsid w:val="00F97C70"/>
    <w:rsid w:val="00FE23B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CA1E2"/>
  <w15:chartTrackingRefBased/>
  <w15:docId w15:val="{6DE537CD-D83A-46E1-ABD5-01C48007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Mang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74BD"/>
    <w:pPr>
      <w:ind w:leftChars="200" w:left="480"/>
    </w:pPr>
  </w:style>
  <w:style w:type="paragraph" w:customStyle="1" w:styleId="EndNoteBibliographyTitle">
    <w:name w:val="EndNote Bibliography Title"/>
    <w:basedOn w:val="a"/>
    <w:link w:val="EndNoteBibliographyTitle0"/>
    <w:rsid w:val="003C6593"/>
    <w:pPr>
      <w:jc w:val="center"/>
    </w:pPr>
    <w:rPr>
      <w:rFonts w:ascii="Times New Roman" w:hAnsi="Times New Roman" w:cs="Times New Roman"/>
      <w:noProof/>
    </w:rPr>
  </w:style>
  <w:style w:type="character" w:customStyle="1" w:styleId="a4">
    <w:name w:val="列表段落 字符"/>
    <w:basedOn w:val="a0"/>
    <w:link w:val="a3"/>
    <w:uiPriority w:val="34"/>
    <w:rsid w:val="003C6593"/>
    <w:rPr>
      <w:rFonts w:cs="Mangal"/>
    </w:rPr>
  </w:style>
  <w:style w:type="character" w:customStyle="1" w:styleId="EndNoteBibliographyTitle0">
    <w:name w:val="EndNote Bibliography Title 字元"/>
    <w:basedOn w:val="a4"/>
    <w:link w:val="EndNoteBibliographyTitle"/>
    <w:rsid w:val="003C6593"/>
    <w:rPr>
      <w:rFonts w:ascii="Times New Roman" w:hAnsi="Times New Roman" w:cs="Times New Roman"/>
      <w:noProof/>
    </w:rPr>
  </w:style>
  <w:style w:type="paragraph" w:customStyle="1" w:styleId="EndNoteBibliography">
    <w:name w:val="EndNote Bibliography"/>
    <w:basedOn w:val="a"/>
    <w:link w:val="EndNoteBibliography0"/>
    <w:rsid w:val="003C6593"/>
    <w:rPr>
      <w:rFonts w:ascii="Times New Roman" w:hAnsi="Times New Roman" w:cs="Times New Roman"/>
      <w:noProof/>
    </w:rPr>
  </w:style>
  <w:style w:type="character" w:customStyle="1" w:styleId="EndNoteBibliography0">
    <w:name w:val="EndNote Bibliography 字元"/>
    <w:basedOn w:val="a4"/>
    <w:link w:val="EndNoteBibliography"/>
    <w:rsid w:val="003C6593"/>
    <w:rPr>
      <w:rFonts w:ascii="Times New Roman" w:hAnsi="Times New Roman" w:cs="Times New Roman"/>
      <w:noProof/>
    </w:rPr>
  </w:style>
  <w:style w:type="paragraph" w:styleId="a5">
    <w:name w:val="header"/>
    <w:basedOn w:val="a"/>
    <w:link w:val="a6"/>
    <w:uiPriority w:val="99"/>
    <w:unhideWhenUsed/>
    <w:rsid w:val="00C35967"/>
    <w:pPr>
      <w:tabs>
        <w:tab w:val="center" w:pos="4153"/>
        <w:tab w:val="right" w:pos="8306"/>
      </w:tabs>
      <w:snapToGrid w:val="0"/>
      <w:jc w:val="center"/>
    </w:pPr>
    <w:rPr>
      <w:sz w:val="18"/>
      <w:szCs w:val="16"/>
    </w:rPr>
  </w:style>
  <w:style w:type="character" w:customStyle="1" w:styleId="a6">
    <w:name w:val="页眉 字符"/>
    <w:basedOn w:val="a0"/>
    <w:link w:val="a5"/>
    <w:uiPriority w:val="99"/>
    <w:rsid w:val="00C35967"/>
    <w:rPr>
      <w:rFonts w:cs="Mangal"/>
      <w:sz w:val="18"/>
      <w:szCs w:val="16"/>
    </w:rPr>
  </w:style>
  <w:style w:type="paragraph" w:styleId="a7">
    <w:name w:val="footer"/>
    <w:basedOn w:val="a"/>
    <w:link w:val="a8"/>
    <w:uiPriority w:val="99"/>
    <w:unhideWhenUsed/>
    <w:rsid w:val="00C35967"/>
    <w:pPr>
      <w:tabs>
        <w:tab w:val="center" w:pos="4153"/>
        <w:tab w:val="right" w:pos="8306"/>
      </w:tabs>
      <w:snapToGrid w:val="0"/>
    </w:pPr>
    <w:rPr>
      <w:sz w:val="18"/>
      <w:szCs w:val="16"/>
    </w:rPr>
  </w:style>
  <w:style w:type="character" w:customStyle="1" w:styleId="a8">
    <w:name w:val="页脚 字符"/>
    <w:basedOn w:val="a0"/>
    <w:link w:val="a7"/>
    <w:uiPriority w:val="99"/>
    <w:rsid w:val="00C35967"/>
    <w:rPr>
      <w:rFonts w:cs="Mangal"/>
      <w:sz w:val="18"/>
      <w:szCs w:val="16"/>
    </w:rPr>
  </w:style>
  <w:style w:type="paragraph" w:styleId="a9">
    <w:name w:val="Normal (Web)"/>
    <w:basedOn w:val="a"/>
    <w:uiPriority w:val="99"/>
    <w:semiHidden/>
    <w:unhideWhenUsed/>
    <w:rsid w:val="00E02C3D"/>
    <w:rPr>
      <w:rFonts w:ascii="Times New Roman" w:hAnsi="Times New Roman"/>
      <w:szCs w:val="21"/>
    </w:rPr>
  </w:style>
  <w:style w:type="paragraph" w:styleId="aa">
    <w:name w:val="Revision"/>
    <w:hidden/>
    <w:uiPriority w:val="99"/>
    <w:semiHidden/>
    <w:rsid w:val="00DF4CD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58365">
      <w:bodyDiv w:val="1"/>
      <w:marLeft w:val="0"/>
      <w:marRight w:val="0"/>
      <w:marTop w:val="0"/>
      <w:marBottom w:val="0"/>
      <w:divBdr>
        <w:top w:val="none" w:sz="0" w:space="0" w:color="auto"/>
        <w:left w:val="none" w:sz="0" w:space="0" w:color="auto"/>
        <w:bottom w:val="none" w:sz="0" w:space="0" w:color="auto"/>
        <w:right w:val="none" w:sz="0" w:space="0" w:color="auto"/>
      </w:divBdr>
      <w:divsChild>
        <w:div w:id="1558052943">
          <w:marLeft w:val="0"/>
          <w:marRight w:val="0"/>
          <w:marTop w:val="0"/>
          <w:marBottom w:val="0"/>
          <w:divBdr>
            <w:top w:val="none" w:sz="0" w:space="0" w:color="auto"/>
            <w:left w:val="none" w:sz="0" w:space="0" w:color="auto"/>
            <w:bottom w:val="none" w:sz="0" w:space="0" w:color="auto"/>
            <w:right w:val="none" w:sz="0" w:space="0" w:color="auto"/>
          </w:divBdr>
          <w:divsChild>
            <w:div w:id="1332489992">
              <w:marLeft w:val="0"/>
              <w:marRight w:val="0"/>
              <w:marTop w:val="0"/>
              <w:marBottom w:val="0"/>
              <w:divBdr>
                <w:top w:val="none" w:sz="0" w:space="0" w:color="auto"/>
                <w:left w:val="none" w:sz="0" w:space="0" w:color="auto"/>
                <w:bottom w:val="none" w:sz="0" w:space="0" w:color="auto"/>
                <w:right w:val="none" w:sz="0" w:space="0" w:color="auto"/>
              </w:divBdr>
              <w:divsChild>
                <w:div w:id="1564488896">
                  <w:marLeft w:val="0"/>
                  <w:marRight w:val="0"/>
                  <w:marTop w:val="0"/>
                  <w:marBottom w:val="0"/>
                  <w:divBdr>
                    <w:top w:val="none" w:sz="0" w:space="0" w:color="auto"/>
                    <w:left w:val="none" w:sz="0" w:space="0" w:color="auto"/>
                    <w:bottom w:val="none" w:sz="0" w:space="0" w:color="auto"/>
                    <w:right w:val="none" w:sz="0" w:space="0" w:color="auto"/>
                  </w:divBdr>
                  <w:divsChild>
                    <w:div w:id="1318730068">
                      <w:marLeft w:val="0"/>
                      <w:marRight w:val="0"/>
                      <w:marTop w:val="0"/>
                      <w:marBottom w:val="0"/>
                      <w:divBdr>
                        <w:top w:val="none" w:sz="0" w:space="0" w:color="auto"/>
                        <w:left w:val="none" w:sz="0" w:space="0" w:color="auto"/>
                        <w:bottom w:val="none" w:sz="0" w:space="0" w:color="auto"/>
                        <w:right w:val="none" w:sz="0" w:space="0" w:color="auto"/>
                      </w:divBdr>
                      <w:divsChild>
                        <w:div w:id="1885287520">
                          <w:marLeft w:val="0"/>
                          <w:marRight w:val="0"/>
                          <w:marTop w:val="0"/>
                          <w:marBottom w:val="0"/>
                          <w:divBdr>
                            <w:top w:val="none" w:sz="0" w:space="0" w:color="auto"/>
                            <w:left w:val="none" w:sz="0" w:space="0" w:color="auto"/>
                            <w:bottom w:val="none" w:sz="0" w:space="0" w:color="auto"/>
                            <w:right w:val="none" w:sz="0" w:space="0" w:color="auto"/>
                          </w:divBdr>
                          <w:divsChild>
                            <w:div w:id="1717268507">
                              <w:marLeft w:val="0"/>
                              <w:marRight w:val="0"/>
                              <w:marTop w:val="0"/>
                              <w:marBottom w:val="0"/>
                              <w:divBdr>
                                <w:top w:val="none" w:sz="0" w:space="0" w:color="auto"/>
                                <w:left w:val="none" w:sz="0" w:space="0" w:color="auto"/>
                                <w:bottom w:val="none" w:sz="0" w:space="0" w:color="auto"/>
                                <w:right w:val="none" w:sz="0" w:space="0" w:color="auto"/>
                              </w:divBdr>
                              <w:divsChild>
                                <w:div w:id="1252661636">
                                  <w:marLeft w:val="0"/>
                                  <w:marRight w:val="0"/>
                                  <w:marTop w:val="0"/>
                                  <w:marBottom w:val="0"/>
                                  <w:divBdr>
                                    <w:top w:val="none" w:sz="0" w:space="0" w:color="auto"/>
                                    <w:left w:val="none" w:sz="0" w:space="0" w:color="auto"/>
                                    <w:bottom w:val="none" w:sz="0" w:space="0" w:color="auto"/>
                                    <w:right w:val="none" w:sz="0" w:space="0" w:color="auto"/>
                                  </w:divBdr>
                                  <w:divsChild>
                                    <w:div w:id="244538033">
                                      <w:marLeft w:val="0"/>
                                      <w:marRight w:val="0"/>
                                      <w:marTop w:val="0"/>
                                      <w:marBottom w:val="0"/>
                                      <w:divBdr>
                                        <w:top w:val="none" w:sz="0" w:space="0" w:color="auto"/>
                                        <w:left w:val="none" w:sz="0" w:space="0" w:color="auto"/>
                                        <w:bottom w:val="none" w:sz="0" w:space="0" w:color="auto"/>
                                        <w:right w:val="none" w:sz="0" w:space="0" w:color="auto"/>
                                      </w:divBdr>
                                      <w:divsChild>
                                        <w:div w:id="1427143986">
                                          <w:marLeft w:val="0"/>
                                          <w:marRight w:val="0"/>
                                          <w:marTop w:val="0"/>
                                          <w:marBottom w:val="0"/>
                                          <w:divBdr>
                                            <w:top w:val="none" w:sz="0" w:space="0" w:color="auto"/>
                                            <w:left w:val="none" w:sz="0" w:space="0" w:color="auto"/>
                                            <w:bottom w:val="none" w:sz="0" w:space="0" w:color="auto"/>
                                            <w:right w:val="none" w:sz="0" w:space="0" w:color="auto"/>
                                          </w:divBdr>
                                          <w:divsChild>
                                            <w:div w:id="495846107">
                                              <w:marLeft w:val="0"/>
                                              <w:marRight w:val="0"/>
                                              <w:marTop w:val="0"/>
                                              <w:marBottom w:val="0"/>
                                              <w:divBdr>
                                                <w:top w:val="none" w:sz="0" w:space="0" w:color="auto"/>
                                                <w:left w:val="none" w:sz="0" w:space="0" w:color="auto"/>
                                                <w:bottom w:val="none" w:sz="0" w:space="0" w:color="auto"/>
                                                <w:right w:val="none" w:sz="0" w:space="0" w:color="auto"/>
                                              </w:divBdr>
                                              <w:divsChild>
                                                <w:div w:id="2133396979">
                                                  <w:marLeft w:val="0"/>
                                                  <w:marRight w:val="0"/>
                                                  <w:marTop w:val="0"/>
                                                  <w:marBottom w:val="0"/>
                                                  <w:divBdr>
                                                    <w:top w:val="none" w:sz="0" w:space="0" w:color="auto"/>
                                                    <w:left w:val="none" w:sz="0" w:space="0" w:color="auto"/>
                                                    <w:bottom w:val="none" w:sz="0" w:space="0" w:color="auto"/>
                                                    <w:right w:val="none" w:sz="0" w:space="0" w:color="auto"/>
                                                  </w:divBdr>
                                                  <w:divsChild>
                                                    <w:div w:id="1994289533">
                                                      <w:marLeft w:val="0"/>
                                                      <w:marRight w:val="0"/>
                                                      <w:marTop w:val="0"/>
                                                      <w:marBottom w:val="0"/>
                                                      <w:divBdr>
                                                        <w:top w:val="none" w:sz="0" w:space="0" w:color="auto"/>
                                                        <w:left w:val="none" w:sz="0" w:space="0" w:color="auto"/>
                                                        <w:bottom w:val="none" w:sz="0" w:space="0" w:color="auto"/>
                                                        <w:right w:val="none" w:sz="0" w:space="0" w:color="auto"/>
                                                      </w:divBdr>
                                                      <w:divsChild>
                                                        <w:div w:id="11489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1444">
                                              <w:marLeft w:val="0"/>
                                              <w:marRight w:val="0"/>
                                              <w:marTop w:val="0"/>
                                              <w:marBottom w:val="0"/>
                                              <w:divBdr>
                                                <w:top w:val="none" w:sz="0" w:space="0" w:color="auto"/>
                                                <w:left w:val="none" w:sz="0" w:space="0" w:color="auto"/>
                                                <w:bottom w:val="none" w:sz="0" w:space="0" w:color="auto"/>
                                                <w:right w:val="none" w:sz="0" w:space="0" w:color="auto"/>
                                              </w:divBdr>
                                              <w:divsChild>
                                                <w:div w:id="2124568690">
                                                  <w:marLeft w:val="0"/>
                                                  <w:marRight w:val="0"/>
                                                  <w:marTop w:val="0"/>
                                                  <w:marBottom w:val="0"/>
                                                  <w:divBdr>
                                                    <w:top w:val="none" w:sz="0" w:space="0" w:color="auto"/>
                                                    <w:left w:val="none" w:sz="0" w:space="0" w:color="auto"/>
                                                    <w:bottom w:val="none" w:sz="0" w:space="0" w:color="auto"/>
                                                    <w:right w:val="none" w:sz="0" w:space="0" w:color="auto"/>
                                                  </w:divBdr>
                                                  <w:divsChild>
                                                    <w:div w:id="1223564016">
                                                      <w:marLeft w:val="0"/>
                                                      <w:marRight w:val="0"/>
                                                      <w:marTop w:val="0"/>
                                                      <w:marBottom w:val="0"/>
                                                      <w:divBdr>
                                                        <w:top w:val="none" w:sz="0" w:space="0" w:color="auto"/>
                                                        <w:left w:val="none" w:sz="0" w:space="0" w:color="auto"/>
                                                        <w:bottom w:val="none" w:sz="0" w:space="0" w:color="auto"/>
                                                        <w:right w:val="none" w:sz="0" w:space="0" w:color="auto"/>
                                                      </w:divBdr>
                                                      <w:divsChild>
                                                        <w:div w:id="1129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293277">
          <w:marLeft w:val="0"/>
          <w:marRight w:val="0"/>
          <w:marTop w:val="0"/>
          <w:marBottom w:val="0"/>
          <w:divBdr>
            <w:top w:val="none" w:sz="0" w:space="0" w:color="auto"/>
            <w:left w:val="none" w:sz="0" w:space="0" w:color="auto"/>
            <w:bottom w:val="none" w:sz="0" w:space="0" w:color="auto"/>
            <w:right w:val="none" w:sz="0" w:space="0" w:color="auto"/>
          </w:divBdr>
          <w:divsChild>
            <w:div w:id="118115641">
              <w:marLeft w:val="0"/>
              <w:marRight w:val="0"/>
              <w:marTop w:val="0"/>
              <w:marBottom w:val="0"/>
              <w:divBdr>
                <w:top w:val="none" w:sz="0" w:space="0" w:color="auto"/>
                <w:left w:val="none" w:sz="0" w:space="0" w:color="auto"/>
                <w:bottom w:val="none" w:sz="0" w:space="0" w:color="auto"/>
                <w:right w:val="none" w:sz="0" w:space="0" w:color="auto"/>
              </w:divBdr>
              <w:divsChild>
                <w:div w:id="1996570505">
                  <w:marLeft w:val="0"/>
                  <w:marRight w:val="0"/>
                  <w:marTop w:val="0"/>
                  <w:marBottom w:val="0"/>
                  <w:divBdr>
                    <w:top w:val="none" w:sz="0" w:space="0" w:color="auto"/>
                    <w:left w:val="none" w:sz="0" w:space="0" w:color="auto"/>
                    <w:bottom w:val="none" w:sz="0" w:space="0" w:color="auto"/>
                    <w:right w:val="none" w:sz="0" w:space="0" w:color="auto"/>
                  </w:divBdr>
                  <w:divsChild>
                    <w:div w:id="1703240741">
                      <w:marLeft w:val="0"/>
                      <w:marRight w:val="0"/>
                      <w:marTop w:val="0"/>
                      <w:marBottom w:val="0"/>
                      <w:divBdr>
                        <w:top w:val="none" w:sz="0" w:space="0" w:color="auto"/>
                        <w:left w:val="none" w:sz="0" w:space="0" w:color="auto"/>
                        <w:bottom w:val="none" w:sz="0" w:space="0" w:color="auto"/>
                        <w:right w:val="none" w:sz="0" w:space="0" w:color="auto"/>
                      </w:divBdr>
                      <w:divsChild>
                        <w:div w:id="299965541">
                          <w:marLeft w:val="0"/>
                          <w:marRight w:val="0"/>
                          <w:marTop w:val="0"/>
                          <w:marBottom w:val="0"/>
                          <w:divBdr>
                            <w:top w:val="none" w:sz="0" w:space="0" w:color="auto"/>
                            <w:left w:val="none" w:sz="0" w:space="0" w:color="auto"/>
                            <w:bottom w:val="none" w:sz="0" w:space="0" w:color="auto"/>
                            <w:right w:val="none" w:sz="0" w:space="0" w:color="auto"/>
                          </w:divBdr>
                          <w:divsChild>
                            <w:div w:id="664165606">
                              <w:marLeft w:val="0"/>
                              <w:marRight w:val="0"/>
                              <w:marTop w:val="0"/>
                              <w:marBottom w:val="0"/>
                              <w:divBdr>
                                <w:top w:val="none" w:sz="0" w:space="0" w:color="auto"/>
                                <w:left w:val="none" w:sz="0" w:space="0" w:color="auto"/>
                                <w:bottom w:val="none" w:sz="0" w:space="0" w:color="auto"/>
                                <w:right w:val="none" w:sz="0" w:space="0" w:color="auto"/>
                              </w:divBdr>
                              <w:divsChild>
                                <w:div w:id="2084796859">
                                  <w:marLeft w:val="0"/>
                                  <w:marRight w:val="0"/>
                                  <w:marTop w:val="0"/>
                                  <w:marBottom w:val="0"/>
                                  <w:divBdr>
                                    <w:top w:val="none" w:sz="0" w:space="0" w:color="auto"/>
                                    <w:left w:val="none" w:sz="0" w:space="0" w:color="auto"/>
                                    <w:bottom w:val="none" w:sz="0" w:space="0" w:color="auto"/>
                                    <w:right w:val="none" w:sz="0" w:space="0" w:color="auto"/>
                                  </w:divBdr>
                                  <w:divsChild>
                                    <w:div w:id="1036740361">
                                      <w:marLeft w:val="0"/>
                                      <w:marRight w:val="0"/>
                                      <w:marTop w:val="0"/>
                                      <w:marBottom w:val="0"/>
                                      <w:divBdr>
                                        <w:top w:val="none" w:sz="0" w:space="0" w:color="auto"/>
                                        <w:left w:val="none" w:sz="0" w:space="0" w:color="auto"/>
                                        <w:bottom w:val="none" w:sz="0" w:space="0" w:color="auto"/>
                                        <w:right w:val="none" w:sz="0" w:space="0" w:color="auto"/>
                                      </w:divBdr>
                                      <w:divsChild>
                                        <w:div w:id="630983142">
                                          <w:marLeft w:val="0"/>
                                          <w:marRight w:val="0"/>
                                          <w:marTop w:val="0"/>
                                          <w:marBottom w:val="0"/>
                                          <w:divBdr>
                                            <w:top w:val="none" w:sz="0" w:space="0" w:color="auto"/>
                                            <w:left w:val="none" w:sz="0" w:space="0" w:color="auto"/>
                                            <w:bottom w:val="none" w:sz="0" w:space="0" w:color="auto"/>
                                            <w:right w:val="none" w:sz="0" w:space="0" w:color="auto"/>
                                          </w:divBdr>
                                          <w:divsChild>
                                            <w:div w:id="679239027">
                                              <w:marLeft w:val="0"/>
                                              <w:marRight w:val="0"/>
                                              <w:marTop w:val="0"/>
                                              <w:marBottom w:val="0"/>
                                              <w:divBdr>
                                                <w:top w:val="none" w:sz="0" w:space="0" w:color="auto"/>
                                                <w:left w:val="none" w:sz="0" w:space="0" w:color="auto"/>
                                                <w:bottom w:val="none" w:sz="0" w:space="0" w:color="auto"/>
                                                <w:right w:val="none" w:sz="0" w:space="0" w:color="auto"/>
                                              </w:divBdr>
                                              <w:divsChild>
                                                <w:div w:id="16593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730649">
      <w:bodyDiv w:val="1"/>
      <w:marLeft w:val="0"/>
      <w:marRight w:val="0"/>
      <w:marTop w:val="0"/>
      <w:marBottom w:val="0"/>
      <w:divBdr>
        <w:top w:val="none" w:sz="0" w:space="0" w:color="auto"/>
        <w:left w:val="none" w:sz="0" w:space="0" w:color="auto"/>
        <w:bottom w:val="none" w:sz="0" w:space="0" w:color="auto"/>
        <w:right w:val="none" w:sz="0" w:space="0" w:color="auto"/>
      </w:divBdr>
    </w:div>
    <w:div w:id="505872710">
      <w:bodyDiv w:val="1"/>
      <w:marLeft w:val="0"/>
      <w:marRight w:val="0"/>
      <w:marTop w:val="0"/>
      <w:marBottom w:val="0"/>
      <w:divBdr>
        <w:top w:val="none" w:sz="0" w:space="0" w:color="auto"/>
        <w:left w:val="none" w:sz="0" w:space="0" w:color="auto"/>
        <w:bottom w:val="none" w:sz="0" w:space="0" w:color="auto"/>
        <w:right w:val="none" w:sz="0" w:space="0" w:color="auto"/>
      </w:divBdr>
    </w:div>
    <w:div w:id="1627353051">
      <w:bodyDiv w:val="1"/>
      <w:marLeft w:val="0"/>
      <w:marRight w:val="0"/>
      <w:marTop w:val="0"/>
      <w:marBottom w:val="0"/>
      <w:divBdr>
        <w:top w:val="none" w:sz="0" w:space="0" w:color="auto"/>
        <w:left w:val="none" w:sz="0" w:space="0" w:color="auto"/>
        <w:bottom w:val="none" w:sz="0" w:space="0" w:color="auto"/>
        <w:right w:val="none" w:sz="0" w:space="0" w:color="auto"/>
      </w:divBdr>
    </w:div>
    <w:div w:id="18210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663</Words>
  <Characters>4076</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 Yi Chen</dc:creator>
  <cp:keywords/>
  <dc:description/>
  <cp:lastModifiedBy>德超 王</cp:lastModifiedBy>
  <cp:revision>14</cp:revision>
  <dcterms:created xsi:type="dcterms:W3CDTF">2024-11-28T14:19:00Z</dcterms:created>
  <dcterms:modified xsi:type="dcterms:W3CDTF">2024-12-04T17:33:00Z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67e57735df4bef57f78cbef3643b1d043835e935c9ce239f31cb1118a801c5c5</vt:lpwstr>
  </property>
</Properties>
</file>