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4D8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rPr>
          <w:rFonts w:hint="default" w:ascii="Times New Roman" w:hAnsi="Times New Roman" w:cs="Times New Roman"/>
          <w:b/>
          <w:bCs/>
          <w:sz w:val="20"/>
          <w:szCs w:val="20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en-US" w:eastAsia="zh-CN"/>
        </w:rPr>
        <w:t>Main r</w:t>
      </w:r>
      <w:r>
        <w:rPr>
          <w:rFonts w:hint="default" w:ascii="Times New Roman" w:hAnsi="Times New Roman" w:cs="Times New Roman"/>
          <w:b/>
          <w:bCs/>
          <w:sz w:val="20"/>
          <w:szCs w:val="20"/>
        </w:rPr>
        <w:t>eagents and instruments</w:t>
      </w:r>
    </w:p>
    <w:p w14:paraId="5AD56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0"/>
          <w:szCs w:val="20"/>
        </w:rPr>
        <w:t>TRIzol（</w:t>
      </w:r>
      <w:bookmarkStart w:id="0" w:name="OLE_LINK1"/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>Cat.</w:t>
      </w:r>
      <w:bookmarkEnd w:id="0"/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15596-026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0"/>
          <w:szCs w:val="20"/>
        </w:rPr>
        <w:t>Invitrogen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>, USA</w:t>
      </w:r>
      <w:r>
        <w:rPr>
          <w:rFonts w:hint="default" w:ascii="Times New Roman" w:hAnsi="Times New Roman" w:cs="Times New Roman"/>
          <w:sz w:val="20"/>
          <w:szCs w:val="20"/>
        </w:rPr>
        <w:t>）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>;</w:t>
      </w:r>
      <w:r>
        <w:rPr>
          <w:rFonts w:hint="eastAsia" w:ascii="Times New Roman" w:hAnsi="Times New Roman" w:cs="Times New Roman"/>
          <w:sz w:val="20"/>
          <w:szCs w:val="2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>Chloroform (Nanjing Chemical Reagent Co., Ltd., Nanjing, China); isopropyl alcohol (</w:t>
      </w:r>
      <w:bookmarkStart w:id="1" w:name="OLE_LINK4"/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>Nanjing Chemical Reagent Co., Ltd.</w:t>
      </w:r>
      <w:bookmarkEnd w:id="1"/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); absolute ethyl alcohol (Nanjing Chemical Reagent Co., Ltd.); </w:t>
      </w:r>
      <w:r>
        <w:rPr>
          <w:rFonts w:hint="default" w:ascii="Times New Roman" w:hAnsi="Times New Roman" w:cs="Times New Roman"/>
          <w:sz w:val="20"/>
          <w:szCs w:val="20"/>
        </w:rPr>
        <w:t>DEPC Water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 (Cat. </w:t>
      </w:r>
      <w:bookmarkStart w:id="2" w:name="OLE_LINK7"/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>KGF2201</w:t>
      </w:r>
      <w:bookmarkEnd w:id="2"/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, Jiangsu KeyGEN Biotechnology Co., Ltd., China);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PrimeScript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0"/>
          <w:szCs w:val="20"/>
          <w:shd w:val="clear" w:fill="FFFFFF"/>
          <w:vertAlign w:val="superscript"/>
          <w:lang w:val="en-US" w:eastAsia="zh-CN"/>
        </w:rPr>
        <w:t>TM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 xml:space="preserve"> RT M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0"/>
          <w:szCs w:val="20"/>
          <w:shd w:val="clear" w:fill="FFFFFF"/>
          <w:lang w:val="en-US" w:eastAsia="zh-CN"/>
        </w:rPr>
        <w:t>ix</w:t>
      </w:r>
      <w:bookmarkStart w:id="3" w:name="OLE_LINK2"/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0"/>
          <w:szCs w:val="20"/>
          <w:shd w:val="clear" w:fill="FFFFFF"/>
          <w:lang w:val="en-US" w:eastAsia="zh-CN"/>
        </w:rPr>
        <w:t xml:space="preserve"> (</w:t>
      </w:r>
      <w:bookmarkStart w:id="4" w:name="OLE_LINK5"/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>Cat.</w:t>
      </w:r>
      <w:bookmarkStart w:id="5" w:name="OLE_LINK3"/>
      <w:r>
        <w:rPr>
          <w:rFonts w:hint="eastAsia" w:ascii="Times New Roman" w:hAnsi="Times New Roman" w:cs="Times New Roman"/>
          <w:sz w:val="20"/>
          <w:szCs w:val="2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RR036B</w:t>
      </w:r>
      <w:bookmarkEnd w:id="5"/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0"/>
          <w:szCs w:val="20"/>
        </w:rPr>
        <w:t>TaKaRa</w:t>
      </w:r>
      <w:bookmarkEnd w:id="3"/>
      <w:bookmarkEnd w:id="4"/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); </w:t>
      </w:r>
      <w:r>
        <w:rPr>
          <w:rFonts w:hint="default" w:ascii="Times New Roman" w:hAnsi="Times New Roman" w:cs="Times New Roman"/>
          <w:sz w:val="20"/>
          <w:szCs w:val="20"/>
        </w:rPr>
        <w:t xml:space="preserve">SYBR Green </w:t>
      </w:r>
      <w:r>
        <w:rPr>
          <w:rFonts w:hint="eastAsia" w:ascii="Times New Roman" w:hAnsi="Times New Roman" w:cs="Times New Roman"/>
          <w:sz w:val="20"/>
          <w:szCs w:val="20"/>
          <w:lang w:val="en-US" w:eastAsia="zh-CN"/>
        </w:rPr>
        <w:t>q</w:t>
      </w:r>
      <w:r>
        <w:rPr>
          <w:rFonts w:hint="default" w:ascii="Times New Roman" w:hAnsi="Times New Roman" w:cs="Times New Roman"/>
          <w:sz w:val="20"/>
          <w:szCs w:val="20"/>
        </w:rPr>
        <w:t>PCR Mix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 (Cat.</w:t>
      </w:r>
      <w:r>
        <w:rPr>
          <w:rFonts w:hint="eastAsia" w:ascii="Times New Roman" w:hAnsi="Times New Roman" w:cs="Times New Roman"/>
          <w:sz w:val="20"/>
          <w:szCs w:val="2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RR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820A, </w:t>
      </w:r>
      <w:r>
        <w:rPr>
          <w:rFonts w:hint="default" w:ascii="Times New Roman" w:hAnsi="Times New Roman" w:cs="Times New Roman"/>
          <w:sz w:val="20"/>
          <w:szCs w:val="20"/>
        </w:rPr>
        <w:t>TaKaRa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</w:p>
    <w:p w14:paraId="555CD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textAlignment w:val="auto"/>
        <w:rPr>
          <w:rFonts w:hint="default" w:ascii="Times New Roman" w:hAnsi="Times New Roman" w:cs="Times New Roman"/>
          <w:sz w:val="20"/>
          <w:szCs w:val="20"/>
          <w:lang w:val="en-US" w:eastAsia="zh-CN"/>
        </w:rPr>
      </w:pPr>
      <w:bookmarkStart w:id="6" w:name="OLE_LINK10"/>
      <w:r>
        <w:rPr>
          <w:rFonts w:hint="eastAsia" w:ascii="Times New Roman" w:hAnsi="Times New Roman" w:cs="Times New Roman"/>
          <w:sz w:val="20"/>
          <w:szCs w:val="20"/>
          <w:shd w:val="clear" w:color="auto" w:fill="FFFFFF"/>
          <w:lang w:val="en-US" w:eastAsia="zh-CN"/>
        </w:rPr>
        <w:t>U</w:t>
      </w:r>
      <w:r>
        <w:rPr>
          <w:rFonts w:hint="default" w:ascii="Times New Roman" w:hAnsi="Times New Roman" w:cs="Times New Roman"/>
          <w:sz w:val="20"/>
          <w:szCs w:val="20"/>
          <w:shd w:val="clear" w:color="auto" w:fill="FFFFFF"/>
        </w:rPr>
        <w:t>ltraviolet-visible spectrophotometer (UV-2450, SHIMADZU)</w:t>
      </w:r>
      <w:bookmarkEnd w:id="6"/>
      <w:r>
        <w:rPr>
          <w:rFonts w:hint="default" w:ascii="Times New Roman" w:hAnsi="Times New Roman" w:cs="Times New Roman"/>
          <w:sz w:val="20"/>
          <w:szCs w:val="20"/>
          <w:shd w:val="clear" w:color="auto" w:fill="FFFFFF"/>
          <w:lang w:val="en-US" w:eastAsia="zh-CN"/>
        </w:rPr>
        <w:t xml:space="preserve">; </w:t>
      </w:r>
      <w:r>
        <w:rPr>
          <w:rFonts w:hint="default" w:ascii="Times New Roman" w:hAnsi="Times New Roman" w:cs="Times New Roman"/>
          <w:sz w:val="20"/>
          <w:szCs w:val="20"/>
        </w:rPr>
        <w:t>Veriti 96 well Thermal cycler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 </w:t>
      </w:r>
      <w:bookmarkStart w:id="7" w:name="OLE_LINK6"/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>PCR</w:t>
      </w:r>
      <w:bookmarkEnd w:id="7"/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system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 (</w:t>
      </w:r>
      <w:r>
        <w:rPr>
          <w:rFonts w:hint="default" w:ascii="Times New Roman" w:hAnsi="Times New Roman" w:cs="Times New Roman"/>
          <w:sz w:val="20"/>
          <w:szCs w:val="20"/>
        </w:rPr>
        <w:t>ABI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, USA); </w:t>
      </w:r>
      <w:r>
        <w:rPr>
          <w:rFonts w:hint="default" w:ascii="Times New Roman" w:hAnsi="Times New Roman" w:cs="Times New Roman"/>
          <w:sz w:val="20"/>
          <w:szCs w:val="20"/>
        </w:rPr>
        <w:t xml:space="preserve">7500 Real time-PCR </w:t>
      </w:r>
      <w:bookmarkStart w:id="8" w:name="OLE_LINK8"/>
      <w:r>
        <w:rPr>
          <w:rFonts w:hint="default" w:ascii="Times New Roman" w:hAnsi="Times New Roman" w:cs="Times New Roman"/>
          <w:sz w:val="20"/>
          <w:szCs w:val="20"/>
        </w:rPr>
        <w:t>system</w:t>
      </w:r>
      <w:bookmarkEnd w:id="8"/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 (ABI).</w:t>
      </w:r>
    </w:p>
    <w:p w14:paraId="6402C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default" w:ascii="Times New Roman" w:hAnsi="Times New Roman" w:cs="Times New Roman"/>
          <w:sz w:val="20"/>
          <w:szCs w:val="20"/>
          <w:lang w:val="en-US" w:eastAsia="zh-CN"/>
        </w:rPr>
      </w:pPr>
      <w:bookmarkStart w:id="11" w:name="_GoBack"/>
      <w:bookmarkEnd w:id="11"/>
    </w:p>
    <w:p w14:paraId="256184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default" w:ascii="Times New Roman" w:hAnsi="Times New Roman" w:cs="Times New Roman"/>
          <w:b/>
          <w:bCs/>
          <w:sz w:val="20"/>
          <w:szCs w:val="20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en-US" w:eastAsia="zh-CN"/>
        </w:rPr>
        <w:t>RNA extraction</w:t>
      </w:r>
    </w:p>
    <w:p w14:paraId="2BEA4A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default" w:ascii="Times New Roman" w:hAnsi="Times New Roman" w:cs="Times New Roman"/>
          <w:sz w:val="20"/>
          <w:szCs w:val="20"/>
          <w:shd w:val="clear" w:color="auto" w:fill="FFFFFF"/>
        </w:rPr>
      </w:pPr>
      <w:bookmarkStart w:id="9" w:name="OLE_LINK15"/>
      <w:r>
        <w:rPr>
          <w:rFonts w:hint="default" w:ascii="Times New Roman" w:hAnsi="Times New Roman" w:cs="Times New Roman"/>
          <w:sz w:val="20"/>
          <w:szCs w:val="20"/>
        </w:rPr>
        <w:t>Total RNA</w:t>
      </w:r>
      <w:bookmarkEnd w:id="9"/>
      <w:r>
        <w:rPr>
          <w:rFonts w:hint="default"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 xml:space="preserve">was </w:t>
      </w:r>
      <w:r>
        <w:rPr>
          <w:rFonts w:hint="default" w:ascii="Times New Roman" w:hAnsi="Times New Roman" w:cs="Times New Roman"/>
          <w:sz w:val="20"/>
          <w:szCs w:val="20"/>
          <w:shd w:val="clear" w:color="auto" w:fill="FFFFFF"/>
        </w:rPr>
        <w:t>extracted</w:t>
      </w:r>
      <w:r>
        <w:rPr>
          <w:rFonts w:hint="default" w:ascii="Times New Roman" w:hAnsi="Times New Roman" w:cs="Times New Roman"/>
          <w:sz w:val="20"/>
          <w:szCs w:val="20"/>
        </w:rPr>
        <w:t xml:space="preserve"> using TRIzol Reagent </w:t>
      </w:r>
      <w:r>
        <w:rPr>
          <w:rFonts w:hint="default" w:ascii="Times New Roman" w:hAnsi="Times New Roman" w:cs="Times New Roman"/>
          <w:sz w:val="20"/>
          <w:szCs w:val="20"/>
          <w:shd w:val="clear" w:color="auto" w:fill="FFFFFF"/>
        </w:rPr>
        <w:t>(Invitrogen, USA)</w:t>
      </w:r>
      <w:r>
        <w:rPr>
          <w:rFonts w:hint="default" w:ascii="Times New Roman" w:hAnsi="Times New Roman" w:cs="Times New Roman"/>
          <w:sz w:val="20"/>
          <w:szCs w:val="20"/>
        </w:rPr>
        <w:t xml:space="preserve"> according to the manufacturer’s instructions</w:t>
      </w:r>
      <w:r>
        <w:rPr>
          <w:rFonts w:hint="default" w:ascii="Times New Roman" w:hAnsi="Times New Roman" w:cs="Times New Roman"/>
          <w:sz w:val="20"/>
          <w:szCs w:val="20"/>
          <w:shd w:val="clear" w:color="auto" w:fill="FFFFFF"/>
        </w:rPr>
        <w:t>.</w:t>
      </w:r>
    </w:p>
    <w:p w14:paraId="60350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default" w:ascii="Times New Roman" w:hAnsi="Times New Roman" w:cs="Times New Roman"/>
          <w:sz w:val="20"/>
          <w:szCs w:val="20"/>
          <w:shd w:val="clear" w:color="auto" w:fill="FFFFFF"/>
          <w:lang w:val="en-US" w:eastAsia="zh-CN"/>
        </w:rPr>
      </w:pPr>
    </w:p>
    <w:p w14:paraId="2FAC1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default" w:ascii="Times New Roman" w:hAnsi="Times New Roman" w:cs="Times New Roman"/>
          <w:b/>
          <w:bCs/>
          <w:sz w:val="20"/>
          <w:szCs w:val="20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en-US" w:eastAsia="zh-CN"/>
        </w:rPr>
        <w:t xml:space="preserve">Determination of </w:t>
      </w:r>
      <w:bookmarkStart w:id="10" w:name="OLE_LINK9"/>
      <w:r>
        <w:rPr>
          <w:rFonts w:hint="default" w:ascii="Times New Roman" w:hAnsi="Times New Roman" w:cs="Times New Roman"/>
          <w:b/>
          <w:bCs/>
          <w:sz w:val="20"/>
          <w:szCs w:val="20"/>
          <w:lang w:val="en-US" w:eastAsia="zh-CN"/>
        </w:rPr>
        <w:t>RNA concentration and purity</w:t>
      </w:r>
      <w:bookmarkEnd w:id="10"/>
    </w:p>
    <w:p w14:paraId="21159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default" w:ascii="Times New Roman" w:hAnsi="Times New Roman" w:cs="Times New Roman"/>
          <w:sz w:val="20"/>
          <w:szCs w:val="20"/>
          <w:lang w:val="en-US" w:eastAsia="zh-CN"/>
        </w:rPr>
      </w:pPr>
      <w:r>
        <w:rPr>
          <w:rFonts w:hint="eastAsia" w:ascii="Times New Roman" w:hAnsi="Times New Roman" w:cs="Times New Roman"/>
          <w:sz w:val="20"/>
          <w:szCs w:val="20"/>
          <w:lang w:val="en-US" w:eastAsia="zh-CN"/>
        </w:rPr>
        <w:t xml:space="preserve">Total 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RNA concentration and purity </w:t>
      </w:r>
      <w:r>
        <w:rPr>
          <w:rFonts w:hint="eastAsia" w:ascii="Times New Roman" w:hAnsi="Times New Roman" w:cs="Times New Roman"/>
          <w:sz w:val="20"/>
          <w:szCs w:val="20"/>
          <w:lang w:val="en-US" w:eastAsia="zh-CN"/>
        </w:rPr>
        <w:t>were measured by ultraviolet-visible spectrophotometer (UV-2450, SHIMADZU).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0"/>
          <w:szCs w:val="20"/>
          <w:lang w:val="en-US" w:eastAsia="zh-CN"/>
        </w:rPr>
        <w:t>T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>he optical density (OD) was presented at 260 nm and 280 nm. RNA concentration = OD</w:t>
      </w:r>
      <w:r>
        <w:rPr>
          <w:rFonts w:hint="default" w:ascii="Times New Roman" w:hAnsi="Times New Roman" w:cs="Times New Roman"/>
          <w:sz w:val="20"/>
          <w:szCs w:val="20"/>
          <w:vertAlign w:val="subscript"/>
          <w:lang w:val="en-US" w:eastAsia="zh-CN"/>
        </w:rPr>
        <w:t xml:space="preserve">260 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>× dilution folds × 0.04 μg/μL. OD</w:t>
      </w:r>
      <w:r>
        <w:rPr>
          <w:rFonts w:hint="default" w:ascii="Times New Roman" w:hAnsi="Times New Roman" w:cs="Times New Roman"/>
          <w:sz w:val="20"/>
          <w:szCs w:val="20"/>
          <w:vertAlign w:val="subscript"/>
          <w:lang w:val="en-US" w:eastAsia="zh-CN"/>
        </w:rPr>
        <w:t>260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>/OD</w:t>
      </w:r>
      <w:r>
        <w:rPr>
          <w:rFonts w:hint="default" w:ascii="Times New Roman" w:hAnsi="Times New Roman" w:cs="Times New Roman"/>
          <w:sz w:val="20"/>
          <w:szCs w:val="20"/>
          <w:vertAlign w:val="subscript"/>
          <w:lang w:val="en-US" w:eastAsia="zh-CN"/>
        </w:rPr>
        <w:t>280</w:t>
      </w:r>
      <w:r>
        <w:rPr>
          <w:rFonts w:hint="default" w:ascii="Times New Roman" w:hAnsi="Times New Roman" w:cs="Times New Roman"/>
          <w:sz w:val="20"/>
          <w:szCs w:val="20"/>
          <w:lang w:val="en-US" w:eastAsia="zh-CN"/>
        </w:rPr>
        <w:t xml:space="preserve"> in the range of 1.8-2.1 was considered as high purity RNA.</w:t>
      </w:r>
    </w:p>
    <w:p w14:paraId="3933B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default" w:ascii="Times New Roman" w:hAnsi="Times New Roman" w:cs="Times New Roman"/>
          <w:sz w:val="20"/>
          <w:szCs w:val="20"/>
          <w:lang w:val="en-US" w:eastAsia="zh-CN"/>
        </w:rPr>
      </w:pPr>
    </w:p>
    <w:p w14:paraId="0AA93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default" w:ascii="Times New Roman" w:hAnsi="Times New Roman" w:cs="Times New Roman"/>
          <w:b/>
          <w:bCs/>
          <w:sz w:val="20"/>
          <w:szCs w:val="20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en-US" w:eastAsia="zh-CN"/>
        </w:rPr>
        <w:t>RT-qPCR reaction system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33EC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8" w:space="0"/>
              <w:left w:val="nil"/>
              <w:bottom w:val="single" w:color="auto" w:sz="6" w:space="0"/>
              <w:right w:val="nil"/>
            </w:tcBorders>
          </w:tcPr>
          <w:p w14:paraId="5B65D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Composition</w:t>
            </w:r>
          </w:p>
        </w:tc>
        <w:tc>
          <w:tcPr>
            <w:tcW w:w="4261" w:type="dxa"/>
            <w:tcBorders>
              <w:top w:val="single" w:color="auto" w:sz="8" w:space="0"/>
              <w:left w:val="nil"/>
              <w:bottom w:val="single" w:color="auto" w:sz="6" w:space="0"/>
              <w:right w:val="nil"/>
            </w:tcBorders>
          </w:tcPr>
          <w:p w14:paraId="651D8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Volume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 xml:space="preserve"> (μL)</w:t>
            </w:r>
          </w:p>
        </w:tc>
      </w:tr>
      <w:tr w14:paraId="49C1B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6" w:space="0"/>
              <w:left w:val="nil"/>
              <w:bottom w:val="nil"/>
              <w:right w:val="nil"/>
            </w:tcBorders>
          </w:tcPr>
          <w:p w14:paraId="7E0B0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×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Realltime PCR Master Mix(SYBR Green)</w:t>
            </w:r>
          </w:p>
        </w:tc>
        <w:tc>
          <w:tcPr>
            <w:tcW w:w="4261" w:type="dxa"/>
            <w:tcBorders>
              <w:top w:val="single" w:color="auto" w:sz="6" w:space="0"/>
              <w:left w:val="nil"/>
              <w:bottom w:val="nil"/>
              <w:right w:val="nil"/>
            </w:tcBorders>
          </w:tcPr>
          <w:p w14:paraId="2031B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en-US" w:eastAsia="zh-CN"/>
              </w:rPr>
              <w:t>10</w:t>
            </w:r>
          </w:p>
        </w:tc>
      </w:tr>
      <w:tr w14:paraId="42722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8DCC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en-US" w:eastAsia="zh-CN"/>
              </w:rPr>
              <w:t>cDNA (10 x dilution)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0F51B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</w:tr>
      <w:tr w14:paraId="5B60D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4290A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Forward primer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 xml:space="preserve"> (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10 μM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)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29473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</w:tr>
      <w:tr w14:paraId="7F568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5470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Reverse primer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 xml:space="preserve"> (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10 μM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)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26FFA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</w:tr>
      <w:tr w14:paraId="78615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 w14:paraId="02DD14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textAlignment w:val="auto"/>
              <w:rPr>
                <w:rFonts w:hint="default" w:ascii="Times New Roman" w:hAnsi="Times New Roman" w:eastAsia="宋体" w:cs="Times New Roman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RNase-</w:t>
            </w:r>
            <w:r>
              <w:rPr>
                <w:rStyle w:val="5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free</w:t>
            </w:r>
            <w:r>
              <w:rPr>
                <w:rStyle w:val="5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water</w:t>
            </w:r>
          </w:p>
        </w:tc>
        <w:tc>
          <w:tcPr>
            <w:tcW w:w="4261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 w14:paraId="2412EC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</w:tr>
    </w:tbl>
    <w:p w14:paraId="1BA07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4YWY2ZWI3YzA0MTFmNzk1ZGE0MjgzNjkzMDNkYWQifQ=="/>
  </w:docVars>
  <w:rsids>
    <w:rsidRoot w:val="00000000"/>
    <w:rsid w:val="07FB6EC2"/>
    <w:rsid w:val="0E7E4318"/>
    <w:rsid w:val="1B56395A"/>
    <w:rsid w:val="38D31D3B"/>
    <w:rsid w:val="7A7A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1108</Characters>
  <Lines>0</Lines>
  <Paragraphs>0</Paragraphs>
  <TotalTime>35</TotalTime>
  <ScaleCrop>false</ScaleCrop>
  <LinksUpToDate>false</LinksUpToDate>
  <CharactersWithSpaces>1289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2024-05-27T03:56:00Z</dcterms:created>
  <dc:creator>Administrator</dc:creator>
  <cp:lastModifiedBy>凯基刘成</cp:lastModifiedBy>
  <dcterms:modified xsi:type="dcterms:W3CDTF">2024-08-22T06:00:04Z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94B2E8CF8E574BF3AEFA94D3BB1982D1_12</vt:lpwstr>
  </property>
</Properties>
</file>