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9B" w:rsidRPr="006C527A" w:rsidRDefault="00410A9B" w:rsidP="00410A9B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6C527A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1A66FA">
        <w:rPr>
          <w:rFonts w:asciiTheme="majorBidi" w:hAnsiTheme="majorBidi" w:cstheme="majorBidi"/>
          <w:b/>
          <w:bCs/>
          <w:sz w:val="24"/>
          <w:szCs w:val="24"/>
        </w:rPr>
        <w:t>S2</w:t>
      </w:r>
      <w:bookmarkStart w:id="0" w:name="_GoBack"/>
      <w:bookmarkEnd w:id="0"/>
      <w:r w:rsidRPr="006C527A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C527A">
        <w:rPr>
          <w:rFonts w:asciiTheme="majorBidi" w:hAnsiTheme="majorBidi" w:cstheme="majorBidi"/>
          <w:sz w:val="24"/>
          <w:szCs w:val="24"/>
        </w:rPr>
        <w:t xml:space="preserve"> Monthly minimum temperature (</w:t>
      </w:r>
      <w:proofErr w:type="spellStart"/>
      <w:r w:rsidRPr="006C527A">
        <w:rPr>
          <w:rFonts w:asciiTheme="majorBidi" w:hAnsiTheme="majorBidi" w:cstheme="majorBidi"/>
          <w:sz w:val="24"/>
          <w:szCs w:val="24"/>
        </w:rPr>
        <w:t>MinT</w:t>
      </w:r>
      <w:proofErr w:type="spellEnd"/>
      <w:r w:rsidRPr="006C527A">
        <w:rPr>
          <w:rFonts w:asciiTheme="majorBidi" w:hAnsiTheme="majorBidi" w:cstheme="majorBidi"/>
          <w:sz w:val="24"/>
          <w:szCs w:val="24"/>
        </w:rPr>
        <w:t>), maximum temperature (</w:t>
      </w:r>
      <w:proofErr w:type="spellStart"/>
      <w:r w:rsidRPr="006C527A">
        <w:rPr>
          <w:rFonts w:asciiTheme="majorBidi" w:hAnsiTheme="majorBidi" w:cstheme="majorBidi"/>
          <w:sz w:val="24"/>
          <w:szCs w:val="24"/>
        </w:rPr>
        <w:t>MaxT</w:t>
      </w:r>
      <w:proofErr w:type="spellEnd"/>
      <w:r w:rsidRPr="006C527A">
        <w:rPr>
          <w:rFonts w:asciiTheme="majorBidi" w:hAnsiTheme="majorBidi" w:cstheme="majorBidi"/>
          <w:sz w:val="24"/>
          <w:szCs w:val="24"/>
        </w:rPr>
        <w:t>), growing degree day (G.D.D), relative humidity (RH), and precipitation (</w:t>
      </w:r>
      <w:proofErr w:type="spellStart"/>
      <w:r w:rsidRPr="006C527A">
        <w:rPr>
          <w:rFonts w:asciiTheme="majorBidi" w:hAnsiTheme="majorBidi" w:cstheme="majorBidi"/>
          <w:sz w:val="24"/>
          <w:szCs w:val="24"/>
        </w:rPr>
        <w:t>Perc</w:t>
      </w:r>
      <w:proofErr w:type="spellEnd"/>
      <w:r w:rsidRPr="006C527A">
        <w:rPr>
          <w:rFonts w:asciiTheme="majorBidi" w:hAnsiTheme="majorBidi" w:cstheme="majorBidi"/>
          <w:sz w:val="24"/>
          <w:szCs w:val="24"/>
        </w:rPr>
        <w:t>) during seasons of 2021 to 2023 alongside 40-year averages (1983–2023).</w:t>
      </w:r>
    </w:p>
    <w:tbl>
      <w:tblPr>
        <w:tblW w:w="0" w:type="auto"/>
        <w:tblInd w:w="810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440"/>
        <w:gridCol w:w="1142"/>
        <w:gridCol w:w="1302"/>
      </w:tblGrid>
      <w:tr w:rsidR="00410A9B" w:rsidRPr="00410A9B" w:rsidTr="00410A9B">
        <w:trPr>
          <w:trHeight w:val="15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Mon.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10A9B">
              <w:rPr>
                <w:rFonts w:asciiTheme="majorBidi" w:hAnsiTheme="majorBidi" w:cstheme="majorBidi"/>
                <w:b/>
                <w:bCs/>
              </w:rPr>
              <w:t>MinT</w:t>
            </w:r>
            <w:proofErr w:type="spellEnd"/>
            <w:r w:rsidRPr="00410A9B">
              <w:rPr>
                <w:rFonts w:asciiTheme="majorBidi" w:hAnsiTheme="majorBidi" w:cstheme="majorBidi"/>
                <w:b/>
                <w:bCs/>
              </w:rPr>
              <w:t xml:space="preserve"> (° C)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10A9B">
              <w:rPr>
                <w:rFonts w:asciiTheme="majorBidi" w:hAnsiTheme="majorBidi" w:cstheme="majorBidi"/>
                <w:b/>
                <w:bCs/>
              </w:rPr>
              <w:t>MaxT</w:t>
            </w:r>
            <w:proofErr w:type="spellEnd"/>
            <w:r w:rsidRPr="00410A9B">
              <w:rPr>
                <w:rFonts w:asciiTheme="majorBidi" w:hAnsiTheme="majorBidi" w:cstheme="majorBidi"/>
                <w:b/>
                <w:bCs/>
              </w:rPr>
              <w:t xml:space="preserve"> (° C)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G.D.D* (° C)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RH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10A9B">
              <w:rPr>
                <w:rFonts w:asciiTheme="majorBidi" w:hAnsiTheme="majorBidi" w:cstheme="majorBidi"/>
                <w:b/>
                <w:bCs/>
              </w:rPr>
              <w:t>Perc</w:t>
            </w:r>
            <w:proofErr w:type="spellEnd"/>
            <w:r w:rsidRPr="00410A9B">
              <w:rPr>
                <w:rFonts w:asciiTheme="majorBidi" w:hAnsiTheme="majorBidi" w:cstheme="majorBidi"/>
                <w:b/>
                <w:bCs/>
              </w:rPr>
              <w:t xml:space="preserve"> (mm)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49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First season (2021)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20.08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34.68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430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63.37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22.11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35.48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459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65.85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25.14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38.18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26.12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39.45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598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67.30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35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24.75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37.01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521</w:t>
            </w:r>
          </w:p>
        </w:tc>
        <w:tc>
          <w:tcPr>
            <w:tcW w:w="1142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64.95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dashed" w:sz="4" w:space="0" w:color="auto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494" w:type="dxa"/>
            <w:gridSpan w:val="5"/>
            <w:tcBorders>
              <w:top w:val="dashed" w:sz="4" w:space="0" w:color="auto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Second season (2022)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18.85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32.94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384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69.51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23.10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36.41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488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67.43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24.61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37.81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549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0.21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25.77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38.19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573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0.01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350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24.89</w:t>
            </w:r>
          </w:p>
        </w:tc>
        <w:tc>
          <w:tcPr>
            <w:tcW w:w="1260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37.45</w:t>
            </w:r>
          </w:p>
        </w:tc>
        <w:tc>
          <w:tcPr>
            <w:tcW w:w="1440" w:type="dxa"/>
            <w:tcBorders>
              <w:top w:val="nil"/>
              <w:bottom w:val="dashed" w:sz="4" w:space="0" w:color="auto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530</w:t>
            </w:r>
          </w:p>
        </w:tc>
        <w:tc>
          <w:tcPr>
            <w:tcW w:w="1142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64.72</w:t>
            </w:r>
          </w:p>
        </w:tc>
        <w:tc>
          <w:tcPr>
            <w:tcW w:w="0" w:type="auto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0.09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494" w:type="dxa"/>
            <w:gridSpan w:val="5"/>
            <w:tcBorders>
              <w:top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Third season (2023)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17.96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32.83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378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0.72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22.39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36.04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472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67.81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1.36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24.47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39.28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25.90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38.43</w:t>
            </w:r>
          </w:p>
        </w:tc>
        <w:tc>
          <w:tcPr>
            <w:tcW w:w="1440" w:type="dxa"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0.00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35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25.98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38.94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569</w:t>
            </w:r>
          </w:p>
        </w:tc>
        <w:tc>
          <w:tcPr>
            <w:tcW w:w="1142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64.48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0.89</w:t>
            </w:r>
          </w:p>
        </w:tc>
      </w:tr>
      <w:tr w:rsidR="00410A9B" w:rsidRPr="00410A9B" w:rsidTr="00410A9B">
        <w:trPr>
          <w:trHeight w:val="355"/>
        </w:trPr>
        <w:tc>
          <w:tcPr>
            <w:tcW w:w="1260" w:type="dxa"/>
            <w:tcBorders>
              <w:top w:val="dashed" w:sz="4" w:space="0" w:color="auto"/>
              <w:bottom w:val="nil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494" w:type="dxa"/>
            <w:gridSpan w:val="5"/>
            <w:tcBorders>
              <w:top w:val="dashed" w:sz="4" w:space="0" w:color="auto"/>
              <w:bottom w:val="nil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  <w:b/>
                <w:bCs/>
              </w:rPr>
              <w:t>40 years average (1983-2023)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top w:val="nil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18.75</w:t>
            </w:r>
          </w:p>
        </w:tc>
        <w:tc>
          <w:tcPr>
            <w:tcW w:w="1260" w:type="dxa"/>
            <w:tcBorders>
              <w:top w:val="nil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31.00</w:t>
            </w:r>
          </w:p>
        </w:tc>
        <w:tc>
          <w:tcPr>
            <w:tcW w:w="1440" w:type="dxa"/>
            <w:tcBorders>
              <w:top w:val="nil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381</w:t>
            </w:r>
          </w:p>
        </w:tc>
        <w:tc>
          <w:tcPr>
            <w:tcW w:w="1142" w:type="dxa"/>
            <w:tcBorders>
              <w:top w:val="nil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65.53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0.95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35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21.94</w:t>
            </w:r>
          </w:p>
        </w:tc>
        <w:tc>
          <w:tcPr>
            <w:tcW w:w="126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33.77</w:t>
            </w:r>
          </w:p>
        </w:tc>
        <w:tc>
          <w:tcPr>
            <w:tcW w:w="144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461</w:t>
            </w:r>
          </w:p>
        </w:tc>
        <w:tc>
          <w:tcPr>
            <w:tcW w:w="1142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66.32</w:t>
            </w:r>
          </w:p>
        </w:tc>
        <w:tc>
          <w:tcPr>
            <w:tcW w:w="0" w:type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0.28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35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23.99</w:t>
            </w:r>
          </w:p>
        </w:tc>
        <w:tc>
          <w:tcPr>
            <w:tcW w:w="126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35.41</w:t>
            </w:r>
          </w:p>
        </w:tc>
        <w:tc>
          <w:tcPr>
            <w:tcW w:w="144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533</w:t>
            </w:r>
          </w:p>
        </w:tc>
        <w:tc>
          <w:tcPr>
            <w:tcW w:w="1142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67.86</w:t>
            </w:r>
          </w:p>
        </w:tc>
        <w:tc>
          <w:tcPr>
            <w:tcW w:w="0" w:type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0.17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35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24.83</w:t>
            </w:r>
          </w:p>
        </w:tc>
        <w:tc>
          <w:tcPr>
            <w:tcW w:w="1260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35.83</w:t>
            </w:r>
          </w:p>
        </w:tc>
        <w:tc>
          <w:tcPr>
            <w:tcW w:w="1440" w:type="dxa"/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553</w:t>
            </w:r>
          </w:p>
        </w:tc>
        <w:tc>
          <w:tcPr>
            <w:tcW w:w="1142" w:type="dxa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67.95</w:t>
            </w:r>
          </w:p>
        </w:tc>
        <w:tc>
          <w:tcPr>
            <w:tcW w:w="0" w:type="auto"/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0.01</w:t>
            </w:r>
          </w:p>
        </w:tc>
      </w:tr>
      <w:tr w:rsidR="00410A9B" w:rsidRPr="00410A9B" w:rsidTr="00410A9B">
        <w:trPr>
          <w:trHeight w:val="158"/>
        </w:trPr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23.89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34.51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501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66.27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410A9B" w:rsidRPr="00410A9B" w:rsidRDefault="00410A9B" w:rsidP="00FD4B70">
            <w:pPr>
              <w:pStyle w:val="NoSpacing"/>
              <w:spacing w:line="240" w:lineRule="exact"/>
              <w:rPr>
                <w:rFonts w:asciiTheme="majorBidi" w:hAnsiTheme="majorBidi" w:cstheme="majorBidi"/>
              </w:rPr>
            </w:pPr>
            <w:r w:rsidRPr="00410A9B">
              <w:rPr>
                <w:rFonts w:asciiTheme="majorBidi" w:hAnsiTheme="majorBidi" w:cstheme="majorBidi"/>
              </w:rPr>
              <w:t>0.25</w:t>
            </w:r>
          </w:p>
        </w:tc>
      </w:tr>
    </w:tbl>
    <w:p w:rsidR="00410A9B" w:rsidRPr="00410A9B" w:rsidRDefault="00410A9B" w:rsidP="00410A9B">
      <w:pPr>
        <w:spacing w:line="240" w:lineRule="exact"/>
        <w:rPr>
          <w:rFonts w:asciiTheme="majorBidi" w:hAnsiTheme="majorBidi" w:cstheme="majorBidi"/>
        </w:rPr>
      </w:pPr>
      <w:r w:rsidRPr="00410A9B">
        <w:rPr>
          <w:rFonts w:asciiTheme="majorBidi" w:hAnsiTheme="majorBidi" w:cstheme="majorBidi"/>
        </w:rPr>
        <w:t>* Growing degree days were estimated using daily maximum and minimum temperatures, with a base temperature of 10°C, and accumulated for each month.</w:t>
      </w:r>
    </w:p>
    <w:p w:rsidR="00410A9B" w:rsidRDefault="00410A9B" w:rsidP="00E3357C">
      <w:pPr>
        <w:spacing w:after="160" w:line="259" w:lineRule="auto"/>
        <w:jc w:val="left"/>
      </w:pPr>
    </w:p>
    <w:sectPr w:rsidR="00410A9B" w:rsidSect="0084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44"/>
    <w:rsid w:val="001A66FA"/>
    <w:rsid w:val="00410A9B"/>
    <w:rsid w:val="008478E4"/>
    <w:rsid w:val="008B5A88"/>
    <w:rsid w:val="009B6844"/>
    <w:rsid w:val="00DD417C"/>
    <w:rsid w:val="00E3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8A2F"/>
  <w15:chartTrackingRefBased/>
  <w15:docId w15:val="{2456F30F-86E9-479A-8144-D01EDCE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9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A9B"/>
    <w:pPr>
      <w:spacing w:after="0" w:line="240" w:lineRule="auto"/>
    </w:pPr>
    <w:rPr>
      <w:lang w:val="en-GB"/>
    </w:rPr>
  </w:style>
  <w:style w:type="paragraph" w:customStyle="1" w:styleId="MDPI21heading1">
    <w:name w:val="MDPI_2.1_heading1"/>
    <w:qFormat/>
    <w:rsid w:val="00410A9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59"/>
    <w:rsid w:val="008478E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Asm</cp:lastModifiedBy>
  <cp:revision>6</cp:revision>
  <dcterms:created xsi:type="dcterms:W3CDTF">2025-01-30T22:03:00Z</dcterms:created>
  <dcterms:modified xsi:type="dcterms:W3CDTF">2025-05-05T20:36:00Z</dcterms:modified>
</cp:coreProperties>
</file>