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19"/>
        <w:tblW w:w="1034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7"/>
        <w:gridCol w:w="1984"/>
        <w:gridCol w:w="2126"/>
      </w:tblGrid>
      <w:tr w:rsidR="00CA7D3B" w:rsidRPr="00365630" w14:paraId="60FDEA3C" w14:textId="77777777" w:rsidTr="00CA7D3B">
        <w:tc>
          <w:tcPr>
            <w:tcW w:w="1985" w:type="dxa"/>
          </w:tcPr>
          <w:p w14:paraId="496554D3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b/>
                <w:bCs/>
                <w:lang w:val="en-PT"/>
              </w:rPr>
            </w:pPr>
            <w:r w:rsidRPr="00365630">
              <w:rPr>
                <w:rFonts w:cs="Calibri Light"/>
                <w:b/>
                <w:bCs/>
              </w:rPr>
              <w:t>Study</w:t>
            </w:r>
          </w:p>
        </w:tc>
        <w:tc>
          <w:tcPr>
            <w:tcW w:w="2126" w:type="dxa"/>
          </w:tcPr>
          <w:p w14:paraId="4F73F419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b/>
                <w:bCs/>
                <w:lang w:val="en-PT"/>
              </w:rPr>
            </w:pPr>
            <w:r w:rsidRPr="00365630">
              <w:rPr>
                <w:rFonts w:cs="Calibri Light"/>
                <w:b/>
                <w:bCs/>
              </w:rPr>
              <w:t>Objective</w:t>
            </w:r>
          </w:p>
        </w:tc>
        <w:tc>
          <w:tcPr>
            <w:tcW w:w="2127" w:type="dxa"/>
          </w:tcPr>
          <w:p w14:paraId="2E684DEE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b/>
                <w:bCs/>
                <w:lang w:val="en-PT"/>
              </w:rPr>
            </w:pPr>
            <w:r w:rsidRPr="00365630">
              <w:rPr>
                <w:rFonts w:cs="Calibri Light"/>
                <w:b/>
                <w:bCs/>
              </w:rPr>
              <w:t>Methods</w:t>
            </w:r>
          </w:p>
        </w:tc>
        <w:tc>
          <w:tcPr>
            <w:tcW w:w="1984" w:type="dxa"/>
          </w:tcPr>
          <w:p w14:paraId="72827E0C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b/>
                <w:bCs/>
                <w:lang w:val="en-PT"/>
              </w:rPr>
            </w:pPr>
            <w:r w:rsidRPr="00365630">
              <w:rPr>
                <w:rFonts w:cs="Calibri Light"/>
                <w:b/>
                <w:bCs/>
              </w:rPr>
              <w:t>Key Findings</w:t>
            </w:r>
          </w:p>
        </w:tc>
        <w:tc>
          <w:tcPr>
            <w:tcW w:w="2126" w:type="dxa"/>
          </w:tcPr>
          <w:p w14:paraId="132A835B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b/>
                <w:bCs/>
                <w:lang w:val="en-PT"/>
              </w:rPr>
            </w:pPr>
            <w:r w:rsidRPr="00365630">
              <w:rPr>
                <w:rFonts w:cs="Calibri Light"/>
                <w:b/>
                <w:bCs/>
              </w:rPr>
              <w:t>Limitations</w:t>
            </w:r>
          </w:p>
        </w:tc>
      </w:tr>
      <w:tr w:rsidR="00CA7D3B" w:rsidRPr="00365630" w14:paraId="623A83D4" w14:textId="77777777" w:rsidTr="00CA7D3B">
        <w:tc>
          <w:tcPr>
            <w:tcW w:w="1985" w:type="dxa"/>
          </w:tcPr>
          <w:p w14:paraId="080FF823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Spechler &amp; Souza (2014)</w:t>
            </w:r>
          </w:p>
        </w:tc>
        <w:tc>
          <w:tcPr>
            <w:tcW w:w="2126" w:type="dxa"/>
          </w:tcPr>
          <w:p w14:paraId="67AEFF40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Provide a review of the pathophysiology and management of BE and its progression to EAC</w:t>
            </w:r>
          </w:p>
        </w:tc>
        <w:tc>
          <w:tcPr>
            <w:tcW w:w="2127" w:type="dxa"/>
          </w:tcPr>
          <w:p w14:paraId="3F831E5B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Analyze and integrate data from various sources to present current understanding and recommendations concerning BE</w:t>
            </w:r>
          </w:p>
        </w:tc>
        <w:tc>
          <w:tcPr>
            <w:tcW w:w="1984" w:type="dxa"/>
          </w:tcPr>
          <w:p w14:paraId="24305650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Chronic reflux is a major driver of BE development, increasing EAC risk</w:t>
            </w:r>
          </w:p>
        </w:tc>
        <w:tc>
          <w:tcPr>
            <w:tcW w:w="2126" w:type="dxa"/>
          </w:tcPr>
          <w:p w14:paraId="6D6BF8F3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Does not explore molecular or genetic markers for risk stratification and to develop targeted therapies</w:t>
            </w:r>
          </w:p>
        </w:tc>
      </w:tr>
      <w:tr w:rsidR="00CA7D3B" w:rsidRPr="00365630" w14:paraId="0B507C06" w14:textId="77777777" w:rsidTr="00CA7D3B">
        <w:tc>
          <w:tcPr>
            <w:tcW w:w="1985" w:type="dxa"/>
          </w:tcPr>
          <w:p w14:paraId="79E03819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Sung et al. (2021)</w:t>
            </w:r>
          </w:p>
        </w:tc>
        <w:tc>
          <w:tcPr>
            <w:tcW w:w="2126" w:type="dxa"/>
          </w:tcPr>
          <w:p w14:paraId="29D5205A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Provide an update on the global cancer burden estimation</w:t>
            </w:r>
          </w:p>
        </w:tc>
        <w:tc>
          <w:tcPr>
            <w:tcW w:w="2127" w:type="dxa"/>
          </w:tcPr>
          <w:p w14:paraId="7046ED8A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Analyze the Worldwide Cancer statistics</w:t>
            </w:r>
          </w:p>
        </w:tc>
        <w:tc>
          <w:tcPr>
            <w:tcW w:w="1984" w:type="dxa"/>
          </w:tcPr>
          <w:p w14:paraId="6C13C6F5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EAC represents 2/3 of esophageal cancer in high-income countries</w:t>
            </w:r>
          </w:p>
        </w:tc>
        <w:tc>
          <w:tcPr>
            <w:tcW w:w="2126" w:type="dxa"/>
          </w:tcPr>
          <w:p w14:paraId="4DC4A08F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Projected estimates may vary depending on the region</w:t>
            </w:r>
          </w:p>
        </w:tc>
      </w:tr>
      <w:tr w:rsidR="00CA7D3B" w:rsidRPr="00365630" w14:paraId="4ED5F4AD" w14:textId="77777777" w:rsidTr="00CA7D3B">
        <w:tc>
          <w:tcPr>
            <w:tcW w:w="1985" w:type="dxa"/>
          </w:tcPr>
          <w:p w14:paraId="29B29F23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Morgan et al. (2022)</w:t>
            </w:r>
          </w:p>
        </w:tc>
        <w:tc>
          <w:tcPr>
            <w:tcW w:w="2126" w:type="dxa"/>
          </w:tcPr>
          <w:p w14:paraId="448FDAF4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Provide a global overview on the burden and prediction of esophageal cancer</w:t>
            </w:r>
          </w:p>
        </w:tc>
        <w:tc>
          <w:tcPr>
            <w:tcW w:w="2127" w:type="dxa"/>
          </w:tcPr>
          <w:p w14:paraId="5DCFA94A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Analyze the Worldwide Cancer statistics</w:t>
            </w:r>
          </w:p>
        </w:tc>
        <w:tc>
          <w:tcPr>
            <w:tcW w:w="1984" w:type="dxa"/>
          </w:tcPr>
          <w:p w14:paraId="029E763F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65% increase in EAC cases projected in 20 years</w:t>
            </w:r>
          </w:p>
        </w:tc>
        <w:tc>
          <w:tcPr>
            <w:tcW w:w="2126" w:type="dxa"/>
          </w:tcPr>
          <w:p w14:paraId="142AF3C1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776046">
              <w:rPr>
                <w:rFonts w:cs="Calibri Light"/>
              </w:rPr>
              <w:t>The projections are dependent on the modeling</w:t>
            </w:r>
          </w:p>
        </w:tc>
      </w:tr>
      <w:tr w:rsidR="00CA7D3B" w:rsidRPr="00365630" w14:paraId="1F9D8476" w14:textId="77777777" w:rsidTr="00CA7D3B">
        <w:tc>
          <w:tcPr>
            <w:tcW w:w="1985" w:type="dxa"/>
          </w:tcPr>
          <w:p w14:paraId="01187F39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Li et al. (2023)</w:t>
            </w:r>
          </w:p>
        </w:tc>
        <w:tc>
          <w:tcPr>
            <w:tcW w:w="2126" w:type="dxa"/>
          </w:tcPr>
          <w:p w14:paraId="23D5502D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Report the GERD prevalence Worldwide</w:t>
            </w:r>
          </w:p>
        </w:tc>
        <w:tc>
          <w:tcPr>
            <w:tcW w:w="2127" w:type="dxa"/>
          </w:tcPr>
          <w:p w14:paraId="4971971B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Analyzes of the Worldwide Cancer statistics</w:t>
            </w:r>
          </w:p>
        </w:tc>
        <w:tc>
          <w:tcPr>
            <w:tcW w:w="1984" w:type="dxa"/>
          </w:tcPr>
          <w:p w14:paraId="25BEB419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~783 million GERD cases globally in 2019</w:t>
            </w:r>
          </w:p>
        </w:tc>
        <w:tc>
          <w:tcPr>
            <w:tcW w:w="2126" w:type="dxa"/>
          </w:tcPr>
          <w:p w14:paraId="200FF7AE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There is a potential underreporting in low-resource areas</w:t>
            </w:r>
          </w:p>
        </w:tc>
      </w:tr>
      <w:tr w:rsidR="00CA7D3B" w:rsidRPr="00365630" w14:paraId="26037826" w14:textId="77777777" w:rsidTr="00CA7D3B">
        <w:tc>
          <w:tcPr>
            <w:tcW w:w="1985" w:type="dxa"/>
          </w:tcPr>
          <w:p w14:paraId="78EF69D2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Lee et al. (2018)</w:t>
            </w:r>
          </w:p>
        </w:tc>
        <w:tc>
          <w:tcPr>
            <w:tcW w:w="2126" w:type="dxa"/>
          </w:tcPr>
          <w:p w14:paraId="13BB9E05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Analyze the benefits of Seattle biopsy protocol in BE diagnosis</w:t>
            </w:r>
          </w:p>
        </w:tc>
        <w:tc>
          <w:tcPr>
            <w:tcW w:w="2127" w:type="dxa"/>
          </w:tcPr>
          <w:p w14:paraId="1FA9DB8B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Integration of the Seattle protocol in existing protocol for BE diagnosis</w:t>
            </w:r>
          </w:p>
        </w:tc>
        <w:tc>
          <w:tcPr>
            <w:tcW w:w="1984" w:type="dxa"/>
          </w:tcPr>
          <w:p w14:paraId="5258200A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The use of Seattle protocol improved the diagnosis of BE</w:t>
            </w:r>
          </w:p>
        </w:tc>
        <w:tc>
          <w:tcPr>
            <w:tcW w:w="2126" w:type="dxa"/>
          </w:tcPr>
          <w:p w14:paraId="19D1F07C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Sampling errors and detection variability between professionals</w:t>
            </w:r>
          </w:p>
        </w:tc>
      </w:tr>
      <w:tr w:rsidR="00CA7D3B" w:rsidRPr="00365630" w14:paraId="324CEC8F" w14:textId="77777777" w:rsidTr="00CA7D3B">
        <w:tc>
          <w:tcPr>
            <w:tcW w:w="1985" w:type="dxa"/>
          </w:tcPr>
          <w:p w14:paraId="6E251EFF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Shaheen et al. (2022)</w:t>
            </w:r>
          </w:p>
        </w:tc>
        <w:tc>
          <w:tcPr>
            <w:tcW w:w="2126" w:type="dxa"/>
          </w:tcPr>
          <w:p w14:paraId="21230AA2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Revise the guidelines associated with BE and EAC diagnosis and management</w:t>
            </w:r>
          </w:p>
        </w:tc>
        <w:tc>
          <w:tcPr>
            <w:tcW w:w="2127" w:type="dxa"/>
          </w:tcPr>
          <w:p w14:paraId="585BB534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Implement the GRADE methodology to propose recommendations</w:t>
            </w:r>
          </w:p>
        </w:tc>
        <w:tc>
          <w:tcPr>
            <w:tcW w:w="1984" w:type="dxa"/>
          </w:tcPr>
          <w:p w14:paraId="51436940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The use of biomarkers would improve diagnostic accuracy in the context of BE</w:t>
            </w:r>
          </w:p>
        </w:tc>
        <w:tc>
          <w:tcPr>
            <w:tcW w:w="2126" w:type="dxa"/>
          </w:tcPr>
          <w:p w14:paraId="2229A287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Recommendations regarding the use of Biomarkers could not be made due to insufficient data</w:t>
            </w:r>
          </w:p>
        </w:tc>
      </w:tr>
      <w:tr w:rsidR="00CA7D3B" w:rsidRPr="00365630" w14:paraId="47840BA0" w14:textId="77777777" w:rsidTr="00CA7D3B">
        <w:tc>
          <w:tcPr>
            <w:tcW w:w="1985" w:type="dxa"/>
          </w:tcPr>
          <w:p w14:paraId="4C1C09C8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Honing &amp; Fitzgerald (2023)</w:t>
            </w:r>
          </w:p>
        </w:tc>
        <w:tc>
          <w:tcPr>
            <w:tcW w:w="2126" w:type="dxa"/>
          </w:tcPr>
          <w:p w14:paraId="6AB023B5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</w:rPr>
            </w:pPr>
            <w:r w:rsidRPr="00365630">
              <w:rPr>
                <w:rFonts w:cs="Calibri Light"/>
              </w:rPr>
              <w:t>Summarize the most relevant risk factors for BE progression and</w:t>
            </w:r>
          </w:p>
          <w:p w14:paraId="0256BFBC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highlight the most promising novel tools for risk stratification</w:t>
            </w:r>
          </w:p>
        </w:tc>
        <w:tc>
          <w:tcPr>
            <w:tcW w:w="2127" w:type="dxa"/>
          </w:tcPr>
          <w:p w14:paraId="55062EC4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  <w:lang w:val="en-PT"/>
              </w:rPr>
              <w:t>Review of currently available risk stratification methods</w:t>
            </w:r>
          </w:p>
        </w:tc>
        <w:tc>
          <w:tcPr>
            <w:tcW w:w="1984" w:type="dxa"/>
          </w:tcPr>
          <w:p w14:paraId="693CFA22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  <w:lang w:val="en-PT"/>
              </w:rPr>
              <w:t>The use of p53 staining, tools like TissueCypher and molecular biomarkers combined with standard methods can improve risk stratification of BE</w:t>
            </w:r>
          </w:p>
        </w:tc>
        <w:tc>
          <w:tcPr>
            <w:tcW w:w="2126" w:type="dxa"/>
          </w:tcPr>
          <w:p w14:paraId="6354CE87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  <w:lang w:val="en-PT"/>
              </w:rPr>
              <w:t>There are still knowledge gaps and the need of further validation for the emerging tools</w:t>
            </w:r>
          </w:p>
        </w:tc>
      </w:tr>
      <w:tr w:rsidR="00CA7D3B" w:rsidRPr="00365630" w14:paraId="10629BD1" w14:textId="77777777" w:rsidTr="00CA7D3B">
        <w:trPr>
          <w:trHeight w:val="2103"/>
        </w:trPr>
        <w:tc>
          <w:tcPr>
            <w:tcW w:w="1985" w:type="dxa"/>
          </w:tcPr>
          <w:p w14:paraId="2FBED942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Ross-Innes et al. (2017)</w:t>
            </w:r>
          </w:p>
        </w:tc>
        <w:tc>
          <w:tcPr>
            <w:tcW w:w="2126" w:type="dxa"/>
          </w:tcPr>
          <w:p w14:paraId="47A1948A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Evaluate the use of Cytosponge coupled with clinical and molecular biomarkers as a tool for BE detection</w:t>
            </w:r>
          </w:p>
        </w:tc>
        <w:tc>
          <w:tcPr>
            <w:tcW w:w="2127" w:type="dxa"/>
          </w:tcPr>
          <w:p w14:paraId="1CCC4AA0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Multicentric study using Cytosponge, clinical and demographic data and a panel of biomarkers</w:t>
            </w:r>
          </w:p>
        </w:tc>
        <w:tc>
          <w:tcPr>
            <w:tcW w:w="1984" w:type="dxa"/>
          </w:tcPr>
          <w:p w14:paraId="6457A374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</w:rPr>
              <w:t>Cytosponge combined with molecular markers can be used to determine low risk BE progression rates</w:t>
            </w:r>
          </w:p>
        </w:tc>
        <w:tc>
          <w:tcPr>
            <w:tcW w:w="2126" w:type="dxa"/>
          </w:tcPr>
          <w:p w14:paraId="11269659" w14:textId="77777777" w:rsidR="00CA7D3B" w:rsidRPr="00365630" w:rsidRDefault="00CA7D3B" w:rsidP="00CA7D3B">
            <w:pPr>
              <w:spacing w:line="240" w:lineRule="auto"/>
              <w:jc w:val="left"/>
              <w:rPr>
                <w:rFonts w:cs="Calibri Light"/>
                <w:lang w:val="en-PT"/>
              </w:rPr>
            </w:pPr>
            <w:r w:rsidRPr="00365630">
              <w:rPr>
                <w:rFonts w:cs="Calibri Light"/>
                <w:lang w:val="en-PT"/>
              </w:rPr>
              <w:t>Less effective for high-risk BE progression assessment</w:t>
            </w:r>
          </w:p>
        </w:tc>
      </w:tr>
    </w:tbl>
    <w:p w14:paraId="14D110F1" w14:textId="77777777" w:rsidR="00037272" w:rsidRPr="00037272" w:rsidRDefault="00037272" w:rsidP="00CA7D3B">
      <w:pPr>
        <w:rPr>
          <w:lang w:val="en-PT"/>
        </w:rPr>
      </w:pPr>
    </w:p>
    <w:sectPr w:rsidR="00037272" w:rsidRPr="00037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7F97" w14:textId="77777777" w:rsidR="00256482" w:rsidRDefault="00256482" w:rsidP="008F0FD4">
      <w:pPr>
        <w:spacing w:line="240" w:lineRule="auto"/>
      </w:pPr>
      <w:r>
        <w:separator/>
      </w:r>
    </w:p>
  </w:endnote>
  <w:endnote w:type="continuationSeparator" w:id="0">
    <w:p w14:paraId="56E9666A" w14:textId="77777777" w:rsidR="00256482" w:rsidRDefault="00256482" w:rsidP="008F0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CE551" w14:textId="77777777" w:rsidR="00256482" w:rsidRDefault="00256482" w:rsidP="008F0FD4">
      <w:pPr>
        <w:spacing w:line="240" w:lineRule="auto"/>
      </w:pPr>
      <w:r>
        <w:separator/>
      </w:r>
    </w:p>
  </w:footnote>
  <w:footnote w:type="continuationSeparator" w:id="0">
    <w:p w14:paraId="3A5C4D87" w14:textId="77777777" w:rsidR="00256482" w:rsidRDefault="00256482" w:rsidP="008F0F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E4"/>
    <w:rsid w:val="00037272"/>
    <w:rsid w:val="000A0C4B"/>
    <w:rsid w:val="000B7F26"/>
    <w:rsid w:val="000E35E2"/>
    <w:rsid w:val="00221E47"/>
    <w:rsid w:val="00256482"/>
    <w:rsid w:val="002A2984"/>
    <w:rsid w:val="00365630"/>
    <w:rsid w:val="00474EAE"/>
    <w:rsid w:val="004C32CE"/>
    <w:rsid w:val="006F0521"/>
    <w:rsid w:val="00776046"/>
    <w:rsid w:val="007E16DE"/>
    <w:rsid w:val="00864A17"/>
    <w:rsid w:val="008F0FD4"/>
    <w:rsid w:val="00C80687"/>
    <w:rsid w:val="00C90D86"/>
    <w:rsid w:val="00CA57C7"/>
    <w:rsid w:val="00CA7D3B"/>
    <w:rsid w:val="00CC5957"/>
    <w:rsid w:val="00CF546A"/>
    <w:rsid w:val="00DA7C46"/>
    <w:rsid w:val="00DF2969"/>
    <w:rsid w:val="00E376DC"/>
    <w:rsid w:val="00E812E4"/>
    <w:rsid w:val="00EA23BE"/>
    <w:rsid w:val="00EF11C5"/>
    <w:rsid w:val="00F1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B0864A"/>
  <w15:chartTrackingRefBased/>
  <w15:docId w15:val="{AB017A00-0D64-1548-B568-0688F90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E4"/>
    <w:pPr>
      <w:spacing w:after="0" w:line="360" w:lineRule="auto"/>
      <w:jc w:val="both"/>
    </w:pPr>
    <w:rPr>
      <w:rFonts w:ascii="Calibri Light" w:hAnsi="Calibri Ligh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2E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2E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P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2E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P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2E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2E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P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2E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P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2E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val="en-P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2E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P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2E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val="en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2E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T"/>
    </w:rPr>
  </w:style>
  <w:style w:type="character" w:customStyle="1" w:styleId="TitleChar">
    <w:name w:val="Title Char"/>
    <w:basedOn w:val="DefaultParagraphFont"/>
    <w:link w:val="Title"/>
    <w:uiPriority w:val="10"/>
    <w:rsid w:val="00E8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2E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PT"/>
    </w:rPr>
  </w:style>
  <w:style w:type="character" w:customStyle="1" w:styleId="SubtitleChar">
    <w:name w:val="Subtitle Char"/>
    <w:basedOn w:val="DefaultParagraphFont"/>
    <w:link w:val="Subtitle"/>
    <w:uiPriority w:val="11"/>
    <w:rsid w:val="00E81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2E4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lang w:val="en-PT"/>
    </w:rPr>
  </w:style>
  <w:style w:type="character" w:customStyle="1" w:styleId="QuoteChar">
    <w:name w:val="Quote Char"/>
    <w:basedOn w:val="DefaultParagraphFont"/>
    <w:link w:val="Quote"/>
    <w:uiPriority w:val="29"/>
    <w:rsid w:val="00E81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2E4"/>
    <w:pPr>
      <w:spacing w:after="160" w:line="278" w:lineRule="auto"/>
      <w:ind w:left="720"/>
      <w:contextualSpacing/>
      <w:jc w:val="left"/>
    </w:pPr>
    <w:rPr>
      <w:rFonts w:asciiTheme="minorHAnsi" w:hAnsiTheme="minorHAnsi"/>
      <w:lang w:val="en-PT"/>
    </w:rPr>
  </w:style>
  <w:style w:type="character" w:styleId="IntenseEmphasis">
    <w:name w:val="Intense Emphasis"/>
    <w:basedOn w:val="DefaultParagraphFont"/>
    <w:uiPriority w:val="21"/>
    <w:qFormat/>
    <w:rsid w:val="00E81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lang w:val="en-P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2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F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D4"/>
    <w:rPr>
      <w:rFonts w:ascii="Calibri Light" w:hAnsi="Calibri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0F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D4"/>
    <w:rPr>
      <w:rFonts w:ascii="Calibri Light" w:hAnsi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Benilde Pondeca</dc:creator>
  <cp:keywords/>
  <dc:description/>
  <cp:lastModifiedBy>Benilde Pondeca</cp:lastModifiedBy>
  <cp:revision>14</cp:revision>
  <dcterms:created xsi:type="dcterms:W3CDTF">2025-04-23T15:53:00Z</dcterms:created>
  <dcterms:modified xsi:type="dcterms:W3CDTF">2025-04-24T13:19:00Z</dcterms:modified>
</cp:coreProperties>
</file>