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D4F5" w14:textId="336DBA46" w:rsidR="008E6ED8" w:rsidRPr="00850C8C" w:rsidRDefault="001306D7" w:rsidP="00850C8C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850C8C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850C8C">
        <w:rPr>
          <w:rFonts w:ascii="Times" w:hAnsi="Times" w:cs="Times"/>
          <w:b/>
          <w:bCs/>
          <w:sz w:val="20"/>
          <w:szCs w:val="20"/>
        </w:rPr>
        <w:t>T</w:t>
      </w:r>
      <w:r w:rsidR="00850C8C" w:rsidRPr="00850C8C">
        <w:rPr>
          <w:rFonts w:ascii="Times" w:hAnsi="Times" w:cs="Times"/>
          <w:b/>
          <w:bCs/>
          <w:sz w:val="20"/>
          <w:szCs w:val="20"/>
        </w:rPr>
        <w:t>able S2 Maternal characteristics of GH and non-GH participants.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3587"/>
        <w:gridCol w:w="3587"/>
        <w:gridCol w:w="1217"/>
      </w:tblGrid>
      <w:tr w:rsidR="00850C8C" w:rsidRPr="00850C8C" w14:paraId="5C4F93C1" w14:textId="77777777" w:rsidTr="00EA091A">
        <w:tc>
          <w:tcPr>
            <w:tcW w:w="4842" w:type="dxa"/>
            <w:tcBorders>
              <w:top w:val="single" w:sz="12" w:space="0" w:color="auto"/>
              <w:bottom w:val="single" w:sz="8" w:space="0" w:color="auto"/>
            </w:tcBorders>
          </w:tcPr>
          <w:p w14:paraId="63EB2A13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BA00BB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G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H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(n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3860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BADA01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Non-G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H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(n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88472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744A2A8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</w:rPr>
              <w:t>P-value</w:t>
            </w:r>
          </w:p>
        </w:tc>
      </w:tr>
      <w:tr w:rsidR="00850C8C" w:rsidRPr="00850C8C" w14:paraId="2728735A" w14:textId="77777777" w:rsidTr="00EA091A">
        <w:tc>
          <w:tcPr>
            <w:tcW w:w="4842" w:type="dxa"/>
            <w:tcBorders>
              <w:top w:val="single" w:sz="8" w:space="0" w:color="auto"/>
            </w:tcBorders>
          </w:tcPr>
          <w:p w14:paraId="73E42ADA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Maternal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age (years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,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mean ± SD)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134CE1F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30.80 ± 5.14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078467AB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 xml:space="preserve">29.99 </w:t>
            </w:r>
            <w:r w:rsidRPr="00850C8C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± 4.54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D89B66D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850C8C" w:rsidRPr="00850C8C" w14:paraId="696AFBB8" w14:textId="77777777" w:rsidTr="00EA091A">
        <w:tc>
          <w:tcPr>
            <w:tcW w:w="4842" w:type="dxa"/>
          </w:tcPr>
          <w:p w14:paraId="55DE11F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Gravidity (n, %)</w:t>
            </w:r>
          </w:p>
        </w:tc>
        <w:tc>
          <w:tcPr>
            <w:tcW w:w="3887" w:type="dxa"/>
          </w:tcPr>
          <w:p w14:paraId="4365365C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1CE32F48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9980D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850C8C" w:rsidRPr="00850C8C" w14:paraId="578625D1" w14:textId="77777777" w:rsidTr="00EA091A">
        <w:tc>
          <w:tcPr>
            <w:tcW w:w="4842" w:type="dxa"/>
          </w:tcPr>
          <w:p w14:paraId="4847A93F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3887" w:type="dxa"/>
          </w:tcPr>
          <w:p w14:paraId="0034A2D8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1412 (36.58)</w:t>
            </w:r>
          </w:p>
        </w:tc>
        <w:tc>
          <w:tcPr>
            <w:tcW w:w="3887" w:type="dxa"/>
          </w:tcPr>
          <w:p w14:paraId="7E57DA7C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30632 (34.62)</w:t>
            </w:r>
          </w:p>
        </w:tc>
        <w:tc>
          <w:tcPr>
            <w:tcW w:w="1276" w:type="dxa"/>
          </w:tcPr>
          <w:p w14:paraId="0B65B2B9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57CA441E" w14:textId="77777777" w:rsidTr="00EA091A">
        <w:tc>
          <w:tcPr>
            <w:tcW w:w="4842" w:type="dxa"/>
          </w:tcPr>
          <w:p w14:paraId="5065AF1F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</w:t>
            </w:r>
          </w:p>
        </w:tc>
        <w:tc>
          <w:tcPr>
            <w:tcW w:w="3887" w:type="dxa"/>
          </w:tcPr>
          <w:p w14:paraId="67FC1D3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944 (24.46)</w:t>
            </w:r>
          </w:p>
        </w:tc>
        <w:tc>
          <w:tcPr>
            <w:tcW w:w="3887" w:type="dxa"/>
          </w:tcPr>
          <w:p w14:paraId="4DF8ADFA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24193 (27.35)</w:t>
            </w:r>
          </w:p>
        </w:tc>
        <w:tc>
          <w:tcPr>
            <w:tcW w:w="1276" w:type="dxa"/>
          </w:tcPr>
          <w:p w14:paraId="58372D1B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099707DC" w14:textId="77777777" w:rsidTr="00EA091A">
        <w:tc>
          <w:tcPr>
            <w:tcW w:w="4842" w:type="dxa"/>
          </w:tcPr>
          <w:p w14:paraId="05A40E8A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≥3</w:t>
            </w:r>
          </w:p>
        </w:tc>
        <w:tc>
          <w:tcPr>
            <w:tcW w:w="3887" w:type="dxa"/>
          </w:tcPr>
          <w:p w14:paraId="01CE7D3B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1504 (38.96)</w:t>
            </w:r>
          </w:p>
        </w:tc>
        <w:tc>
          <w:tcPr>
            <w:tcW w:w="3887" w:type="dxa"/>
          </w:tcPr>
          <w:p w14:paraId="69A703A4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33647 (38.03)</w:t>
            </w:r>
          </w:p>
        </w:tc>
        <w:tc>
          <w:tcPr>
            <w:tcW w:w="1276" w:type="dxa"/>
          </w:tcPr>
          <w:p w14:paraId="4743A829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850C8C" w:rsidRPr="00850C8C" w14:paraId="385748F9" w14:textId="77777777" w:rsidTr="00EA091A">
        <w:tc>
          <w:tcPr>
            <w:tcW w:w="4842" w:type="dxa"/>
          </w:tcPr>
          <w:p w14:paraId="02154A08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Parity (n, %)</w:t>
            </w:r>
          </w:p>
        </w:tc>
        <w:tc>
          <w:tcPr>
            <w:tcW w:w="3887" w:type="dxa"/>
          </w:tcPr>
          <w:p w14:paraId="05C5D6D9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11CFF052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4327B5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54199BDA" w14:textId="77777777" w:rsidTr="00EA091A">
        <w:tc>
          <w:tcPr>
            <w:tcW w:w="4842" w:type="dxa"/>
          </w:tcPr>
          <w:p w14:paraId="07973E38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Primiparous</w:t>
            </w:r>
          </w:p>
        </w:tc>
        <w:tc>
          <w:tcPr>
            <w:tcW w:w="3887" w:type="dxa"/>
          </w:tcPr>
          <w:p w14:paraId="503AA1F1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2174 (56.32)</w:t>
            </w:r>
          </w:p>
        </w:tc>
        <w:tc>
          <w:tcPr>
            <w:tcW w:w="3887" w:type="dxa"/>
          </w:tcPr>
          <w:p w14:paraId="74636BD8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47074 (53.21)</w:t>
            </w:r>
          </w:p>
        </w:tc>
        <w:tc>
          <w:tcPr>
            <w:tcW w:w="1276" w:type="dxa"/>
          </w:tcPr>
          <w:p w14:paraId="252D40B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4E4EFE44" w14:textId="77777777" w:rsidTr="00EA091A">
        <w:tc>
          <w:tcPr>
            <w:tcW w:w="4842" w:type="dxa"/>
          </w:tcPr>
          <w:p w14:paraId="757CEA6F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Multiparous</w:t>
            </w:r>
          </w:p>
        </w:tc>
        <w:tc>
          <w:tcPr>
            <w:tcW w:w="3887" w:type="dxa"/>
          </w:tcPr>
          <w:p w14:paraId="543AA846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1686 (43.68)</w:t>
            </w:r>
          </w:p>
        </w:tc>
        <w:tc>
          <w:tcPr>
            <w:tcW w:w="3887" w:type="dxa"/>
          </w:tcPr>
          <w:p w14:paraId="69565A52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41398 (46.79)</w:t>
            </w:r>
          </w:p>
        </w:tc>
        <w:tc>
          <w:tcPr>
            <w:tcW w:w="1276" w:type="dxa"/>
          </w:tcPr>
          <w:p w14:paraId="30D3F446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7AE1B436" w14:textId="77777777" w:rsidTr="00EA091A">
        <w:tc>
          <w:tcPr>
            <w:tcW w:w="4842" w:type="dxa"/>
          </w:tcPr>
          <w:p w14:paraId="477D5291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Residence (n, %)</w:t>
            </w:r>
          </w:p>
        </w:tc>
        <w:tc>
          <w:tcPr>
            <w:tcW w:w="3887" w:type="dxa"/>
          </w:tcPr>
          <w:p w14:paraId="2DD552AD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6BD1940E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29DBCA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0.163</w:t>
            </w:r>
          </w:p>
        </w:tc>
      </w:tr>
      <w:tr w:rsidR="00850C8C" w:rsidRPr="00850C8C" w14:paraId="668D646F" w14:textId="77777777" w:rsidTr="00EA091A">
        <w:tc>
          <w:tcPr>
            <w:tcW w:w="4842" w:type="dxa"/>
          </w:tcPr>
          <w:p w14:paraId="3FCB8808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Residents</w:t>
            </w:r>
          </w:p>
        </w:tc>
        <w:tc>
          <w:tcPr>
            <w:tcW w:w="3887" w:type="dxa"/>
          </w:tcPr>
          <w:p w14:paraId="7E2E8407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1937 (50.18)</w:t>
            </w:r>
          </w:p>
        </w:tc>
        <w:tc>
          <w:tcPr>
            <w:tcW w:w="3887" w:type="dxa"/>
          </w:tcPr>
          <w:p w14:paraId="598BFAAD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43382 (49.03)</w:t>
            </w:r>
          </w:p>
        </w:tc>
        <w:tc>
          <w:tcPr>
            <w:tcW w:w="1276" w:type="dxa"/>
          </w:tcPr>
          <w:p w14:paraId="6A1C9BAE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135AF79D" w14:textId="77777777" w:rsidTr="00EA091A">
        <w:tc>
          <w:tcPr>
            <w:tcW w:w="4842" w:type="dxa"/>
          </w:tcPr>
          <w:p w14:paraId="5952EAB0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Immigrants</w:t>
            </w:r>
          </w:p>
        </w:tc>
        <w:tc>
          <w:tcPr>
            <w:tcW w:w="3887" w:type="dxa"/>
          </w:tcPr>
          <w:p w14:paraId="5D023F26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1923 (49.82)</w:t>
            </w:r>
          </w:p>
        </w:tc>
        <w:tc>
          <w:tcPr>
            <w:tcW w:w="3887" w:type="dxa"/>
          </w:tcPr>
          <w:p w14:paraId="3A3D6D25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45090 (50.97)</w:t>
            </w:r>
          </w:p>
        </w:tc>
        <w:tc>
          <w:tcPr>
            <w:tcW w:w="1276" w:type="dxa"/>
          </w:tcPr>
          <w:p w14:paraId="61910433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786B6938" w14:textId="77777777" w:rsidTr="00EA091A">
        <w:tc>
          <w:tcPr>
            <w:tcW w:w="4842" w:type="dxa"/>
            <w:vAlign w:val="center"/>
          </w:tcPr>
          <w:p w14:paraId="23DA08C5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Fetal gender (n, %)</w:t>
            </w:r>
          </w:p>
        </w:tc>
        <w:tc>
          <w:tcPr>
            <w:tcW w:w="3887" w:type="dxa"/>
          </w:tcPr>
          <w:p w14:paraId="7E8F3305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56A555A1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D2E36C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0.800</w:t>
            </w:r>
          </w:p>
        </w:tc>
      </w:tr>
      <w:tr w:rsidR="00850C8C" w:rsidRPr="00850C8C" w14:paraId="6C501455" w14:textId="77777777" w:rsidTr="00EA091A">
        <w:tc>
          <w:tcPr>
            <w:tcW w:w="4842" w:type="dxa"/>
            <w:vAlign w:val="center"/>
          </w:tcPr>
          <w:p w14:paraId="4BB07205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887" w:type="dxa"/>
          </w:tcPr>
          <w:p w14:paraId="4B12FA37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2038 (52.80)</w:t>
            </w:r>
          </w:p>
        </w:tc>
        <w:tc>
          <w:tcPr>
            <w:tcW w:w="3887" w:type="dxa"/>
          </w:tcPr>
          <w:p w14:paraId="3215E60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46987 (53.11)</w:t>
            </w:r>
          </w:p>
        </w:tc>
        <w:tc>
          <w:tcPr>
            <w:tcW w:w="1276" w:type="dxa"/>
          </w:tcPr>
          <w:p w14:paraId="0D25558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531106C2" w14:textId="77777777" w:rsidTr="00EA091A">
        <w:tc>
          <w:tcPr>
            <w:tcW w:w="4842" w:type="dxa"/>
            <w:vAlign w:val="center"/>
          </w:tcPr>
          <w:p w14:paraId="5728E25C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3887" w:type="dxa"/>
          </w:tcPr>
          <w:p w14:paraId="5680C966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1821 (47.18)</w:t>
            </w:r>
          </w:p>
        </w:tc>
        <w:tc>
          <w:tcPr>
            <w:tcW w:w="3887" w:type="dxa"/>
          </w:tcPr>
          <w:p w14:paraId="25BB301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41472 (46.88)</w:t>
            </w:r>
          </w:p>
        </w:tc>
        <w:tc>
          <w:tcPr>
            <w:tcW w:w="1276" w:type="dxa"/>
          </w:tcPr>
          <w:p w14:paraId="192F9FC5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48C99EAE" w14:textId="77777777" w:rsidTr="00EA091A">
        <w:tc>
          <w:tcPr>
            <w:tcW w:w="4842" w:type="dxa"/>
            <w:vAlign w:val="center"/>
          </w:tcPr>
          <w:p w14:paraId="4F3D112C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3887" w:type="dxa"/>
          </w:tcPr>
          <w:p w14:paraId="74C8B6D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 (0.02)</w:t>
            </w:r>
          </w:p>
        </w:tc>
        <w:tc>
          <w:tcPr>
            <w:tcW w:w="3887" w:type="dxa"/>
          </w:tcPr>
          <w:p w14:paraId="531C8CC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13 (0.01)</w:t>
            </w:r>
          </w:p>
        </w:tc>
        <w:tc>
          <w:tcPr>
            <w:tcW w:w="1276" w:type="dxa"/>
          </w:tcPr>
          <w:p w14:paraId="0952CE86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72249461" w14:textId="77777777" w:rsidTr="00EA091A">
        <w:tc>
          <w:tcPr>
            <w:tcW w:w="4842" w:type="dxa"/>
            <w:vAlign w:val="center"/>
          </w:tcPr>
          <w:p w14:paraId="79D9554B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Season of conception (n, %)</w:t>
            </w:r>
          </w:p>
        </w:tc>
        <w:tc>
          <w:tcPr>
            <w:tcW w:w="3887" w:type="dxa"/>
          </w:tcPr>
          <w:p w14:paraId="21AA2784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17BAC3CE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668E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850C8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850C8C" w:rsidRPr="00850C8C" w14:paraId="36B0E714" w14:textId="77777777" w:rsidTr="00EA091A">
        <w:tc>
          <w:tcPr>
            <w:tcW w:w="4842" w:type="dxa"/>
            <w:vAlign w:val="center"/>
          </w:tcPr>
          <w:p w14:paraId="005D3B50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Spring (March–May)</w:t>
            </w:r>
          </w:p>
        </w:tc>
        <w:tc>
          <w:tcPr>
            <w:tcW w:w="3887" w:type="dxa"/>
          </w:tcPr>
          <w:p w14:paraId="13B91919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1121 (29.04)</w:t>
            </w:r>
          </w:p>
        </w:tc>
        <w:tc>
          <w:tcPr>
            <w:tcW w:w="3887" w:type="dxa"/>
          </w:tcPr>
          <w:p w14:paraId="3F048DEE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21511 (24.31)</w:t>
            </w:r>
          </w:p>
        </w:tc>
        <w:tc>
          <w:tcPr>
            <w:tcW w:w="1276" w:type="dxa"/>
          </w:tcPr>
          <w:p w14:paraId="2CC5ADFF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08BD55F3" w14:textId="77777777" w:rsidTr="00EA091A">
        <w:tc>
          <w:tcPr>
            <w:tcW w:w="4842" w:type="dxa"/>
            <w:vAlign w:val="center"/>
          </w:tcPr>
          <w:p w14:paraId="3B9DC322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Summer (June–August)</w:t>
            </w:r>
          </w:p>
        </w:tc>
        <w:tc>
          <w:tcPr>
            <w:tcW w:w="3887" w:type="dxa"/>
          </w:tcPr>
          <w:p w14:paraId="2E53B32A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971 (25.16)</w:t>
            </w:r>
          </w:p>
        </w:tc>
        <w:tc>
          <w:tcPr>
            <w:tcW w:w="3887" w:type="dxa"/>
          </w:tcPr>
          <w:p w14:paraId="5C0D147E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20318 (22.97)</w:t>
            </w:r>
          </w:p>
        </w:tc>
        <w:tc>
          <w:tcPr>
            <w:tcW w:w="1276" w:type="dxa"/>
          </w:tcPr>
          <w:p w14:paraId="7CD8157D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36186A6B" w14:textId="77777777" w:rsidTr="00EA091A">
        <w:tc>
          <w:tcPr>
            <w:tcW w:w="4842" w:type="dxa"/>
            <w:vAlign w:val="center"/>
          </w:tcPr>
          <w:p w14:paraId="6296F05D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Fall (September–November)</w:t>
            </w:r>
          </w:p>
        </w:tc>
        <w:tc>
          <w:tcPr>
            <w:tcW w:w="3887" w:type="dxa"/>
          </w:tcPr>
          <w:p w14:paraId="53901C9D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779 (20.18)</w:t>
            </w:r>
          </w:p>
        </w:tc>
        <w:tc>
          <w:tcPr>
            <w:tcW w:w="3887" w:type="dxa"/>
          </w:tcPr>
          <w:p w14:paraId="5AA6A466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22635 (25.58)</w:t>
            </w:r>
          </w:p>
        </w:tc>
        <w:tc>
          <w:tcPr>
            <w:tcW w:w="1276" w:type="dxa"/>
          </w:tcPr>
          <w:p w14:paraId="45FDD67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50C8C" w:rsidRPr="00850C8C" w14:paraId="104CF5A3" w14:textId="77777777" w:rsidTr="00EA091A">
        <w:tc>
          <w:tcPr>
            <w:tcW w:w="4842" w:type="dxa"/>
            <w:tcBorders>
              <w:bottom w:val="single" w:sz="12" w:space="0" w:color="auto"/>
            </w:tcBorders>
            <w:vAlign w:val="center"/>
          </w:tcPr>
          <w:p w14:paraId="61B75BA4" w14:textId="77777777" w:rsidR="00850C8C" w:rsidRPr="00850C8C" w:rsidRDefault="00850C8C" w:rsidP="00850C8C">
            <w:pPr>
              <w:spacing w:line="276" w:lineRule="auto"/>
              <w:ind w:firstLineChars="100" w:firstLine="200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850C8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Winter (December–February)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52439B7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989 (25.62)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06AEF101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850C8C">
              <w:rPr>
                <w:rFonts w:ascii="Times" w:hAnsi="Times" w:cs="Times"/>
                <w:sz w:val="20"/>
                <w:szCs w:val="20"/>
              </w:rPr>
              <w:t>24008 (27.14)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0607AA0" w14:textId="77777777" w:rsidR="00850C8C" w:rsidRPr="00850C8C" w:rsidRDefault="00850C8C" w:rsidP="00850C8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3ED252AD" w14:textId="53AC9608" w:rsidR="00460C09" w:rsidRPr="00850C8C" w:rsidRDefault="00850C8C" w:rsidP="00850C8C">
      <w:pPr>
        <w:spacing w:line="276" w:lineRule="auto"/>
        <w:rPr>
          <w:rFonts w:ascii="Times" w:hAnsi="Times" w:cs="Times"/>
          <w:sz w:val="20"/>
          <w:szCs w:val="20"/>
        </w:rPr>
      </w:pPr>
      <w:r w:rsidRPr="00850C8C">
        <w:rPr>
          <w:rFonts w:ascii="Times" w:hAnsi="Times" w:cs="Times"/>
          <w:sz w:val="20"/>
          <w:szCs w:val="20"/>
        </w:rPr>
        <w:t>GH, gestational hypertension; SD, standard deviation.</w:t>
      </w:r>
    </w:p>
    <w:sectPr w:rsidR="00460C09" w:rsidRPr="00850C8C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1306D7"/>
    <w:rsid w:val="00323D20"/>
    <w:rsid w:val="00331AD8"/>
    <w:rsid w:val="00403F01"/>
    <w:rsid w:val="00460C09"/>
    <w:rsid w:val="004C1E47"/>
    <w:rsid w:val="00850C8C"/>
    <w:rsid w:val="008E6ED8"/>
    <w:rsid w:val="00B863C3"/>
    <w:rsid w:val="00B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2024-11-11T13:48:00Z</dcterms:created>
  <dcterms:modified xsi:type="dcterms:W3CDTF">2024-11-11T13:50:00Z</dcterms:modified>
</cp:coreProperties>
</file>