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DD4F5" w14:textId="14A98480" w:rsidR="008E6ED8" w:rsidRPr="000D7CC5" w:rsidRDefault="001306D7" w:rsidP="000D7CC5">
      <w:pPr>
        <w:spacing w:line="276" w:lineRule="auto"/>
        <w:rPr>
          <w:rFonts w:ascii="Times" w:hAnsi="Times" w:cs="Times"/>
          <w:b/>
          <w:bCs/>
          <w:sz w:val="20"/>
          <w:szCs w:val="20"/>
        </w:rPr>
      </w:pPr>
      <w:r w:rsidRPr="000D7CC5">
        <w:rPr>
          <w:rFonts w:ascii="Times" w:hAnsi="Times" w:cs="Times"/>
          <w:b/>
          <w:bCs/>
          <w:sz w:val="20"/>
          <w:szCs w:val="20"/>
        </w:rPr>
        <w:t xml:space="preserve">Supplemental </w:t>
      </w:r>
      <w:r w:rsidR="008E6ED8" w:rsidRPr="000D7CC5">
        <w:rPr>
          <w:rFonts w:ascii="Times" w:hAnsi="Times" w:cs="Times"/>
          <w:b/>
          <w:bCs/>
          <w:sz w:val="20"/>
          <w:szCs w:val="20"/>
        </w:rPr>
        <w:t>T</w:t>
      </w:r>
      <w:r w:rsidR="00850C8C" w:rsidRPr="000D7CC5">
        <w:rPr>
          <w:rFonts w:ascii="Times" w:hAnsi="Times" w:cs="Times"/>
          <w:b/>
          <w:bCs/>
          <w:sz w:val="20"/>
          <w:szCs w:val="20"/>
        </w:rPr>
        <w:t xml:space="preserve">able </w:t>
      </w:r>
      <w:r w:rsidR="000D7CC5" w:rsidRPr="000D7CC5">
        <w:rPr>
          <w:rFonts w:ascii="Times" w:hAnsi="Times" w:cs="Times"/>
          <w:b/>
          <w:bCs/>
          <w:sz w:val="20"/>
          <w:szCs w:val="20"/>
        </w:rPr>
        <w:t>S4 Maternal characteristics of hypothyroidism and non- hypothyroidism participants.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2"/>
        <w:gridCol w:w="3621"/>
        <w:gridCol w:w="3616"/>
        <w:gridCol w:w="1207"/>
      </w:tblGrid>
      <w:tr w:rsidR="000D7CC5" w:rsidRPr="000D7CC5" w14:paraId="3C877CE8" w14:textId="77777777" w:rsidTr="00EA091A">
        <w:tc>
          <w:tcPr>
            <w:tcW w:w="4842" w:type="dxa"/>
            <w:tcBorders>
              <w:top w:val="single" w:sz="12" w:space="0" w:color="auto"/>
              <w:bottom w:val="single" w:sz="8" w:space="0" w:color="auto"/>
            </w:tcBorders>
          </w:tcPr>
          <w:p w14:paraId="4102D00E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3F480E7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Hypothyroidism</w:t>
            </w:r>
            <w:r w:rsidRPr="000D7CC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(n</w:t>
            </w:r>
            <w:r w:rsidRPr="000D7CC5">
              <w:rPr>
                <w:rFonts w:ascii="Times" w:hAnsi="Times" w:cs="Times"/>
                <w:color w:val="000000"/>
                <w:sz w:val="20"/>
                <w:szCs w:val="20"/>
              </w:rPr>
              <w:t xml:space="preserve"> </w:t>
            </w:r>
            <w:r w:rsidRPr="000D7CC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= </w:t>
            </w:r>
            <w:r w:rsidRPr="000D7CC5">
              <w:rPr>
                <w:rFonts w:ascii="Times" w:hAnsi="Times" w:cs="Times"/>
                <w:color w:val="000000"/>
                <w:sz w:val="20"/>
                <w:szCs w:val="20"/>
              </w:rPr>
              <w:t>17418</w:t>
            </w:r>
            <w:r w:rsidRPr="000D7CC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8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601F342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0D7CC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Non-</w:t>
            </w:r>
            <w:r w:rsidRPr="000D7CC5">
              <w:rPr>
                <w:rFonts w:ascii="Times" w:hAnsi="Times" w:cs="Times"/>
                <w:sz w:val="20"/>
                <w:szCs w:val="20"/>
              </w:rPr>
              <w:t xml:space="preserve"> hypothyroidism</w:t>
            </w:r>
            <w:r w:rsidRPr="000D7CC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(n</w:t>
            </w:r>
            <w:r w:rsidRPr="000D7CC5">
              <w:rPr>
                <w:rFonts w:ascii="Times" w:hAnsi="Times" w:cs="Times"/>
                <w:color w:val="000000"/>
                <w:sz w:val="20"/>
                <w:szCs w:val="20"/>
              </w:rPr>
              <w:t xml:space="preserve"> </w:t>
            </w:r>
            <w:r w:rsidRPr="000D7CC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= </w:t>
            </w:r>
            <w:r w:rsidRPr="000D7CC5">
              <w:rPr>
                <w:rFonts w:ascii="Times" w:hAnsi="Times" w:cs="Times"/>
                <w:color w:val="000000"/>
                <w:sz w:val="20"/>
                <w:szCs w:val="20"/>
              </w:rPr>
              <w:t>74914</w:t>
            </w:r>
            <w:r w:rsidRPr="000D7CC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</w:tcPr>
          <w:p w14:paraId="43DE26E8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eastAsia="Times New Roman" w:hAnsi="Times" w:cs="Times"/>
                <w:i/>
                <w:iCs/>
                <w:color w:val="000000"/>
                <w:sz w:val="20"/>
                <w:szCs w:val="20"/>
              </w:rPr>
              <w:t>P-value</w:t>
            </w:r>
          </w:p>
        </w:tc>
      </w:tr>
      <w:tr w:rsidR="000D7CC5" w:rsidRPr="000D7CC5" w14:paraId="0FAE5CC0" w14:textId="77777777" w:rsidTr="00EA091A">
        <w:tc>
          <w:tcPr>
            <w:tcW w:w="4842" w:type="dxa"/>
            <w:tcBorders>
              <w:top w:val="single" w:sz="8" w:space="0" w:color="auto"/>
            </w:tcBorders>
          </w:tcPr>
          <w:p w14:paraId="34CF95F7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Maternal</w:t>
            </w:r>
            <w:r w:rsidRPr="000D7CC5">
              <w:rPr>
                <w:rFonts w:ascii="Times" w:hAnsi="Times" w:cs="Times"/>
                <w:color w:val="000000"/>
                <w:sz w:val="20"/>
                <w:szCs w:val="20"/>
              </w:rPr>
              <w:t xml:space="preserve"> </w:t>
            </w:r>
            <w:r w:rsidRPr="000D7CC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age (years</w:t>
            </w:r>
            <w:r w:rsidRPr="000D7CC5">
              <w:rPr>
                <w:rFonts w:ascii="Times" w:hAnsi="Times" w:cs="Times"/>
                <w:color w:val="000000"/>
                <w:sz w:val="20"/>
                <w:szCs w:val="20"/>
              </w:rPr>
              <w:t>,</w:t>
            </w:r>
            <w:r w:rsidRPr="000D7CC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mean ± SD)</w:t>
            </w:r>
          </w:p>
        </w:tc>
        <w:tc>
          <w:tcPr>
            <w:tcW w:w="3887" w:type="dxa"/>
            <w:tcBorders>
              <w:top w:val="single" w:sz="8" w:space="0" w:color="auto"/>
            </w:tcBorders>
          </w:tcPr>
          <w:p w14:paraId="1AB8FBBA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color w:val="000000"/>
                <w:kern w:val="24"/>
                <w:sz w:val="20"/>
                <w:szCs w:val="20"/>
              </w:rPr>
              <w:t>30.05 ± 4.62</w:t>
            </w:r>
          </w:p>
        </w:tc>
        <w:tc>
          <w:tcPr>
            <w:tcW w:w="3887" w:type="dxa"/>
            <w:tcBorders>
              <w:top w:val="single" w:sz="8" w:space="0" w:color="auto"/>
            </w:tcBorders>
          </w:tcPr>
          <w:p w14:paraId="459DBDA0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 xml:space="preserve">30.01 </w:t>
            </w:r>
            <w:r w:rsidRPr="000D7CC5">
              <w:rPr>
                <w:rFonts w:ascii="Times" w:hAnsi="Times" w:cs="Times"/>
                <w:color w:val="000000"/>
                <w:kern w:val="24"/>
                <w:sz w:val="20"/>
                <w:szCs w:val="20"/>
              </w:rPr>
              <w:t>± 4.56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4F807FA9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0.068</w:t>
            </w:r>
          </w:p>
        </w:tc>
      </w:tr>
      <w:tr w:rsidR="000D7CC5" w:rsidRPr="000D7CC5" w14:paraId="6425F213" w14:textId="77777777" w:rsidTr="00EA091A">
        <w:tc>
          <w:tcPr>
            <w:tcW w:w="4842" w:type="dxa"/>
          </w:tcPr>
          <w:p w14:paraId="2F28E9DF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Gravidity (n, %)</w:t>
            </w:r>
          </w:p>
        </w:tc>
        <w:tc>
          <w:tcPr>
            <w:tcW w:w="3887" w:type="dxa"/>
          </w:tcPr>
          <w:p w14:paraId="4FA0EBB9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887" w:type="dxa"/>
          </w:tcPr>
          <w:p w14:paraId="6B7FFEA2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58724E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0.001</w:t>
            </w:r>
          </w:p>
        </w:tc>
      </w:tr>
      <w:tr w:rsidR="000D7CC5" w:rsidRPr="000D7CC5" w14:paraId="6C36BD5B" w14:textId="77777777" w:rsidTr="00EA091A">
        <w:tc>
          <w:tcPr>
            <w:tcW w:w="4842" w:type="dxa"/>
          </w:tcPr>
          <w:p w14:paraId="1EC4B7A5" w14:textId="77777777" w:rsidR="000D7CC5" w:rsidRPr="000D7CC5" w:rsidRDefault="000D7CC5" w:rsidP="000D7CC5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1</w:t>
            </w:r>
          </w:p>
        </w:tc>
        <w:tc>
          <w:tcPr>
            <w:tcW w:w="3887" w:type="dxa"/>
          </w:tcPr>
          <w:p w14:paraId="7BC5E844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6224 (35.73)</w:t>
            </w:r>
          </w:p>
        </w:tc>
        <w:tc>
          <w:tcPr>
            <w:tcW w:w="3887" w:type="dxa"/>
          </w:tcPr>
          <w:p w14:paraId="726C62CD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25820 (34.47)</w:t>
            </w:r>
          </w:p>
        </w:tc>
        <w:tc>
          <w:tcPr>
            <w:tcW w:w="1276" w:type="dxa"/>
          </w:tcPr>
          <w:p w14:paraId="4317341B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0D7CC5" w:rsidRPr="000D7CC5" w14:paraId="22144F70" w14:textId="77777777" w:rsidTr="00EA091A">
        <w:tc>
          <w:tcPr>
            <w:tcW w:w="4842" w:type="dxa"/>
          </w:tcPr>
          <w:p w14:paraId="0B0B4C31" w14:textId="77777777" w:rsidR="000D7CC5" w:rsidRPr="000D7CC5" w:rsidRDefault="000D7CC5" w:rsidP="000D7CC5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2</w:t>
            </w:r>
          </w:p>
        </w:tc>
        <w:tc>
          <w:tcPr>
            <w:tcW w:w="3887" w:type="dxa"/>
          </w:tcPr>
          <w:p w14:paraId="4B76984A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4570 (26.24)</w:t>
            </w:r>
          </w:p>
        </w:tc>
        <w:tc>
          <w:tcPr>
            <w:tcW w:w="3887" w:type="dxa"/>
          </w:tcPr>
          <w:p w14:paraId="1FBD3A55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20567 (27.45)</w:t>
            </w:r>
          </w:p>
        </w:tc>
        <w:tc>
          <w:tcPr>
            <w:tcW w:w="1276" w:type="dxa"/>
          </w:tcPr>
          <w:p w14:paraId="3973947D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0D7CC5" w:rsidRPr="000D7CC5" w14:paraId="3B10B5BD" w14:textId="77777777" w:rsidTr="00EA091A">
        <w:tc>
          <w:tcPr>
            <w:tcW w:w="4842" w:type="dxa"/>
          </w:tcPr>
          <w:p w14:paraId="00382EDE" w14:textId="77777777" w:rsidR="000D7CC5" w:rsidRPr="000D7CC5" w:rsidRDefault="000D7CC5" w:rsidP="000D7CC5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≥3</w:t>
            </w:r>
          </w:p>
        </w:tc>
        <w:tc>
          <w:tcPr>
            <w:tcW w:w="3887" w:type="dxa"/>
          </w:tcPr>
          <w:p w14:paraId="066AB073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6624 (38.03)</w:t>
            </w:r>
          </w:p>
        </w:tc>
        <w:tc>
          <w:tcPr>
            <w:tcW w:w="3887" w:type="dxa"/>
          </w:tcPr>
          <w:p w14:paraId="45FFEF4A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28527 (38.08)</w:t>
            </w:r>
          </w:p>
        </w:tc>
        <w:tc>
          <w:tcPr>
            <w:tcW w:w="1276" w:type="dxa"/>
          </w:tcPr>
          <w:p w14:paraId="068BC4FC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0D7CC5" w:rsidRPr="000D7CC5" w14:paraId="7E96112D" w14:textId="77777777" w:rsidTr="00EA091A">
        <w:tc>
          <w:tcPr>
            <w:tcW w:w="4842" w:type="dxa"/>
          </w:tcPr>
          <w:p w14:paraId="0B18E45D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Parity (n, %)</w:t>
            </w:r>
          </w:p>
        </w:tc>
        <w:tc>
          <w:tcPr>
            <w:tcW w:w="3887" w:type="dxa"/>
          </w:tcPr>
          <w:p w14:paraId="54FD68F3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887" w:type="dxa"/>
          </w:tcPr>
          <w:p w14:paraId="18B00FB7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57A65D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0D7CC5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0D7CC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</w:tr>
      <w:tr w:rsidR="000D7CC5" w:rsidRPr="000D7CC5" w14:paraId="240EDA41" w14:textId="77777777" w:rsidTr="00EA091A">
        <w:tc>
          <w:tcPr>
            <w:tcW w:w="4842" w:type="dxa"/>
          </w:tcPr>
          <w:p w14:paraId="5E1DF1EB" w14:textId="77777777" w:rsidR="000D7CC5" w:rsidRPr="000D7CC5" w:rsidRDefault="000D7CC5" w:rsidP="000D7CC5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Primiparous</w:t>
            </w:r>
          </w:p>
        </w:tc>
        <w:tc>
          <w:tcPr>
            <w:tcW w:w="3887" w:type="dxa"/>
          </w:tcPr>
          <w:p w14:paraId="3DD6A6E7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9845 (56.52)</w:t>
            </w:r>
          </w:p>
        </w:tc>
        <w:tc>
          <w:tcPr>
            <w:tcW w:w="3887" w:type="dxa"/>
          </w:tcPr>
          <w:p w14:paraId="6ECDC049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39403 (52.60)</w:t>
            </w:r>
          </w:p>
        </w:tc>
        <w:tc>
          <w:tcPr>
            <w:tcW w:w="1276" w:type="dxa"/>
          </w:tcPr>
          <w:p w14:paraId="66569E96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0D7CC5" w:rsidRPr="000D7CC5" w14:paraId="44C637D7" w14:textId="77777777" w:rsidTr="00EA091A">
        <w:tc>
          <w:tcPr>
            <w:tcW w:w="4842" w:type="dxa"/>
          </w:tcPr>
          <w:p w14:paraId="68D7A975" w14:textId="77777777" w:rsidR="000D7CC5" w:rsidRPr="000D7CC5" w:rsidRDefault="000D7CC5" w:rsidP="000D7CC5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Multiparous</w:t>
            </w:r>
          </w:p>
        </w:tc>
        <w:tc>
          <w:tcPr>
            <w:tcW w:w="3887" w:type="dxa"/>
          </w:tcPr>
          <w:p w14:paraId="348CD009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7573 (43.48)</w:t>
            </w:r>
          </w:p>
        </w:tc>
        <w:tc>
          <w:tcPr>
            <w:tcW w:w="3887" w:type="dxa"/>
          </w:tcPr>
          <w:p w14:paraId="1915BDA4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35511 (47.40)</w:t>
            </w:r>
          </w:p>
        </w:tc>
        <w:tc>
          <w:tcPr>
            <w:tcW w:w="1276" w:type="dxa"/>
          </w:tcPr>
          <w:p w14:paraId="72190448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0D7CC5" w:rsidRPr="000D7CC5" w14:paraId="42768351" w14:textId="77777777" w:rsidTr="00EA091A">
        <w:tc>
          <w:tcPr>
            <w:tcW w:w="4842" w:type="dxa"/>
          </w:tcPr>
          <w:p w14:paraId="03590C59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Residence (n, %)</w:t>
            </w:r>
          </w:p>
        </w:tc>
        <w:tc>
          <w:tcPr>
            <w:tcW w:w="3887" w:type="dxa"/>
          </w:tcPr>
          <w:p w14:paraId="0A3B72A0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887" w:type="dxa"/>
          </w:tcPr>
          <w:p w14:paraId="25A911C2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1B0AB4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0D7CC5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0D7CC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</w:tr>
      <w:tr w:rsidR="000D7CC5" w:rsidRPr="000D7CC5" w14:paraId="3750F31D" w14:textId="77777777" w:rsidTr="00EA091A">
        <w:tc>
          <w:tcPr>
            <w:tcW w:w="4842" w:type="dxa"/>
          </w:tcPr>
          <w:p w14:paraId="579891CB" w14:textId="77777777" w:rsidR="000D7CC5" w:rsidRPr="000D7CC5" w:rsidRDefault="000D7CC5" w:rsidP="000D7CC5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Residents</w:t>
            </w:r>
          </w:p>
        </w:tc>
        <w:tc>
          <w:tcPr>
            <w:tcW w:w="3887" w:type="dxa"/>
          </w:tcPr>
          <w:p w14:paraId="131DEAA5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7933 (45.54)</w:t>
            </w:r>
          </w:p>
        </w:tc>
        <w:tc>
          <w:tcPr>
            <w:tcW w:w="3887" w:type="dxa"/>
          </w:tcPr>
          <w:p w14:paraId="7DBF83DE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37386 (49.91)</w:t>
            </w:r>
          </w:p>
        </w:tc>
        <w:tc>
          <w:tcPr>
            <w:tcW w:w="1276" w:type="dxa"/>
          </w:tcPr>
          <w:p w14:paraId="3732EA3D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0D7CC5" w:rsidRPr="000D7CC5" w14:paraId="6AA4012B" w14:textId="77777777" w:rsidTr="00EA091A">
        <w:tc>
          <w:tcPr>
            <w:tcW w:w="4842" w:type="dxa"/>
          </w:tcPr>
          <w:p w14:paraId="378B67EB" w14:textId="77777777" w:rsidR="000D7CC5" w:rsidRPr="000D7CC5" w:rsidRDefault="000D7CC5" w:rsidP="000D7CC5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Immigrants</w:t>
            </w:r>
          </w:p>
        </w:tc>
        <w:tc>
          <w:tcPr>
            <w:tcW w:w="3887" w:type="dxa"/>
          </w:tcPr>
          <w:p w14:paraId="7A1E67AD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9485 (54.46)</w:t>
            </w:r>
          </w:p>
        </w:tc>
        <w:tc>
          <w:tcPr>
            <w:tcW w:w="3887" w:type="dxa"/>
          </w:tcPr>
          <w:p w14:paraId="7B7C58B9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37528 (50.09)</w:t>
            </w:r>
          </w:p>
        </w:tc>
        <w:tc>
          <w:tcPr>
            <w:tcW w:w="1276" w:type="dxa"/>
          </w:tcPr>
          <w:p w14:paraId="6C649B3A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0D7CC5" w:rsidRPr="000D7CC5" w14:paraId="6863980E" w14:textId="77777777" w:rsidTr="00EA091A">
        <w:tc>
          <w:tcPr>
            <w:tcW w:w="4842" w:type="dxa"/>
            <w:vAlign w:val="center"/>
          </w:tcPr>
          <w:p w14:paraId="30CDCDA0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Fetal gender (n, %)</w:t>
            </w:r>
          </w:p>
        </w:tc>
        <w:tc>
          <w:tcPr>
            <w:tcW w:w="3887" w:type="dxa"/>
          </w:tcPr>
          <w:p w14:paraId="62564864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887" w:type="dxa"/>
          </w:tcPr>
          <w:p w14:paraId="2324194B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1A7A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0.001</w:t>
            </w:r>
          </w:p>
        </w:tc>
      </w:tr>
      <w:tr w:rsidR="000D7CC5" w:rsidRPr="000D7CC5" w14:paraId="73FDD218" w14:textId="77777777" w:rsidTr="00EA091A">
        <w:tc>
          <w:tcPr>
            <w:tcW w:w="4842" w:type="dxa"/>
            <w:vAlign w:val="center"/>
          </w:tcPr>
          <w:p w14:paraId="4FCD33D7" w14:textId="77777777" w:rsidR="000D7CC5" w:rsidRPr="000D7CC5" w:rsidRDefault="000D7CC5" w:rsidP="000D7CC5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887" w:type="dxa"/>
          </w:tcPr>
          <w:p w14:paraId="0E4AA862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9463 (54.33)</w:t>
            </w:r>
          </w:p>
        </w:tc>
        <w:tc>
          <w:tcPr>
            <w:tcW w:w="3887" w:type="dxa"/>
          </w:tcPr>
          <w:p w14:paraId="612A72F1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39562 (52.81)</w:t>
            </w:r>
          </w:p>
        </w:tc>
        <w:tc>
          <w:tcPr>
            <w:tcW w:w="1276" w:type="dxa"/>
          </w:tcPr>
          <w:p w14:paraId="3488825C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0D7CC5" w:rsidRPr="000D7CC5" w14:paraId="6276C910" w14:textId="77777777" w:rsidTr="00EA091A">
        <w:tc>
          <w:tcPr>
            <w:tcW w:w="4842" w:type="dxa"/>
            <w:vAlign w:val="center"/>
          </w:tcPr>
          <w:p w14:paraId="6B71D847" w14:textId="77777777" w:rsidR="000D7CC5" w:rsidRPr="000D7CC5" w:rsidRDefault="000D7CC5" w:rsidP="000D7CC5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3887" w:type="dxa"/>
          </w:tcPr>
          <w:p w14:paraId="09831BD9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7951 (45.65)</w:t>
            </w:r>
          </w:p>
        </w:tc>
        <w:tc>
          <w:tcPr>
            <w:tcW w:w="3887" w:type="dxa"/>
          </w:tcPr>
          <w:p w14:paraId="05D017A5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35342 (47.18)</w:t>
            </w:r>
          </w:p>
        </w:tc>
        <w:tc>
          <w:tcPr>
            <w:tcW w:w="1276" w:type="dxa"/>
          </w:tcPr>
          <w:p w14:paraId="1B27D72E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0D7CC5" w:rsidRPr="000D7CC5" w14:paraId="438DE16B" w14:textId="77777777" w:rsidTr="00EA091A">
        <w:tc>
          <w:tcPr>
            <w:tcW w:w="4842" w:type="dxa"/>
            <w:vAlign w:val="center"/>
          </w:tcPr>
          <w:p w14:paraId="020C645A" w14:textId="77777777" w:rsidR="000D7CC5" w:rsidRPr="000D7CC5" w:rsidRDefault="000D7CC5" w:rsidP="000D7CC5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3887" w:type="dxa"/>
          </w:tcPr>
          <w:p w14:paraId="307275A3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4 (0.02)</w:t>
            </w:r>
          </w:p>
        </w:tc>
        <w:tc>
          <w:tcPr>
            <w:tcW w:w="3887" w:type="dxa"/>
          </w:tcPr>
          <w:p w14:paraId="3217B6C0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10 (0.01)</w:t>
            </w:r>
          </w:p>
        </w:tc>
        <w:tc>
          <w:tcPr>
            <w:tcW w:w="1276" w:type="dxa"/>
          </w:tcPr>
          <w:p w14:paraId="52CAA7A2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0D7CC5" w:rsidRPr="000D7CC5" w14:paraId="705D4EBC" w14:textId="77777777" w:rsidTr="00EA091A">
        <w:tc>
          <w:tcPr>
            <w:tcW w:w="4842" w:type="dxa"/>
            <w:vAlign w:val="center"/>
          </w:tcPr>
          <w:p w14:paraId="350DB178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Season of conception (n, %)</w:t>
            </w:r>
          </w:p>
        </w:tc>
        <w:tc>
          <w:tcPr>
            <w:tcW w:w="3887" w:type="dxa"/>
          </w:tcPr>
          <w:p w14:paraId="695E1C23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887" w:type="dxa"/>
          </w:tcPr>
          <w:p w14:paraId="5A6A58DC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DFCA36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0D7CC5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0D7CC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</w:tr>
      <w:tr w:rsidR="000D7CC5" w:rsidRPr="000D7CC5" w14:paraId="0DB3FD6C" w14:textId="77777777" w:rsidTr="00EA091A">
        <w:tc>
          <w:tcPr>
            <w:tcW w:w="4842" w:type="dxa"/>
            <w:vAlign w:val="center"/>
          </w:tcPr>
          <w:p w14:paraId="46A26953" w14:textId="77777777" w:rsidR="000D7CC5" w:rsidRPr="000D7CC5" w:rsidRDefault="000D7CC5" w:rsidP="000D7CC5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Spring (March–May)</w:t>
            </w:r>
          </w:p>
        </w:tc>
        <w:tc>
          <w:tcPr>
            <w:tcW w:w="3887" w:type="dxa"/>
          </w:tcPr>
          <w:p w14:paraId="5FAF65B3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4291 (24.64)</w:t>
            </w:r>
          </w:p>
        </w:tc>
        <w:tc>
          <w:tcPr>
            <w:tcW w:w="3887" w:type="dxa"/>
          </w:tcPr>
          <w:p w14:paraId="66DD67FB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18341 (24.48)</w:t>
            </w:r>
          </w:p>
        </w:tc>
        <w:tc>
          <w:tcPr>
            <w:tcW w:w="1276" w:type="dxa"/>
          </w:tcPr>
          <w:p w14:paraId="56EAEDDC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0D7CC5" w:rsidRPr="000D7CC5" w14:paraId="2C54933D" w14:textId="77777777" w:rsidTr="00EA091A">
        <w:tc>
          <w:tcPr>
            <w:tcW w:w="4842" w:type="dxa"/>
            <w:vAlign w:val="center"/>
          </w:tcPr>
          <w:p w14:paraId="4D0DCC4F" w14:textId="77777777" w:rsidR="000D7CC5" w:rsidRPr="000D7CC5" w:rsidRDefault="000D7CC5" w:rsidP="000D7CC5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Summer (June–August)</w:t>
            </w:r>
          </w:p>
        </w:tc>
        <w:tc>
          <w:tcPr>
            <w:tcW w:w="3887" w:type="dxa"/>
          </w:tcPr>
          <w:p w14:paraId="2563D5C2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4354 (25.00)</w:t>
            </w:r>
          </w:p>
        </w:tc>
        <w:tc>
          <w:tcPr>
            <w:tcW w:w="3887" w:type="dxa"/>
          </w:tcPr>
          <w:p w14:paraId="020C2BE7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16935 (22.61)</w:t>
            </w:r>
          </w:p>
        </w:tc>
        <w:tc>
          <w:tcPr>
            <w:tcW w:w="1276" w:type="dxa"/>
          </w:tcPr>
          <w:p w14:paraId="27FCE7C7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0D7CC5" w:rsidRPr="000D7CC5" w14:paraId="1FE186A1" w14:textId="77777777" w:rsidTr="00EA091A">
        <w:tc>
          <w:tcPr>
            <w:tcW w:w="4842" w:type="dxa"/>
            <w:vAlign w:val="center"/>
          </w:tcPr>
          <w:p w14:paraId="43A162C0" w14:textId="77777777" w:rsidR="000D7CC5" w:rsidRPr="000D7CC5" w:rsidRDefault="000D7CC5" w:rsidP="000D7CC5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Fall (September–November)</w:t>
            </w:r>
          </w:p>
        </w:tc>
        <w:tc>
          <w:tcPr>
            <w:tcW w:w="3887" w:type="dxa"/>
          </w:tcPr>
          <w:p w14:paraId="2156468E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4385 (25.17)</w:t>
            </w:r>
          </w:p>
        </w:tc>
        <w:tc>
          <w:tcPr>
            <w:tcW w:w="3887" w:type="dxa"/>
          </w:tcPr>
          <w:p w14:paraId="05DD7128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19029 (25.40)</w:t>
            </w:r>
          </w:p>
        </w:tc>
        <w:tc>
          <w:tcPr>
            <w:tcW w:w="1276" w:type="dxa"/>
          </w:tcPr>
          <w:p w14:paraId="1B4ACE85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0D7CC5" w:rsidRPr="000D7CC5" w14:paraId="6B286F27" w14:textId="77777777" w:rsidTr="00EA091A">
        <w:tc>
          <w:tcPr>
            <w:tcW w:w="4842" w:type="dxa"/>
            <w:tcBorders>
              <w:bottom w:val="single" w:sz="12" w:space="0" w:color="auto"/>
            </w:tcBorders>
            <w:vAlign w:val="center"/>
          </w:tcPr>
          <w:p w14:paraId="29F69ED0" w14:textId="77777777" w:rsidR="000D7CC5" w:rsidRPr="000D7CC5" w:rsidRDefault="000D7CC5" w:rsidP="000D7CC5">
            <w:pPr>
              <w:spacing w:line="276" w:lineRule="auto"/>
              <w:ind w:firstLineChars="100" w:firstLine="200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0D7CC5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Winter (December–February)</w:t>
            </w:r>
          </w:p>
        </w:tc>
        <w:tc>
          <w:tcPr>
            <w:tcW w:w="3887" w:type="dxa"/>
            <w:tcBorders>
              <w:bottom w:val="single" w:sz="12" w:space="0" w:color="auto"/>
            </w:tcBorders>
          </w:tcPr>
          <w:p w14:paraId="7537609C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4388 (25.19)</w:t>
            </w:r>
          </w:p>
        </w:tc>
        <w:tc>
          <w:tcPr>
            <w:tcW w:w="3887" w:type="dxa"/>
            <w:tcBorders>
              <w:bottom w:val="single" w:sz="12" w:space="0" w:color="auto"/>
            </w:tcBorders>
          </w:tcPr>
          <w:p w14:paraId="688232B6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0D7CC5">
              <w:rPr>
                <w:rFonts w:ascii="Times" w:hAnsi="Times" w:cs="Times"/>
                <w:sz w:val="20"/>
                <w:szCs w:val="20"/>
              </w:rPr>
              <w:t>20609 (27.51)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5E05BA3" w14:textId="77777777" w:rsidR="000D7CC5" w:rsidRPr="000D7CC5" w:rsidRDefault="000D7CC5" w:rsidP="000D7CC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14:paraId="3ED252AD" w14:textId="7D6243D3" w:rsidR="00460C09" w:rsidRPr="000D7CC5" w:rsidRDefault="000D7CC5" w:rsidP="000D7CC5">
      <w:pPr>
        <w:spacing w:line="276" w:lineRule="auto"/>
        <w:rPr>
          <w:rFonts w:ascii="Times" w:hAnsi="Times" w:cs="Times" w:hint="eastAsia"/>
          <w:sz w:val="20"/>
          <w:szCs w:val="20"/>
        </w:rPr>
      </w:pPr>
      <w:r w:rsidRPr="000D7CC5">
        <w:rPr>
          <w:rFonts w:ascii="Times" w:hAnsi="Times" w:cs="Times"/>
          <w:sz w:val="20"/>
          <w:szCs w:val="20"/>
        </w:rPr>
        <w:t>SD, standard deviation.</w:t>
      </w:r>
    </w:p>
    <w:sectPr w:rsidR="00460C09" w:rsidRPr="000D7CC5" w:rsidSect="008E6ED8">
      <w:pgSz w:w="15840" w:h="12240" w:orient="landscape" w:code="1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2E2E1" w14:textId="77777777" w:rsidR="009A4774" w:rsidRDefault="009A4774" w:rsidP="00363A80">
      <w:pPr>
        <w:rPr>
          <w:rFonts w:hint="eastAsia"/>
        </w:rPr>
      </w:pPr>
      <w:r>
        <w:separator/>
      </w:r>
    </w:p>
  </w:endnote>
  <w:endnote w:type="continuationSeparator" w:id="0">
    <w:p w14:paraId="6FDE3429" w14:textId="77777777" w:rsidR="009A4774" w:rsidRDefault="009A4774" w:rsidP="00363A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BDEE5" w14:textId="77777777" w:rsidR="009A4774" w:rsidRDefault="009A4774" w:rsidP="00363A80">
      <w:pPr>
        <w:rPr>
          <w:rFonts w:hint="eastAsia"/>
        </w:rPr>
      </w:pPr>
      <w:r>
        <w:separator/>
      </w:r>
    </w:p>
  </w:footnote>
  <w:footnote w:type="continuationSeparator" w:id="0">
    <w:p w14:paraId="5B84488B" w14:textId="77777777" w:rsidR="009A4774" w:rsidRDefault="009A4774" w:rsidP="00363A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C5"/>
    <w:rsid w:val="00046F17"/>
    <w:rsid w:val="000D7CC5"/>
    <w:rsid w:val="001306D7"/>
    <w:rsid w:val="00323D20"/>
    <w:rsid w:val="00331AD8"/>
    <w:rsid w:val="00363A80"/>
    <w:rsid w:val="00372F3B"/>
    <w:rsid w:val="00403F01"/>
    <w:rsid w:val="00460C09"/>
    <w:rsid w:val="004C1E47"/>
    <w:rsid w:val="00850C8C"/>
    <w:rsid w:val="008E6ED8"/>
    <w:rsid w:val="009A4774"/>
    <w:rsid w:val="00B863C3"/>
    <w:rsid w:val="00BA7EC5"/>
    <w:rsid w:val="00D80E02"/>
    <w:rsid w:val="00F9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6106F"/>
  <w15:chartTrackingRefBased/>
  <w15:docId w15:val="{FAD5631A-9907-4201-91F3-9880057D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E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A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3A8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3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3A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6257-FC07-46F7-BDC7-7873A752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韬 陈</dc:creator>
  <cp:keywords/>
  <dc:description/>
  <cp:lastModifiedBy>韬 陈</cp:lastModifiedBy>
  <cp:revision>3</cp:revision>
  <dcterms:created xsi:type="dcterms:W3CDTF">2024-11-11T13:52:00Z</dcterms:created>
  <dcterms:modified xsi:type="dcterms:W3CDTF">2024-11-11T13:53:00Z</dcterms:modified>
</cp:coreProperties>
</file>