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60028"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0A40CF02"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602E864A" w14:textId="77777777" w:rsidTr="00E341E9">
        <w:tc>
          <w:tcPr>
            <w:tcW w:w="1951" w:type="dxa"/>
          </w:tcPr>
          <w:p w14:paraId="73523659"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3FBDE22"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6085841C"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D2A0421" w14:textId="77777777" w:rsidR="00191A23" w:rsidRPr="0022554A" w:rsidRDefault="00191A23" w:rsidP="004566BD">
            <w:pPr>
              <w:pStyle w:val="TableHeader"/>
              <w:tabs>
                <w:tab w:val="left" w:pos="5400"/>
              </w:tabs>
              <w:jc w:val="center"/>
              <w:rPr>
                <w:bCs/>
                <w:sz w:val="20"/>
              </w:rPr>
            </w:pPr>
            <w:r>
              <w:rPr>
                <w:bCs/>
                <w:sz w:val="20"/>
              </w:rPr>
              <w:t xml:space="preserve">Page </w:t>
            </w:r>
            <w:r>
              <w:rPr>
                <w:bCs/>
                <w:sz w:val="20"/>
              </w:rPr>
              <w:br/>
              <w:t>No.</w:t>
            </w:r>
          </w:p>
        </w:tc>
        <w:tc>
          <w:tcPr>
            <w:tcW w:w="2835" w:type="dxa"/>
          </w:tcPr>
          <w:p w14:paraId="4FED5DA6"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2DDE7D4B" w14:textId="77777777" w:rsidTr="00E341E9">
        <w:tc>
          <w:tcPr>
            <w:tcW w:w="1951" w:type="dxa"/>
            <w:vMerge w:val="restart"/>
          </w:tcPr>
          <w:p w14:paraId="73E2AEAE"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A543555" w14:textId="77777777" w:rsidR="00191A23" w:rsidRPr="0022554A" w:rsidRDefault="00191A23" w:rsidP="0022554A">
            <w:pPr>
              <w:tabs>
                <w:tab w:val="left" w:pos="5400"/>
              </w:tabs>
              <w:jc w:val="center"/>
              <w:rPr>
                <w:sz w:val="20"/>
              </w:rPr>
            </w:pPr>
            <w:r w:rsidRPr="0022554A">
              <w:rPr>
                <w:sz w:val="20"/>
              </w:rPr>
              <w:t>1</w:t>
            </w:r>
          </w:p>
        </w:tc>
        <w:tc>
          <w:tcPr>
            <w:tcW w:w="8031" w:type="dxa"/>
          </w:tcPr>
          <w:p w14:paraId="6B8EDBE9"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62977846" w14:textId="210B8A7F" w:rsidR="00191A23" w:rsidRPr="0022554A" w:rsidRDefault="004566BD" w:rsidP="004566BD">
            <w:pPr>
              <w:tabs>
                <w:tab w:val="left" w:pos="5400"/>
              </w:tabs>
              <w:jc w:val="center"/>
              <w:rPr>
                <w:sz w:val="20"/>
              </w:rPr>
            </w:pPr>
            <w:r>
              <w:rPr>
                <w:sz w:val="20"/>
              </w:rPr>
              <w:t>1</w:t>
            </w:r>
          </w:p>
        </w:tc>
        <w:tc>
          <w:tcPr>
            <w:tcW w:w="2835" w:type="dxa"/>
          </w:tcPr>
          <w:p w14:paraId="67EDEE5E" w14:textId="69ED042C" w:rsidR="00191A23" w:rsidRPr="0022554A" w:rsidRDefault="004566BD" w:rsidP="0022554A">
            <w:pPr>
              <w:tabs>
                <w:tab w:val="left" w:pos="5400"/>
              </w:tabs>
              <w:rPr>
                <w:sz w:val="20"/>
              </w:rPr>
            </w:pPr>
            <w:r>
              <w:rPr>
                <w:sz w:val="20"/>
              </w:rPr>
              <w:t xml:space="preserve">A </w:t>
            </w:r>
            <w:r w:rsidRPr="004566BD">
              <w:rPr>
                <w:sz w:val="20"/>
              </w:rPr>
              <w:t>cross-sectional study</w:t>
            </w:r>
          </w:p>
        </w:tc>
      </w:tr>
      <w:tr w:rsidR="00191A23" w:rsidRPr="0022554A" w14:paraId="780EFDFC" w14:textId="77777777" w:rsidTr="00E341E9">
        <w:tc>
          <w:tcPr>
            <w:tcW w:w="1951" w:type="dxa"/>
            <w:vMerge/>
          </w:tcPr>
          <w:p w14:paraId="4B79645C"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B0C0D85" w14:textId="77777777" w:rsidR="00191A23" w:rsidRPr="0022554A" w:rsidRDefault="00191A23" w:rsidP="0022554A">
            <w:pPr>
              <w:tabs>
                <w:tab w:val="left" w:pos="5400"/>
              </w:tabs>
              <w:jc w:val="center"/>
              <w:rPr>
                <w:sz w:val="20"/>
              </w:rPr>
            </w:pPr>
          </w:p>
        </w:tc>
        <w:tc>
          <w:tcPr>
            <w:tcW w:w="8031" w:type="dxa"/>
          </w:tcPr>
          <w:p w14:paraId="686F509A"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11740102" w14:textId="4EA03E7A" w:rsidR="00191A23" w:rsidRPr="0022554A" w:rsidRDefault="004566BD" w:rsidP="004566BD">
            <w:pPr>
              <w:tabs>
                <w:tab w:val="left" w:pos="5400"/>
              </w:tabs>
              <w:jc w:val="center"/>
              <w:rPr>
                <w:sz w:val="20"/>
              </w:rPr>
            </w:pPr>
            <w:r>
              <w:rPr>
                <w:sz w:val="20"/>
              </w:rPr>
              <w:t>1 – 2</w:t>
            </w:r>
          </w:p>
        </w:tc>
        <w:tc>
          <w:tcPr>
            <w:tcW w:w="2835" w:type="dxa"/>
          </w:tcPr>
          <w:p w14:paraId="2A577422" w14:textId="0AA6002F" w:rsidR="00191A23" w:rsidRPr="0022554A" w:rsidRDefault="004566BD" w:rsidP="0022554A">
            <w:pPr>
              <w:tabs>
                <w:tab w:val="left" w:pos="5400"/>
              </w:tabs>
              <w:rPr>
                <w:sz w:val="20"/>
              </w:rPr>
            </w:pPr>
            <w:r w:rsidRPr="004566BD">
              <w:rPr>
                <w:sz w:val="20"/>
              </w:rPr>
              <w:t xml:space="preserve">The Diabetes Health Literacy Scale (DHLS) was translated and culturally adapted into Malay, followed by a cross-sectional study which was conducted using a self-administered questionnaire among the adults with T2DM in Hospital </w:t>
            </w:r>
            <w:proofErr w:type="spellStart"/>
            <w:r w:rsidRPr="004566BD">
              <w:rPr>
                <w:sz w:val="20"/>
              </w:rPr>
              <w:t>Universiti</w:t>
            </w:r>
            <w:proofErr w:type="spellEnd"/>
            <w:r w:rsidRPr="004566BD">
              <w:rPr>
                <w:sz w:val="20"/>
              </w:rPr>
              <w:t xml:space="preserve"> Sains Malaysia (USM).</w:t>
            </w:r>
            <w:r>
              <w:rPr>
                <w:sz w:val="20"/>
              </w:rPr>
              <w:t xml:space="preserve"> </w:t>
            </w:r>
            <w:r w:rsidRPr="004566BD">
              <w:rPr>
                <w:sz w:val="20"/>
              </w:rPr>
              <w:t>Confirmatory factor analysis (CFA) and correlation analysis were performed.</w:t>
            </w:r>
            <w:r>
              <w:rPr>
                <w:sz w:val="20"/>
              </w:rPr>
              <w:t xml:space="preserve"> </w:t>
            </w:r>
            <w:r w:rsidRPr="004566BD">
              <w:rPr>
                <w:sz w:val="20"/>
              </w:rPr>
              <w:t>DHLS-M which consisted of three subscales and 13 items, is a valid and reliable instrument.</w:t>
            </w:r>
          </w:p>
        </w:tc>
      </w:tr>
      <w:tr w:rsidR="00191A23" w:rsidRPr="0022554A" w14:paraId="64EBA102" w14:textId="77777777" w:rsidTr="00E341E9">
        <w:tc>
          <w:tcPr>
            <w:tcW w:w="12157" w:type="dxa"/>
            <w:gridSpan w:val="4"/>
          </w:tcPr>
          <w:p w14:paraId="7232B13E"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DC68BBD" w14:textId="77777777" w:rsidR="00191A23" w:rsidRPr="0022554A" w:rsidRDefault="00191A23" w:rsidP="0022554A">
            <w:pPr>
              <w:pStyle w:val="TableSubHead"/>
              <w:tabs>
                <w:tab w:val="left" w:pos="5400"/>
              </w:tabs>
              <w:rPr>
                <w:sz w:val="20"/>
              </w:rPr>
            </w:pPr>
          </w:p>
        </w:tc>
      </w:tr>
      <w:tr w:rsidR="00191A23" w:rsidRPr="0022554A" w14:paraId="4C5891FE" w14:textId="77777777" w:rsidTr="00E341E9">
        <w:tc>
          <w:tcPr>
            <w:tcW w:w="1951" w:type="dxa"/>
          </w:tcPr>
          <w:p w14:paraId="3E8CB147"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679CBAF" w14:textId="77777777" w:rsidR="00191A23" w:rsidRPr="0022554A" w:rsidRDefault="00191A23" w:rsidP="0022554A">
            <w:pPr>
              <w:tabs>
                <w:tab w:val="left" w:pos="5400"/>
              </w:tabs>
              <w:jc w:val="center"/>
              <w:rPr>
                <w:sz w:val="20"/>
              </w:rPr>
            </w:pPr>
            <w:r w:rsidRPr="0022554A">
              <w:rPr>
                <w:sz w:val="20"/>
              </w:rPr>
              <w:t>2</w:t>
            </w:r>
          </w:p>
        </w:tc>
        <w:tc>
          <w:tcPr>
            <w:tcW w:w="8031" w:type="dxa"/>
          </w:tcPr>
          <w:p w14:paraId="7987B8B6"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66C60A89" w14:textId="1B23A2E4" w:rsidR="00191A23" w:rsidRPr="0022554A" w:rsidRDefault="008979BB" w:rsidP="008979BB">
            <w:pPr>
              <w:tabs>
                <w:tab w:val="left" w:pos="5400"/>
              </w:tabs>
              <w:jc w:val="center"/>
              <w:rPr>
                <w:sz w:val="20"/>
              </w:rPr>
            </w:pPr>
            <w:r>
              <w:rPr>
                <w:sz w:val="20"/>
              </w:rPr>
              <w:t>2</w:t>
            </w:r>
          </w:p>
        </w:tc>
        <w:tc>
          <w:tcPr>
            <w:tcW w:w="2835" w:type="dxa"/>
          </w:tcPr>
          <w:p w14:paraId="568F23AD" w14:textId="69B9E218" w:rsidR="00191A23" w:rsidRPr="0022554A" w:rsidRDefault="008979BB" w:rsidP="0022554A">
            <w:pPr>
              <w:tabs>
                <w:tab w:val="left" w:pos="5400"/>
              </w:tabs>
              <w:rPr>
                <w:sz w:val="20"/>
              </w:rPr>
            </w:pPr>
            <w:r w:rsidRPr="008979BB">
              <w:rPr>
                <w:sz w:val="20"/>
              </w:rPr>
              <w:t>There is no validated diabetes-specific health literacy instrument in Malay. An instrument measuring health literacy in specific context such as diabetes is important because different contexts may require different abilities and skills</w:t>
            </w:r>
            <w:r>
              <w:rPr>
                <w:sz w:val="20"/>
              </w:rPr>
              <w:t xml:space="preserve">. </w:t>
            </w:r>
            <w:r w:rsidRPr="008979BB">
              <w:rPr>
                <w:sz w:val="20"/>
              </w:rPr>
              <w:t xml:space="preserve">The Diabetes Health Literacy Scale </w:t>
            </w:r>
            <w:r w:rsidRPr="008979BB">
              <w:rPr>
                <w:sz w:val="20"/>
              </w:rPr>
              <w:lastRenderedPageBreak/>
              <w:t>(DHLS) is a diabetes-specific health literacy instrument developed by Lee et al. (2018) for measuring diabetes health literacy among adults with T2DM.</w:t>
            </w:r>
          </w:p>
        </w:tc>
      </w:tr>
      <w:tr w:rsidR="00191A23" w:rsidRPr="0022554A" w14:paraId="5DFDB84A" w14:textId="77777777" w:rsidTr="00E341E9">
        <w:tc>
          <w:tcPr>
            <w:tcW w:w="1951" w:type="dxa"/>
          </w:tcPr>
          <w:p w14:paraId="7CE5978F"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tcW w:w="616" w:type="dxa"/>
          </w:tcPr>
          <w:p w14:paraId="0EF4446F" w14:textId="77777777" w:rsidR="00191A23" w:rsidRPr="0022554A" w:rsidRDefault="00191A23" w:rsidP="0022554A">
            <w:pPr>
              <w:tabs>
                <w:tab w:val="left" w:pos="5400"/>
              </w:tabs>
              <w:jc w:val="center"/>
              <w:rPr>
                <w:sz w:val="20"/>
              </w:rPr>
            </w:pPr>
            <w:r w:rsidRPr="0022554A">
              <w:rPr>
                <w:sz w:val="20"/>
              </w:rPr>
              <w:t>3</w:t>
            </w:r>
          </w:p>
        </w:tc>
        <w:tc>
          <w:tcPr>
            <w:tcW w:w="8031" w:type="dxa"/>
          </w:tcPr>
          <w:p w14:paraId="4BF216FD"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168B863" w14:textId="1BDD42A9" w:rsidR="00191A23" w:rsidRPr="0022554A" w:rsidRDefault="008979BB" w:rsidP="008979BB">
            <w:pPr>
              <w:tabs>
                <w:tab w:val="left" w:pos="5400"/>
              </w:tabs>
              <w:jc w:val="center"/>
              <w:rPr>
                <w:sz w:val="20"/>
              </w:rPr>
            </w:pPr>
            <w:r>
              <w:rPr>
                <w:sz w:val="20"/>
              </w:rPr>
              <w:t>3</w:t>
            </w:r>
          </w:p>
        </w:tc>
        <w:tc>
          <w:tcPr>
            <w:tcW w:w="2835" w:type="dxa"/>
          </w:tcPr>
          <w:p w14:paraId="49766496" w14:textId="4D288414" w:rsidR="00191A23" w:rsidRPr="0022554A" w:rsidRDefault="008979BB" w:rsidP="0022554A">
            <w:pPr>
              <w:tabs>
                <w:tab w:val="left" w:pos="5400"/>
              </w:tabs>
              <w:rPr>
                <w:sz w:val="20"/>
              </w:rPr>
            </w:pPr>
            <w:r>
              <w:rPr>
                <w:sz w:val="20"/>
              </w:rPr>
              <w:t>T</w:t>
            </w:r>
            <w:r w:rsidRPr="008979BB">
              <w:rPr>
                <w:sz w:val="20"/>
              </w:rPr>
              <w:t>he objectives of this study were to translate and adapt the DHLS into the Malay language, determine the construct validity and reliability of the Malay version of the DHLS (DHLS-M) among Malaysian adults with T2DM, and examine the convergent validity by correlating the DHLS-M with the Malay version of the Michigan Diabetes Knowledge Test (MDKT) and the Malay version of the short form European Health Literacy Survey Questionnaire (HLS-SF12).</w:t>
            </w:r>
            <w:r w:rsidR="009263B0">
              <w:rPr>
                <w:sz w:val="20"/>
              </w:rPr>
              <w:t xml:space="preserve"> </w:t>
            </w:r>
            <w:r w:rsidR="009263B0" w:rsidRPr="009263B0">
              <w:rPr>
                <w:sz w:val="20"/>
              </w:rPr>
              <w:t xml:space="preserve">The researchers hypothesized that the DHLS-M is valid and reliable in measuring diabetes health literacy among Malaysian adults with T2DM and there is a significant correlation between the score of the Malay version of the MDKT, the Malay </w:t>
            </w:r>
            <w:r w:rsidR="009263B0" w:rsidRPr="009263B0">
              <w:rPr>
                <w:sz w:val="20"/>
              </w:rPr>
              <w:lastRenderedPageBreak/>
              <w:t>version of the HLS-SF12 and the DHLS-M.</w:t>
            </w:r>
          </w:p>
        </w:tc>
      </w:tr>
      <w:tr w:rsidR="00191A23" w:rsidRPr="0022554A" w14:paraId="5031A873" w14:textId="77777777" w:rsidTr="00E341E9">
        <w:tc>
          <w:tcPr>
            <w:tcW w:w="12157" w:type="dxa"/>
            <w:gridSpan w:val="4"/>
          </w:tcPr>
          <w:p w14:paraId="6993DB01"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lastRenderedPageBreak/>
              <w:t>Methods</w:t>
            </w:r>
          </w:p>
        </w:tc>
        <w:bookmarkEnd w:id="21"/>
        <w:bookmarkEnd w:id="22"/>
        <w:tc>
          <w:tcPr>
            <w:tcW w:w="2835" w:type="dxa"/>
          </w:tcPr>
          <w:p w14:paraId="68459352" w14:textId="77777777" w:rsidR="00191A23" w:rsidRPr="0022554A" w:rsidRDefault="00191A23" w:rsidP="0022554A">
            <w:pPr>
              <w:pStyle w:val="TableSubHead"/>
              <w:tabs>
                <w:tab w:val="left" w:pos="5400"/>
              </w:tabs>
              <w:rPr>
                <w:sz w:val="20"/>
              </w:rPr>
            </w:pPr>
          </w:p>
        </w:tc>
      </w:tr>
      <w:tr w:rsidR="00191A23" w:rsidRPr="0022554A" w14:paraId="6D341F71" w14:textId="77777777" w:rsidTr="00E341E9">
        <w:tc>
          <w:tcPr>
            <w:tcW w:w="1951" w:type="dxa"/>
          </w:tcPr>
          <w:p w14:paraId="1C1820B1"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4AAE2C4" w14:textId="77777777" w:rsidR="00191A23" w:rsidRPr="0022554A" w:rsidRDefault="00191A23" w:rsidP="0022554A">
            <w:pPr>
              <w:tabs>
                <w:tab w:val="left" w:pos="5400"/>
              </w:tabs>
              <w:jc w:val="center"/>
              <w:rPr>
                <w:sz w:val="20"/>
              </w:rPr>
            </w:pPr>
            <w:r w:rsidRPr="0022554A">
              <w:rPr>
                <w:sz w:val="20"/>
              </w:rPr>
              <w:t>4</w:t>
            </w:r>
          </w:p>
        </w:tc>
        <w:tc>
          <w:tcPr>
            <w:tcW w:w="8031" w:type="dxa"/>
          </w:tcPr>
          <w:p w14:paraId="0ACA6973"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123C1801" w14:textId="17C5E876" w:rsidR="00191A23" w:rsidRPr="0022554A" w:rsidRDefault="00205CD7" w:rsidP="008979BB">
            <w:pPr>
              <w:tabs>
                <w:tab w:val="left" w:pos="5400"/>
              </w:tabs>
              <w:jc w:val="center"/>
              <w:rPr>
                <w:sz w:val="20"/>
              </w:rPr>
            </w:pPr>
            <w:r>
              <w:rPr>
                <w:sz w:val="20"/>
              </w:rPr>
              <w:t>3</w:t>
            </w:r>
          </w:p>
        </w:tc>
        <w:tc>
          <w:tcPr>
            <w:tcW w:w="2835" w:type="dxa"/>
          </w:tcPr>
          <w:p w14:paraId="26718CD2" w14:textId="1E73AC72" w:rsidR="00191A23" w:rsidRPr="0022554A" w:rsidRDefault="00205CD7" w:rsidP="0022554A">
            <w:pPr>
              <w:tabs>
                <w:tab w:val="left" w:pos="5400"/>
              </w:tabs>
              <w:rPr>
                <w:sz w:val="20"/>
              </w:rPr>
            </w:pPr>
            <w:r w:rsidRPr="00205CD7">
              <w:rPr>
                <w:sz w:val="20"/>
              </w:rPr>
              <w:t>A cross-sectional study</w:t>
            </w:r>
          </w:p>
        </w:tc>
      </w:tr>
      <w:tr w:rsidR="00191A23" w:rsidRPr="0022554A" w14:paraId="4FE9E9EF" w14:textId="77777777" w:rsidTr="00E341E9">
        <w:tc>
          <w:tcPr>
            <w:tcW w:w="1951" w:type="dxa"/>
          </w:tcPr>
          <w:p w14:paraId="03A71303"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B910F5D" w14:textId="77777777" w:rsidR="00191A23" w:rsidRPr="0022554A" w:rsidRDefault="00191A23" w:rsidP="0022554A">
            <w:pPr>
              <w:tabs>
                <w:tab w:val="left" w:pos="5400"/>
              </w:tabs>
              <w:jc w:val="center"/>
              <w:rPr>
                <w:sz w:val="20"/>
              </w:rPr>
            </w:pPr>
            <w:r w:rsidRPr="0022554A">
              <w:rPr>
                <w:sz w:val="20"/>
              </w:rPr>
              <w:t>5</w:t>
            </w:r>
          </w:p>
        </w:tc>
        <w:tc>
          <w:tcPr>
            <w:tcW w:w="8031" w:type="dxa"/>
          </w:tcPr>
          <w:p w14:paraId="4707423E"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7C852E18" w14:textId="56AB5705" w:rsidR="00191A23" w:rsidRPr="0022554A" w:rsidRDefault="00205CD7" w:rsidP="008979BB">
            <w:pPr>
              <w:tabs>
                <w:tab w:val="left" w:pos="5400"/>
              </w:tabs>
              <w:jc w:val="center"/>
              <w:rPr>
                <w:sz w:val="20"/>
              </w:rPr>
            </w:pPr>
            <w:r>
              <w:rPr>
                <w:sz w:val="20"/>
              </w:rPr>
              <w:t>3</w:t>
            </w:r>
          </w:p>
        </w:tc>
        <w:tc>
          <w:tcPr>
            <w:tcW w:w="2835" w:type="dxa"/>
          </w:tcPr>
          <w:p w14:paraId="1C464C4D" w14:textId="0FA99A08" w:rsidR="00191A23" w:rsidRPr="0022554A" w:rsidRDefault="00205CD7" w:rsidP="0022554A">
            <w:pPr>
              <w:tabs>
                <w:tab w:val="left" w:pos="5400"/>
              </w:tabs>
              <w:rPr>
                <w:sz w:val="20"/>
              </w:rPr>
            </w:pPr>
            <w:r w:rsidRPr="00205CD7">
              <w:rPr>
                <w:sz w:val="20"/>
              </w:rPr>
              <w:t xml:space="preserve">A cross-sectional study was conducted among adults with T2DM receiving treatment at the Family Medicine Clinic and Diabetes Mellitus Specialist Clinic, Hospital </w:t>
            </w:r>
            <w:proofErr w:type="spellStart"/>
            <w:r w:rsidRPr="00205CD7">
              <w:rPr>
                <w:sz w:val="20"/>
              </w:rPr>
              <w:t>Universiti</w:t>
            </w:r>
            <w:proofErr w:type="spellEnd"/>
            <w:r w:rsidRPr="00205CD7">
              <w:rPr>
                <w:sz w:val="20"/>
              </w:rPr>
              <w:t xml:space="preserve"> Sains Malaysia (USM) from January to March 2024.</w:t>
            </w:r>
          </w:p>
        </w:tc>
      </w:tr>
      <w:bookmarkEnd w:id="25"/>
      <w:bookmarkEnd w:id="26"/>
      <w:tr w:rsidR="00191A23" w:rsidRPr="0022554A" w14:paraId="75660945" w14:textId="77777777" w:rsidTr="00E341E9">
        <w:tc>
          <w:tcPr>
            <w:tcW w:w="1951" w:type="dxa"/>
            <w:vMerge w:val="restart"/>
          </w:tcPr>
          <w:p w14:paraId="5BC045FF"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7A4A2F1C" w14:textId="77777777" w:rsidR="00191A23" w:rsidRPr="0022554A" w:rsidRDefault="00191A23" w:rsidP="0022554A">
            <w:pPr>
              <w:tabs>
                <w:tab w:val="left" w:pos="5400"/>
              </w:tabs>
              <w:jc w:val="center"/>
              <w:rPr>
                <w:sz w:val="20"/>
              </w:rPr>
            </w:pPr>
            <w:r w:rsidRPr="0022554A">
              <w:rPr>
                <w:sz w:val="20"/>
              </w:rPr>
              <w:t>6</w:t>
            </w:r>
          </w:p>
        </w:tc>
        <w:tc>
          <w:tcPr>
            <w:tcW w:w="8031" w:type="dxa"/>
          </w:tcPr>
          <w:p w14:paraId="0AFE3F75"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6D52FC3"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B9637E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5CEAD675" w14:textId="20C63A1C" w:rsidR="00191A23" w:rsidRPr="0022554A" w:rsidRDefault="00EB6CA9" w:rsidP="008979BB">
            <w:pPr>
              <w:tabs>
                <w:tab w:val="left" w:pos="5400"/>
              </w:tabs>
              <w:jc w:val="center"/>
              <w:rPr>
                <w:sz w:val="20"/>
              </w:rPr>
            </w:pPr>
            <w:r>
              <w:rPr>
                <w:sz w:val="20"/>
              </w:rPr>
              <w:t>3</w:t>
            </w:r>
          </w:p>
        </w:tc>
        <w:tc>
          <w:tcPr>
            <w:tcW w:w="2835" w:type="dxa"/>
          </w:tcPr>
          <w:p w14:paraId="38321BEC" w14:textId="7FC2B85C" w:rsidR="00191A23" w:rsidRPr="0022554A" w:rsidRDefault="00EB6CA9" w:rsidP="0022554A">
            <w:pPr>
              <w:tabs>
                <w:tab w:val="left" w:pos="5400"/>
              </w:tabs>
              <w:rPr>
                <w:sz w:val="20"/>
              </w:rPr>
            </w:pPr>
            <w:r w:rsidRPr="00EB6CA9">
              <w:rPr>
                <w:sz w:val="20"/>
              </w:rPr>
              <w:t>The inclusion criteria were Malaysian of age more than 18 years old, diagnosed with T2DM for at least six months and able to read, understand and response to the questionnaire which was in Malay. The exclusion criteria were those with type 1 diabetes mellitus and gestational diabetes.</w:t>
            </w:r>
            <w:r w:rsidR="007C34A7">
              <w:rPr>
                <w:sz w:val="20"/>
              </w:rPr>
              <w:t xml:space="preserve"> </w:t>
            </w:r>
            <w:r w:rsidR="007C34A7" w:rsidRPr="007C34A7">
              <w:rPr>
                <w:sz w:val="20"/>
              </w:rPr>
              <w:t>A total of 278 participants were recruited using convenience sampling in this study.</w:t>
            </w:r>
          </w:p>
        </w:tc>
      </w:tr>
      <w:tr w:rsidR="00191A23" w:rsidRPr="0022554A" w14:paraId="6AD6EB95" w14:textId="77777777" w:rsidTr="00E341E9">
        <w:tc>
          <w:tcPr>
            <w:tcW w:w="1951" w:type="dxa"/>
            <w:vMerge/>
          </w:tcPr>
          <w:p w14:paraId="667E826B"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E5E2182" w14:textId="77777777" w:rsidR="00191A23" w:rsidRPr="0022554A" w:rsidRDefault="00191A23" w:rsidP="0022554A">
            <w:pPr>
              <w:tabs>
                <w:tab w:val="left" w:pos="5400"/>
              </w:tabs>
              <w:jc w:val="center"/>
              <w:rPr>
                <w:sz w:val="20"/>
              </w:rPr>
            </w:pPr>
          </w:p>
        </w:tc>
        <w:tc>
          <w:tcPr>
            <w:tcW w:w="8031" w:type="dxa"/>
          </w:tcPr>
          <w:p w14:paraId="1C383B8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44FEEC7"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9880821" w14:textId="0FA4DB04" w:rsidR="00191A23" w:rsidRPr="0022554A" w:rsidRDefault="008979BB" w:rsidP="008979BB">
            <w:pPr>
              <w:tabs>
                <w:tab w:val="left" w:pos="5400"/>
              </w:tabs>
              <w:jc w:val="center"/>
              <w:rPr>
                <w:sz w:val="20"/>
              </w:rPr>
            </w:pPr>
            <w:r>
              <w:rPr>
                <w:sz w:val="20"/>
              </w:rPr>
              <w:t>Not applicable</w:t>
            </w:r>
          </w:p>
        </w:tc>
        <w:tc>
          <w:tcPr>
            <w:tcW w:w="2835" w:type="dxa"/>
          </w:tcPr>
          <w:p w14:paraId="72ACD0E6" w14:textId="590E9DE8" w:rsidR="00191A23" w:rsidRPr="0022554A" w:rsidRDefault="007C34A7" w:rsidP="0022554A">
            <w:pPr>
              <w:tabs>
                <w:tab w:val="left" w:pos="5400"/>
              </w:tabs>
              <w:rPr>
                <w:sz w:val="20"/>
              </w:rPr>
            </w:pPr>
            <w:r>
              <w:rPr>
                <w:sz w:val="20"/>
              </w:rPr>
              <w:t>Not applicable</w:t>
            </w:r>
          </w:p>
        </w:tc>
      </w:tr>
      <w:tr w:rsidR="00191A23" w:rsidRPr="0022554A" w14:paraId="797A2A42" w14:textId="77777777" w:rsidTr="00E341E9">
        <w:tc>
          <w:tcPr>
            <w:tcW w:w="1951" w:type="dxa"/>
          </w:tcPr>
          <w:p w14:paraId="52189FD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15B93741" w14:textId="77777777" w:rsidR="00191A23" w:rsidRPr="0022554A" w:rsidRDefault="00191A23" w:rsidP="0022554A">
            <w:pPr>
              <w:tabs>
                <w:tab w:val="left" w:pos="5400"/>
              </w:tabs>
              <w:jc w:val="center"/>
              <w:rPr>
                <w:sz w:val="20"/>
              </w:rPr>
            </w:pPr>
            <w:r w:rsidRPr="0022554A">
              <w:rPr>
                <w:sz w:val="20"/>
              </w:rPr>
              <w:t>7</w:t>
            </w:r>
          </w:p>
        </w:tc>
        <w:tc>
          <w:tcPr>
            <w:tcW w:w="8031" w:type="dxa"/>
          </w:tcPr>
          <w:p w14:paraId="7D896FE8"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1C97196F" w14:textId="76FCF45D" w:rsidR="00191A23" w:rsidRPr="0022554A" w:rsidRDefault="005F66C5" w:rsidP="007C34A7">
            <w:pPr>
              <w:tabs>
                <w:tab w:val="left" w:pos="5400"/>
              </w:tabs>
              <w:jc w:val="center"/>
              <w:rPr>
                <w:sz w:val="20"/>
              </w:rPr>
            </w:pPr>
            <w:r>
              <w:rPr>
                <w:sz w:val="20"/>
              </w:rPr>
              <w:t>3 – 4</w:t>
            </w:r>
          </w:p>
        </w:tc>
        <w:tc>
          <w:tcPr>
            <w:tcW w:w="2835" w:type="dxa"/>
          </w:tcPr>
          <w:p w14:paraId="6BB77E6E" w14:textId="35868E73" w:rsidR="00191A23" w:rsidRPr="0022554A" w:rsidRDefault="005F66C5" w:rsidP="0022554A">
            <w:pPr>
              <w:tabs>
                <w:tab w:val="left" w:pos="5400"/>
              </w:tabs>
              <w:rPr>
                <w:sz w:val="20"/>
              </w:rPr>
            </w:pPr>
            <w:r w:rsidRPr="005F66C5">
              <w:rPr>
                <w:sz w:val="20"/>
              </w:rPr>
              <w:t>Socio-demographic and diabetes information</w:t>
            </w:r>
            <w:r>
              <w:rPr>
                <w:sz w:val="20"/>
              </w:rPr>
              <w:t xml:space="preserve">; </w:t>
            </w:r>
            <w:r w:rsidRPr="005F66C5">
              <w:rPr>
                <w:sz w:val="20"/>
              </w:rPr>
              <w:t xml:space="preserve">diabetes health </w:t>
            </w:r>
            <w:r w:rsidRPr="005F66C5">
              <w:rPr>
                <w:sz w:val="20"/>
              </w:rPr>
              <w:lastRenderedPageBreak/>
              <w:t>literacy</w:t>
            </w:r>
            <w:r>
              <w:rPr>
                <w:sz w:val="20"/>
              </w:rPr>
              <w:t xml:space="preserve">; </w:t>
            </w:r>
            <w:r w:rsidRPr="005F66C5">
              <w:rPr>
                <w:sz w:val="20"/>
              </w:rPr>
              <w:t>health literacy</w:t>
            </w:r>
            <w:r>
              <w:rPr>
                <w:sz w:val="20"/>
              </w:rPr>
              <w:t xml:space="preserve">; </w:t>
            </w:r>
            <w:r w:rsidRPr="005F66C5">
              <w:rPr>
                <w:sz w:val="20"/>
              </w:rPr>
              <w:t>diabetes knowledge</w:t>
            </w:r>
          </w:p>
        </w:tc>
      </w:tr>
      <w:tr w:rsidR="00191A23" w:rsidRPr="0022554A" w14:paraId="5E1D0471" w14:textId="77777777" w:rsidTr="00E341E9">
        <w:trPr>
          <w:trHeight w:val="294"/>
        </w:trPr>
        <w:tc>
          <w:tcPr>
            <w:tcW w:w="1951" w:type="dxa"/>
          </w:tcPr>
          <w:p w14:paraId="5EB4202F"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lastRenderedPageBreak/>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3F438ECE"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1DCA459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73DD442A" w14:textId="09FA8FE9" w:rsidR="00191A23" w:rsidRPr="00F33C75" w:rsidRDefault="00F33C75" w:rsidP="007C34A7">
            <w:pPr>
              <w:tabs>
                <w:tab w:val="left" w:pos="5400"/>
              </w:tabs>
              <w:jc w:val="center"/>
              <w:rPr>
                <w:iCs/>
                <w:sz w:val="20"/>
              </w:rPr>
            </w:pPr>
            <w:r w:rsidRPr="00F33C75">
              <w:rPr>
                <w:iCs/>
                <w:sz w:val="20"/>
              </w:rPr>
              <w:t xml:space="preserve">3 – </w:t>
            </w:r>
            <w:r w:rsidR="00FF2551">
              <w:rPr>
                <w:iCs/>
                <w:sz w:val="20"/>
              </w:rPr>
              <w:t>5</w:t>
            </w:r>
            <w:r w:rsidRPr="00F33C75">
              <w:rPr>
                <w:iCs/>
                <w:sz w:val="20"/>
              </w:rPr>
              <w:t xml:space="preserve"> </w:t>
            </w:r>
          </w:p>
        </w:tc>
        <w:tc>
          <w:tcPr>
            <w:tcW w:w="2835" w:type="dxa"/>
          </w:tcPr>
          <w:p w14:paraId="0A8CFEF0" w14:textId="2036B8CC" w:rsidR="00191A23" w:rsidRPr="005F66C5" w:rsidRDefault="00E35F18" w:rsidP="0022554A">
            <w:pPr>
              <w:tabs>
                <w:tab w:val="left" w:pos="5400"/>
              </w:tabs>
              <w:rPr>
                <w:iCs/>
                <w:sz w:val="20"/>
              </w:rPr>
            </w:pPr>
            <w:r w:rsidRPr="00E35F18">
              <w:rPr>
                <w:iCs/>
                <w:sz w:val="20"/>
              </w:rPr>
              <w:t>Socio-demographic and diabetes information</w:t>
            </w:r>
            <w:r>
              <w:rPr>
                <w:iCs/>
                <w:sz w:val="20"/>
              </w:rPr>
              <w:t xml:space="preserve">; </w:t>
            </w:r>
            <w:r w:rsidRPr="00E35F18">
              <w:rPr>
                <w:iCs/>
                <w:sz w:val="20"/>
              </w:rPr>
              <w:t>Diabetes Health Literacy Scale</w:t>
            </w:r>
            <w:r>
              <w:rPr>
                <w:iCs/>
                <w:sz w:val="20"/>
              </w:rPr>
              <w:t xml:space="preserve"> (</w:t>
            </w:r>
            <w:r w:rsidRPr="00E35F18">
              <w:rPr>
                <w:iCs/>
                <w:sz w:val="20"/>
              </w:rPr>
              <w:t>In this study, the English version of DHLS was translated into Malay</w:t>
            </w:r>
            <w:r>
              <w:rPr>
                <w:iCs/>
                <w:sz w:val="20"/>
              </w:rPr>
              <w:t xml:space="preserve">); </w:t>
            </w:r>
            <w:r w:rsidRPr="00E35F18">
              <w:rPr>
                <w:iCs/>
                <w:sz w:val="20"/>
              </w:rPr>
              <w:t>Malay version of short form European Health Literacy Survey Questionnaire</w:t>
            </w:r>
            <w:r>
              <w:rPr>
                <w:iCs/>
                <w:sz w:val="20"/>
              </w:rPr>
              <w:t xml:space="preserve">; </w:t>
            </w:r>
            <w:r w:rsidRPr="00E35F18">
              <w:rPr>
                <w:iCs/>
                <w:sz w:val="20"/>
              </w:rPr>
              <w:t>Malay version of Michigan Diabetes Knowledge Test</w:t>
            </w:r>
            <w:r>
              <w:rPr>
                <w:iCs/>
                <w:sz w:val="20"/>
              </w:rPr>
              <w:t xml:space="preserve">. </w:t>
            </w:r>
            <w:r w:rsidRPr="00E35F18">
              <w:rPr>
                <w:iCs/>
                <w:sz w:val="20"/>
              </w:rPr>
              <w:t>Data collection was performed using a self-administered questionnaire.</w:t>
            </w:r>
            <w:r>
              <w:rPr>
                <w:iCs/>
                <w:sz w:val="20"/>
              </w:rPr>
              <w:t xml:space="preserve"> T</w:t>
            </w:r>
            <w:r w:rsidRPr="00E35F18">
              <w:rPr>
                <w:iCs/>
                <w:sz w:val="20"/>
              </w:rPr>
              <w:t>he participants’ HbA1c level was obtained from their laboratory records</w:t>
            </w:r>
            <w:r>
              <w:rPr>
                <w:iCs/>
                <w:sz w:val="20"/>
              </w:rPr>
              <w:t xml:space="preserve">. </w:t>
            </w:r>
          </w:p>
        </w:tc>
      </w:tr>
      <w:tr w:rsidR="00191A23" w:rsidRPr="0022554A" w14:paraId="4DE8D1A0" w14:textId="77777777" w:rsidTr="005D5480">
        <w:tc>
          <w:tcPr>
            <w:tcW w:w="1951" w:type="dxa"/>
          </w:tcPr>
          <w:p w14:paraId="1A40594A"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1AE377D" w14:textId="77777777" w:rsidR="00191A23" w:rsidRPr="0022554A" w:rsidRDefault="00191A23" w:rsidP="0022554A">
            <w:pPr>
              <w:tabs>
                <w:tab w:val="left" w:pos="5400"/>
              </w:tabs>
              <w:jc w:val="center"/>
              <w:rPr>
                <w:sz w:val="20"/>
              </w:rPr>
            </w:pPr>
            <w:r w:rsidRPr="0022554A">
              <w:rPr>
                <w:sz w:val="20"/>
              </w:rPr>
              <w:t>9</w:t>
            </w:r>
          </w:p>
        </w:tc>
        <w:tc>
          <w:tcPr>
            <w:tcW w:w="8031" w:type="dxa"/>
          </w:tcPr>
          <w:p w14:paraId="03937474"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Borders>
              <w:bottom w:val="single" w:sz="4" w:space="0" w:color="auto"/>
            </w:tcBorders>
          </w:tcPr>
          <w:p w14:paraId="4AE748E7" w14:textId="0EC9D6C8" w:rsidR="00191A23" w:rsidRPr="0022554A" w:rsidRDefault="008A4902" w:rsidP="007C34A7">
            <w:pPr>
              <w:tabs>
                <w:tab w:val="left" w:pos="5400"/>
              </w:tabs>
              <w:jc w:val="center"/>
              <w:rPr>
                <w:color w:val="000000"/>
                <w:sz w:val="20"/>
              </w:rPr>
            </w:pPr>
            <w:r>
              <w:rPr>
                <w:color w:val="000000"/>
                <w:sz w:val="20"/>
              </w:rPr>
              <w:t>5</w:t>
            </w:r>
          </w:p>
        </w:tc>
        <w:tc>
          <w:tcPr>
            <w:tcW w:w="2835" w:type="dxa"/>
            <w:tcBorders>
              <w:bottom w:val="single" w:sz="4" w:space="0" w:color="auto"/>
            </w:tcBorders>
          </w:tcPr>
          <w:p w14:paraId="25E499B1" w14:textId="0313750C" w:rsidR="00191A23" w:rsidRPr="0022554A" w:rsidRDefault="008A4902" w:rsidP="0022554A">
            <w:pPr>
              <w:tabs>
                <w:tab w:val="left" w:pos="5400"/>
              </w:tabs>
              <w:rPr>
                <w:color w:val="000000"/>
                <w:sz w:val="20"/>
              </w:rPr>
            </w:pPr>
            <w:r>
              <w:rPr>
                <w:color w:val="000000"/>
                <w:sz w:val="20"/>
              </w:rPr>
              <w:t>A</w:t>
            </w:r>
            <w:r w:rsidRPr="008A4902">
              <w:rPr>
                <w:color w:val="000000"/>
                <w:sz w:val="20"/>
              </w:rPr>
              <w:t xml:space="preserve"> copy of the participant information sheet, informed consent form (ICF) and questionnaire was given to them. They were briefed about the study and informed to fill up the ICF and the questionnaire if they agreed to participate. The return of the signed ICF and the questionnaire was considered complete participation.</w:t>
            </w:r>
          </w:p>
        </w:tc>
      </w:tr>
      <w:tr w:rsidR="00191A23" w:rsidRPr="0022554A" w14:paraId="395A7F7E" w14:textId="77777777" w:rsidTr="005D5480">
        <w:tc>
          <w:tcPr>
            <w:tcW w:w="1951" w:type="dxa"/>
          </w:tcPr>
          <w:p w14:paraId="77BEB50C"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6A3489F6" w14:textId="77777777" w:rsidR="00191A23" w:rsidRPr="0022554A" w:rsidRDefault="00191A23" w:rsidP="0022554A">
            <w:pPr>
              <w:tabs>
                <w:tab w:val="left" w:pos="5400"/>
              </w:tabs>
              <w:jc w:val="center"/>
              <w:rPr>
                <w:sz w:val="20"/>
              </w:rPr>
            </w:pPr>
            <w:r w:rsidRPr="0022554A">
              <w:rPr>
                <w:sz w:val="20"/>
              </w:rPr>
              <w:t>10</w:t>
            </w:r>
          </w:p>
        </w:tc>
        <w:tc>
          <w:tcPr>
            <w:tcW w:w="8031" w:type="dxa"/>
            <w:tcBorders>
              <w:right w:val="nil"/>
            </w:tcBorders>
          </w:tcPr>
          <w:p w14:paraId="7C9DA543"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Borders>
              <w:left w:val="nil"/>
              <w:right w:val="nil"/>
            </w:tcBorders>
          </w:tcPr>
          <w:p w14:paraId="46DA080E" w14:textId="5A06599B" w:rsidR="00191A23" w:rsidRPr="0022554A" w:rsidRDefault="007C34A7" w:rsidP="007C34A7">
            <w:pPr>
              <w:tabs>
                <w:tab w:val="left" w:pos="5400"/>
              </w:tabs>
              <w:jc w:val="center"/>
              <w:rPr>
                <w:sz w:val="20"/>
              </w:rPr>
            </w:pPr>
            <w:r>
              <w:rPr>
                <w:sz w:val="20"/>
              </w:rPr>
              <w:t>3</w:t>
            </w:r>
          </w:p>
        </w:tc>
        <w:tc>
          <w:tcPr>
            <w:tcW w:w="2835" w:type="dxa"/>
            <w:tcBorders>
              <w:left w:val="nil"/>
              <w:right w:val="nil"/>
            </w:tcBorders>
          </w:tcPr>
          <w:p w14:paraId="3573DFB9" w14:textId="44EBF952" w:rsidR="00191A23" w:rsidRPr="0022554A" w:rsidRDefault="007C34A7" w:rsidP="0022554A">
            <w:pPr>
              <w:tabs>
                <w:tab w:val="left" w:pos="5400"/>
              </w:tabs>
              <w:rPr>
                <w:sz w:val="20"/>
              </w:rPr>
            </w:pPr>
            <w:r w:rsidRPr="007C34A7">
              <w:rPr>
                <w:sz w:val="20"/>
              </w:rPr>
              <w:t xml:space="preserve">The sample size of this study was calculated using confirmatory factor analysis </w:t>
            </w:r>
            <w:r w:rsidRPr="007C34A7">
              <w:rPr>
                <w:sz w:val="20"/>
              </w:rPr>
              <w:lastRenderedPageBreak/>
              <w:t>(CFA) by root mean square error of approximation (RMSEA) in the Sample Size Calculator (web) by Arifin (2023), which was based on Kim’s (2005) method. By using expected RMSEA = 0.05, number of items = 14, number of factors = 3, significant level (α) = 0.05, power (1 – β) = 80%, expected dropout rate = 30%, the estimated sample size was 278.</w:t>
            </w:r>
          </w:p>
        </w:tc>
      </w:tr>
      <w:tr w:rsidR="007361AD" w:rsidRPr="0022554A" w14:paraId="6F686A94" w14:textId="77777777" w:rsidTr="005D5480">
        <w:tc>
          <w:tcPr>
            <w:tcW w:w="1951" w:type="dxa"/>
          </w:tcPr>
          <w:p w14:paraId="3D974A22" w14:textId="6D0A87A4" w:rsidR="007361AD" w:rsidRPr="0022554A" w:rsidRDefault="00934D94" w:rsidP="0022554A">
            <w:pPr>
              <w:tabs>
                <w:tab w:val="left" w:pos="5400"/>
              </w:tabs>
              <w:rPr>
                <w:bCs/>
                <w:sz w:val="20"/>
              </w:rPr>
            </w:pPr>
            <w:r w:rsidRPr="0022554A">
              <w:rPr>
                <w:bCs/>
                <w:sz w:val="20"/>
              </w:rPr>
              <w:lastRenderedPageBreak/>
              <w:t>Quantitative variables</w:t>
            </w:r>
          </w:p>
        </w:tc>
        <w:tc>
          <w:tcPr>
            <w:tcW w:w="616" w:type="dxa"/>
          </w:tcPr>
          <w:p w14:paraId="7003D8D5" w14:textId="62173298" w:rsidR="007361AD" w:rsidRPr="0022554A" w:rsidRDefault="00934D94" w:rsidP="0022554A">
            <w:pPr>
              <w:tabs>
                <w:tab w:val="left" w:pos="5400"/>
              </w:tabs>
              <w:jc w:val="center"/>
              <w:rPr>
                <w:sz w:val="20"/>
              </w:rPr>
            </w:pPr>
            <w:r w:rsidRPr="0022554A">
              <w:rPr>
                <w:sz w:val="20"/>
              </w:rPr>
              <w:t>11</w:t>
            </w:r>
          </w:p>
        </w:tc>
        <w:tc>
          <w:tcPr>
            <w:tcW w:w="8031" w:type="dxa"/>
            <w:tcBorders>
              <w:right w:val="nil"/>
            </w:tcBorders>
          </w:tcPr>
          <w:p w14:paraId="5EA26574" w14:textId="18E3AF23" w:rsidR="007361AD" w:rsidRPr="0022554A" w:rsidRDefault="00934D94" w:rsidP="0022554A">
            <w:pPr>
              <w:tabs>
                <w:tab w:val="left" w:pos="5400"/>
              </w:tabs>
              <w:rPr>
                <w:sz w:val="20"/>
              </w:rPr>
            </w:pPr>
            <w:r w:rsidRPr="0022554A">
              <w:rPr>
                <w:sz w:val="20"/>
              </w:rPr>
              <w:t>Explain how quantitative variables were handled in the analyses. If applicable, describe which groupings were chosen and why</w:t>
            </w:r>
          </w:p>
        </w:tc>
        <w:tc>
          <w:tcPr>
            <w:tcW w:w="1559" w:type="dxa"/>
            <w:tcBorders>
              <w:left w:val="nil"/>
              <w:right w:val="nil"/>
            </w:tcBorders>
          </w:tcPr>
          <w:p w14:paraId="171AF992" w14:textId="64B0FABA" w:rsidR="007361AD" w:rsidRDefault="00934D94" w:rsidP="007C34A7">
            <w:pPr>
              <w:tabs>
                <w:tab w:val="left" w:pos="5400"/>
              </w:tabs>
              <w:jc w:val="center"/>
              <w:rPr>
                <w:sz w:val="20"/>
              </w:rPr>
            </w:pPr>
            <w:r>
              <w:rPr>
                <w:sz w:val="20"/>
              </w:rPr>
              <w:t>Table 1</w:t>
            </w:r>
          </w:p>
        </w:tc>
        <w:tc>
          <w:tcPr>
            <w:tcW w:w="2835" w:type="dxa"/>
            <w:tcBorders>
              <w:left w:val="nil"/>
              <w:right w:val="nil"/>
            </w:tcBorders>
          </w:tcPr>
          <w:p w14:paraId="00E51522" w14:textId="134BB4AD" w:rsidR="007361AD" w:rsidRPr="007C34A7" w:rsidRDefault="00934D94" w:rsidP="0022554A">
            <w:pPr>
              <w:tabs>
                <w:tab w:val="left" w:pos="5400"/>
              </w:tabs>
              <w:rPr>
                <w:sz w:val="20"/>
              </w:rPr>
            </w:pPr>
            <w:r w:rsidRPr="00C202E9">
              <w:rPr>
                <w:sz w:val="20"/>
              </w:rPr>
              <w:t>HbA1c level</w:t>
            </w:r>
            <w:r>
              <w:rPr>
                <w:sz w:val="20"/>
              </w:rPr>
              <w:t xml:space="preserve">: </w:t>
            </w:r>
            <w:r w:rsidRPr="00C202E9">
              <w:rPr>
                <w:sz w:val="20"/>
              </w:rPr>
              <w:t>Controlled, HbA1c ˂ 7.0%</w:t>
            </w:r>
            <w:r>
              <w:rPr>
                <w:sz w:val="20"/>
              </w:rPr>
              <w:t xml:space="preserve">; </w:t>
            </w:r>
            <w:r w:rsidRPr="00C202E9">
              <w:rPr>
                <w:sz w:val="20"/>
              </w:rPr>
              <w:t>Uncontrolled, HbA1c ≥ 7.0%</w:t>
            </w:r>
          </w:p>
        </w:tc>
      </w:tr>
      <w:bookmarkEnd w:id="38"/>
      <w:bookmarkEnd w:id="39"/>
      <w:tr w:rsidR="00EB391D" w:rsidRPr="0022554A" w14:paraId="63F11ABD" w14:textId="77777777" w:rsidTr="005D5480">
        <w:tc>
          <w:tcPr>
            <w:tcW w:w="1951" w:type="dxa"/>
            <w:vMerge w:val="restart"/>
          </w:tcPr>
          <w:p w14:paraId="09B80E29" w14:textId="5825F0F0" w:rsidR="00EB391D" w:rsidRPr="0022554A" w:rsidRDefault="00EB391D" w:rsidP="0022554A">
            <w:pPr>
              <w:tabs>
                <w:tab w:val="left" w:pos="5400"/>
              </w:tabs>
              <w:rPr>
                <w:bCs/>
                <w:sz w:val="20"/>
              </w:rPr>
            </w:pPr>
            <w:r w:rsidRPr="0022554A">
              <w:rPr>
                <w:sz w:val="20"/>
              </w:rPr>
              <w:t>Statistical methods</w:t>
            </w:r>
          </w:p>
        </w:tc>
        <w:tc>
          <w:tcPr>
            <w:tcW w:w="616" w:type="dxa"/>
            <w:vMerge w:val="restart"/>
          </w:tcPr>
          <w:p w14:paraId="7503E24E" w14:textId="1826C2DF" w:rsidR="00EB391D" w:rsidRPr="0022554A" w:rsidRDefault="00EB391D" w:rsidP="0022554A">
            <w:pPr>
              <w:tabs>
                <w:tab w:val="left" w:pos="5400"/>
              </w:tabs>
              <w:jc w:val="center"/>
              <w:rPr>
                <w:sz w:val="20"/>
              </w:rPr>
            </w:pPr>
            <w:r>
              <w:rPr>
                <w:sz w:val="20"/>
              </w:rPr>
              <w:t>12</w:t>
            </w:r>
          </w:p>
        </w:tc>
        <w:tc>
          <w:tcPr>
            <w:tcW w:w="8031" w:type="dxa"/>
            <w:tcBorders>
              <w:right w:val="nil"/>
            </w:tcBorders>
          </w:tcPr>
          <w:p w14:paraId="310DB902" w14:textId="4A868A1C" w:rsidR="00EB391D" w:rsidRPr="0022554A" w:rsidRDefault="00EB391D"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559" w:type="dxa"/>
            <w:tcBorders>
              <w:left w:val="nil"/>
              <w:right w:val="nil"/>
            </w:tcBorders>
          </w:tcPr>
          <w:p w14:paraId="767F4024" w14:textId="5386EE7E" w:rsidR="00EB391D" w:rsidRDefault="00EB391D" w:rsidP="007C34A7">
            <w:pPr>
              <w:tabs>
                <w:tab w:val="left" w:pos="5400"/>
              </w:tabs>
              <w:jc w:val="center"/>
              <w:rPr>
                <w:sz w:val="20"/>
              </w:rPr>
            </w:pPr>
            <w:r>
              <w:rPr>
                <w:sz w:val="20"/>
              </w:rPr>
              <w:t>5 – 6</w:t>
            </w:r>
          </w:p>
        </w:tc>
        <w:tc>
          <w:tcPr>
            <w:tcW w:w="2835" w:type="dxa"/>
            <w:tcBorders>
              <w:left w:val="nil"/>
              <w:right w:val="nil"/>
            </w:tcBorders>
          </w:tcPr>
          <w:p w14:paraId="0ACC8AAF" w14:textId="41CD6206" w:rsidR="00EB391D" w:rsidRPr="007C34A7" w:rsidRDefault="00EB391D" w:rsidP="0022554A">
            <w:pPr>
              <w:tabs>
                <w:tab w:val="left" w:pos="5400"/>
              </w:tabs>
              <w:rPr>
                <w:sz w:val="20"/>
              </w:rPr>
            </w:pPr>
            <w:r>
              <w:rPr>
                <w:sz w:val="20"/>
              </w:rPr>
              <w:t>D</w:t>
            </w:r>
            <w:r w:rsidRPr="00603D0D">
              <w:rPr>
                <w:sz w:val="20"/>
              </w:rPr>
              <w:t>escriptive statistics</w:t>
            </w:r>
            <w:r>
              <w:rPr>
                <w:sz w:val="20"/>
              </w:rPr>
              <w:t>; Confirmatory factor analysis (</w:t>
            </w:r>
            <w:r w:rsidRPr="00603D0D">
              <w:rPr>
                <w:sz w:val="20"/>
              </w:rPr>
              <w:t>CFA</w:t>
            </w:r>
            <w:r>
              <w:rPr>
                <w:sz w:val="20"/>
              </w:rPr>
              <w:t xml:space="preserve">); </w:t>
            </w:r>
            <w:r w:rsidRPr="00603D0D">
              <w:rPr>
                <w:sz w:val="20"/>
              </w:rPr>
              <w:t>Spearman’s correlation</w:t>
            </w:r>
          </w:p>
        </w:tc>
      </w:tr>
      <w:tr w:rsidR="00EB391D" w:rsidRPr="0022554A" w14:paraId="7A54CFCF" w14:textId="77777777" w:rsidTr="005D5480">
        <w:tc>
          <w:tcPr>
            <w:tcW w:w="1951" w:type="dxa"/>
            <w:vMerge/>
          </w:tcPr>
          <w:p w14:paraId="220D87B5" w14:textId="77777777" w:rsidR="00EB391D" w:rsidRPr="0022554A" w:rsidRDefault="00EB391D" w:rsidP="0022554A">
            <w:pPr>
              <w:tabs>
                <w:tab w:val="left" w:pos="5400"/>
              </w:tabs>
              <w:rPr>
                <w:bCs/>
                <w:sz w:val="20"/>
              </w:rPr>
            </w:pPr>
          </w:p>
        </w:tc>
        <w:tc>
          <w:tcPr>
            <w:tcW w:w="616" w:type="dxa"/>
            <w:vMerge/>
          </w:tcPr>
          <w:p w14:paraId="7C1BE558" w14:textId="77777777" w:rsidR="00EB391D" w:rsidRPr="0022554A" w:rsidRDefault="00EB391D" w:rsidP="0022554A">
            <w:pPr>
              <w:tabs>
                <w:tab w:val="left" w:pos="5400"/>
              </w:tabs>
              <w:jc w:val="center"/>
              <w:rPr>
                <w:sz w:val="20"/>
              </w:rPr>
            </w:pPr>
          </w:p>
        </w:tc>
        <w:tc>
          <w:tcPr>
            <w:tcW w:w="8031" w:type="dxa"/>
            <w:tcBorders>
              <w:right w:val="nil"/>
            </w:tcBorders>
          </w:tcPr>
          <w:p w14:paraId="553A62D2" w14:textId="389E5194" w:rsidR="00EB391D" w:rsidRPr="0022554A" w:rsidRDefault="00EB391D"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559" w:type="dxa"/>
            <w:tcBorders>
              <w:left w:val="nil"/>
              <w:right w:val="nil"/>
            </w:tcBorders>
          </w:tcPr>
          <w:p w14:paraId="3BEDE3E3" w14:textId="7370F773" w:rsidR="00EB391D" w:rsidRDefault="00EB391D" w:rsidP="007C34A7">
            <w:pPr>
              <w:tabs>
                <w:tab w:val="left" w:pos="5400"/>
              </w:tabs>
              <w:jc w:val="center"/>
              <w:rPr>
                <w:sz w:val="20"/>
              </w:rPr>
            </w:pPr>
            <w:r>
              <w:rPr>
                <w:sz w:val="20"/>
              </w:rPr>
              <w:t>Not applicable</w:t>
            </w:r>
          </w:p>
        </w:tc>
        <w:tc>
          <w:tcPr>
            <w:tcW w:w="2835" w:type="dxa"/>
            <w:tcBorders>
              <w:left w:val="nil"/>
              <w:right w:val="nil"/>
            </w:tcBorders>
          </w:tcPr>
          <w:p w14:paraId="304C4DE3" w14:textId="4FD1F781" w:rsidR="00EB391D" w:rsidRPr="007C34A7" w:rsidRDefault="00EB391D" w:rsidP="0022554A">
            <w:pPr>
              <w:tabs>
                <w:tab w:val="left" w:pos="5400"/>
              </w:tabs>
              <w:rPr>
                <w:sz w:val="20"/>
              </w:rPr>
            </w:pPr>
            <w:r>
              <w:rPr>
                <w:sz w:val="20"/>
              </w:rPr>
              <w:t>Not applicable</w:t>
            </w:r>
          </w:p>
        </w:tc>
      </w:tr>
      <w:tr w:rsidR="00EB391D" w:rsidRPr="0022554A" w14:paraId="4333FF2E" w14:textId="77777777" w:rsidTr="005D5480">
        <w:tc>
          <w:tcPr>
            <w:tcW w:w="1951" w:type="dxa"/>
            <w:vMerge/>
          </w:tcPr>
          <w:p w14:paraId="7E16CC00" w14:textId="77777777" w:rsidR="00EB391D" w:rsidRPr="0022554A" w:rsidRDefault="00EB391D" w:rsidP="00934D94">
            <w:pPr>
              <w:tabs>
                <w:tab w:val="left" w:pos="5400"/>
              </w:tabs>
              <w:rPr>
                <w:bCs/>
                <w:sz w:val="20"/>
              </w:rPr>
            </w:pPr>
          </w:p>
        </w:tc>
        <w:tc>
          <w:tcPr>
            <w:tcW w:w="616" w:type="dxa"/>
            <w:vMerge/>
          </w:tcPr>
          <w:p w14:paraId="4B9D087F" w14:textId="77777777" w:rsidR="00EB391D" w:rsidRPr="0022554A" w:rsidRDefault="00EB391D" w:rsidP="00934D94">
            <w:pPr>
              <w:tabs>
                <w:tab w:val="left" w:pos="5400"/>
              </w:tabs>
              <w:jc w:val="center"/>
              <w:rPr>
                <w:sz w:val="20"/>
              </w:rPr>
            </w:pPr>
          </w:p>
        </w:tc>
        <w:tc>
          <w:tcPr>
            <w:tcW w:w="8031" w:type="dxa"/>
            <w:tcBorders>
              <w:right w:val="nil"/>
            </w:tcBorders>
          </w:tcPr>
          <w:p w14:paraId="625BCA93" w14:textId="0CCAC740" w:rsidR="00EB391D" w:rsidRPr="0022554A" w:rsidRDefault="00EB391D" w:rsidP="00934D94">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559" w:type="dxa"/>
            <w:tcBorders>
              <w:left w:val="nil"/>
              <w:right w:val="nil"/>
            </w:tcBorders>
          </w:tcPr>
          <w:p w14:paraId="76774C74" w14:textId="36BF2BB4" w:rsidR="00EB391D" w:rsidRDefault="00EB391D" w:rsidP="00934D94">
            <w:pPr>
              <w:tabs>
                <w:tab w:val="left" w:pos="5400"/>
              </w:tabs>
              <w:jc w:val="center"/>
              <w:rPr>
                <w:sz w:val="20"/>
              </w:rPr>
            </w:pPr>
            <w:r>
              <w:rPr>
                <w:sz w:val="20"/>
              </w:rPr>
              <w:t>6</w:t>
            </w:r>
          </w:p>
        </w:tc>
        <w:tc>
          <w:tcPr>
            <w:tcW w:w="2835" w:type="dxa"/>
            <w:tcBorders>
              <w:left w:val="nil"/>
              <w:right w:val="nil"/>
            </w:tcBorders>
          </w:tcPr>
          <w:p w14:paraId="59BD0349" w14:textId="5E4921DC" w:rsidR="00EB391D" w:rsidRPr="007C34A7" w:rsidRDefault="00EB391D" w:rsidP="00934D94">
            <w:pPr>
              <w:tabs>
                <w:tab w:val="left" w:pos="5400"/>
              </w:tabs>
              <w:rPr>
                <w:sz w:val="20"/>
              </w:rPr>
            </w:pPr>
            <w:r w:rsidRPr="00603D0D">
              <w:rPr>
                <w:sz w:val="20"/>
              </w:rPr>
              <w:t>A total of 250 participants with complete data on DHLS-M were included in the analysis</w:t>
            </w:r>
            <w:r>
              <w:rPr>
                <w:sz w:val="20"/>
              </w:rPr>
              <w:t>.</w:t>
            </w:r>
          </w:p>
        </w:tc>
      </w:tr>
      <w:tr w:rsidR="00EB391D" w:rsidRPr="0022554A" w14:paraId="02ABD6F4" w14:textId="77777777" w:rsidTr="005D5480">
        <w:tc>
          <w:tcPr>
            <w:tcW w:w="1951" w:type="dxa"/>
            <w:vMerge/>
          </w:tcPr>
          <w:p w14:paraId="2F683B99" w14:textId="77777777" w:rsidR="00EB391D" w:rsidRPr="0022554A" w:rsidRDefault="00EB391D" w:rsidP="00934D94">
            <w:pPr>
              <w:tabs>
                <w:tab w:val="left" w:pos="5400"/>
              </w:tabs>
              <w:rPr>
                <w:bCs/>
                <w:sz w:val="20"/>
              </w:rPr>
            </w:pPr>
          </w:p>
        </w:tc>
        <w:tc>
          <w:tcPr>
            <w:tcW w:w="616" w:type="dxa"/>
            <w:vMerge/>
          </w:tcPr>
          <w:p w14:paraId="4CC31DEB" w14:textId="77777777" w:rsidR="00EB391D" w:rsidRPr="0022554A" w:rsidRDefault="00EB391D" w:rsidP="00934D94">
            <w:pPr>
              <w:tabs>
                <w:tab w:val="left" w:pos="5400"/>
              </w:tabs>
              <w:jc w:val="center"/>
              <w:rPr>
                <w:sz w:val="20"/>
              </w:rPr>
            </w:pPr>
          </w:p>
        </w:tc>
        <w:tc>
          <w:tcPr>
            <w:tcW w:w="8031" w:type="dxa"/>
            <w:tcBorders>
              <w:right w:val="nil"/>
            </w:tcBorders>
          </w:tcPr>
          <w:p w14:paraId="3DC379C3" w14:textId="77777777" w:rsidR="00EB391D" w:rsidRPr="0022554A" w:rsidRDefault="00EB391D" w:rsidP="00934D94">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F22FD31" w14:textId="77777777" w:rsidR="00EB391D" w:rsidRPr="0022554A" w:rsidRDefault="00EB391D" w:rsidP="00934D94">
            <w:pPr>
              <w:tabs>
                <w:tab w:val="left" w:pos="5400"/>
              </w:tabs>
              <w:rPr>
                <w:sz w:val="20"/>
              </w:rPr>
            </w:pPr>
            <w:r w:rsidRPr="0022554A">
              <w:rPr>
                <w:bCs/>
                <w:i/>
                <w:sz w:val="20"/>
              </w:rPr>
              <w:t>Case-control study</w:t>
            </w:r>
            <w:r w:rsidRPr="0022554A">
              <w:rPr>
                <w:sz w:val="20"/>
              </w:rPr>
              <w:t>—If applicable, explain how matching of cases and controls was addressed</w:t>
            </w:r>
          </w:p>
          <w:p w14:paraId="745FA931" w14:textId="4C5801FD" w:rsidR="00EB391D" w:rsidRPr="0022554A" w:rsidRDefault="00EB391D" w:rsidP="00934D94">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559" w:type="dxa"/>
            <w:tcBorders>
              <w:left w:val="nil"/>
              <w:right w:val="nil"/>
            </w:tcBorders>
          </w:tcPr>
          <w:p w14:paraId="14EAC16D" w14:textId="0AD45CCB" w:rsidR="00EB391D" w:rsidRDefault="00EB391D" w:rsidP="00934D94">
            <w:pPr>
              <w:tabs>
                <w:tab w:val="left" w:pos="5400"/>
              </w:tabs>
              <w:jc w:val="center"/>
              <w:rPr>
                <w:sz w:val="20"/>
              </w:rPr>
            </w:pPr>
            <w:r>
              <w:rPr>
                <w:sz w:val="20"/>
              </w:rPr>
              <w:t>Not applicable</w:t>
            </w:r>
          </w:p>
        </w:tc>
        <w:tc>
          <w:tcPr>
            <w:tcW w:w="2835" w:type="dxa"/>
            <w:tcBorders>
              <w:left w:val="nil"/>
              <w:right w:val="nil"/>
            </w:tcBorders>
          </w:tcPr>
          <w:p w14:paraId="0D0B398F" w14:textId="0FF88887" w:rsidR="00EB391D" w:rsidRPr="007C34A7" w:rsidRDefault="00EB391D" w:rsidP="00934D94">
            <w:pPr>
              <w:tabs>
                <w:tab w:val="left" w:pos="5400"/>
              </w:tabs>
              <w:rPr>
                <w:sz w:val="20"/>
              </w:rPr>
            </w:pPr>
            <w:r>
              <w:rPr>
                <w:sz w:val="20"/>
              </w:rPr>
              <w:t>Not applicable</w:t>
            </w:r>
          </w:p>
        </w:tc>
      </w:tr>
      <w:tr w:rsidR="00EB391D" w:rsidRPr="0022554A" w14:paraId="30702B56" w14:textId="77777777" w:rsidTr="005D5480">
        <w:tc>
          <w:tcPr>
            <w:tcW w:w="1951" w:type="dxa"/>
            <w:vMerge/>
          </w:tcPr>
          <w:p w14:paraId="6FE8F323" w14:textId="77777777" w:rsidR="00EB391D" w:rsidRPr="0022554A" w:rsidRDefault="00EB391D" w:rsidP="00934D94">
            <w:pPr>
              <w:tabs>
                <w:tab w:val="left" w:pos="5400"/>
              </w:tabs>
              <w:rPr>
                <w:bCs/>
                <w:sz w:val="20"/>
              </w:rPr>
            </w:pPr>
          </w:p>
        </w:tc>
        <w:tc>
          <w:tcPr>
            <w:tcW w:w="616" w:type="dxa"/>
            <w:vMerge/>
          </w:tcPr>
          <w:p w14:paraId="56C482C5" w14:textId="77777777" w:rsidR="00EB391D" w:rsidRPr="0022554A" w:rsidRDefault="00EB391D" w:rsidP="00934D94">
            <w:pPr>
              <w:tabs>
                <w:tab w:val="left" w:pos="5400"/>
              </w:tabs>
              <w:jc w:val="center"/>
              <w:rPr>
                <w:sz w:val="20"/>
              </w:rPr>
            </w:pPr>
          </w:p>
        </w:tc>
        <w:tc>
          <w:tcPr>
            <w:tcW w:w="8031" w:type="dxa"/>
            <w:tcBorders>
              <w:right w:val="nil"/>
            </w:tcBorders>
          </w:tcPr>
          <w:p w14:paraId="4BD99F8D" w14:textId="0F9BEF73" w:rsidR="00EB391D" w:rsidRPr="0022554A" w:rsidRDefault="00EB391D" w:rsidP="00934D94">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559" w:type="dxa"/>
            <w:tcBorders>
              <w:left w:val="nil"/>
              <w:right w:val="nil"/>
            </w:tcBorders>
          </w:tcPr>
          <w:p w14:paraId="76CAB1D8" w14:textId="4C9A6009" w:rsidR="00EB391D" w:rsidRDefault="00EB391D" w:rsidP="00934D94">
            <w:pPr>
              <w:tabs>
                <w:tab w:val="left" w:pos="5400"/>
              </w:tabs>
              <w:jc w:val="center"/>
              <w:rPr>
                <w:sz w:val="20"/>
              </w:rPr>
            </w:pPr>
            <w:r>
              <w:rPr>
                <w:sz w:val="20"/>
              </w:rPr>
              <w:t>Not applicable</w:t>
            </w:r>
          </w:p>
        </w:tc>
        <w:tc>
          <w:tcPr>
            <w:tcW w:w="2835" w:type="dxa"/>
            <w:tcBorders>
              <w:left w:val="nil"/>
              <w:right w:val="nil"/>
            </w:tcBorders>
          </w:tcPr>
          <w:p w14:paraId="5915B290" w14:textId="59630D90" w:rsidR="00EB391D" w:rsidRPr="007C34A7" w:rsidRDefault="00EB391D" w:rsidP="00934D94">
            <w:pPr>
              <w:tabs>
                <w:tab w:val="left" w:pos="5400"/>
              </w:tabs>
              <w:rPr>
                <w:sz w:val="20"/>
              </w:rPr>
            </w:pPr>
            <w:r>
              <w:rPr>
                <w:sz w:val="20"/>
              </w:rPr>
              <w:t>Not applicable</w:t>
            </w:r>
          </w:p>
        </w:tc>
      </w:tr>
      <w:tr w:rsidR="00EB391D" w:rsidRPr="0022554A" w14:paraId="00E7B2EE" w14:textId="77777777" w:rsidTr="005D5480">
        <w:tc>
          <w:tcPr>
            <w:tcW w:w="1951" w:type="dxa"/>
          </w:tcPr>
          <w:p w14:paraId="4098824A" w14:textId="2B8E704C" w:rsidR="00EB391D" w:rsidRPr="0022554A" w:rsidRDefault="00EB391D" w:rsidP="00934D94">
            <w:pPr>
              <w:tabs>
                <w:tab w:val="left" w:pos="5400"/>
              </w:tabs>
              <w:rPr>
                <w:bCs/>
                <w:sz w:val="20"/>
              </w:rPr>
            </w:pPr>
            <w:r w:rsidRPr="00934D94">
              <w:rPr>
                <w:b/>
                <w:bCs/>
                <w:sz w:val="20"/>
              </w:rPr>
              <w:t>Results</w:t>
            </w:r>
          </w:p>
        </w:tc>
        <w:tc>
          <w:tcPr>
            <w:tcW w:w="616" w:type="dxa"/>
          </w:tcPr>
          <w:p w14:paraId="35CB2853" w14:textId="77777777" w:rsidR="00EB391D" w:rsidRPr="0022554A" w:rsidRDefault="00EB391D" w:rsidP="00934D94">
            <w:pPr>
              <w:tabs>
                <w:tab w:val="left" w:pos="5400"/>
              </w:tabs>
              <w:jc w:val="center"/>
              <w:rPr>
                <w:sz w:val="20"/>
              </w:rPr>
            </w:pPr>
          </w:p>
        </w:tc>
        <w:tc>
          <w:tcPr>
            <w:tcW w:w="8031" w:type="dxa"/>
            <w:tcBorders>
              <w:right w:val="nil"/>
            </w:tcBorders>
          </w:tcPr>
          <w:p w14:paraId="4DD6D104" w14:textId="77777777" w:rsidR="00EB391D" w:rsidRPr="0022554A" w:rsidRDefault="00EB391D" w:rsidP="00934D94">
            <w:pPr>
              <w:tabs>
                <w:tab w:val="left" w:pos="5400"/>
              </w:tabs>
              <w:rPr>
                <w:sz w:val="20"/>
              </w:rPr>
            </w:pPr>
          </w:p>
        </w:tc>
        <w:tc>
          <w:tcPr>
            <w:tcW w:w="1559" w:type="dxa"/>
            <w:tcBorders>
              <w:left w:val="nil"/>
              <w:right w:val="nil"/>
            </w:tcBorders>
          </w:tcPr>
          <w:p w14:paraId="451D70A0" w14:textId="77777777" w:rsidR="00EB391D" w:rsidRDefault="00EB391D" w:rsidP="00934D94">
            <w:pPr>
              <w:tabs>
                <w:tab w:val="left" w:pos="5400"/>
              </w:tabs>
              <w:jc w:val="center"/>
              <w:rPr>
                <w:sz w:val="20"/>
              </w:rPr>
            </w:pPr>
          </w:p>
        </w:tc>
        <w:tc>
          <w:tcPr>
            <w:tcW w:w="2835" w:type="dxa"/>
            <w:tcBorders>
              <w:left w:val="nil"/>
              <w:right w:val="nil"/>
            </w:tcBorders>
          </w:tcPr>
          <w:p w14:paraId="157692BA" w14:textId="77777777" w:rsidR="00EB391D" w:rsidRDefault="00EB391D" w:rsidP="00934D94">
            <w:pPr>
              <w:tabs>
                <w:tab w:val="left" w:pos="5400"/>
              </w:tabs>
              <w:rPr>
                <w:sz w:val="20"/>
              </w:rPr>
            </w:pPr>
          </w:p>
        </w:tc>
      </w:tr>
      <w:tr w:rsidR="00EB391D" w:rsidRPr="0022554A" w14:paraId="758E3A8A" w14:textId="77777777" w:rsidTr="005D5480">
        <w:tc>
          <w:tcPr>
            <w:tcW w:w="1951" w:type="dxa"/>
            <w:vMerge w:val="restart"/>
          </w:tcPr>
          <w:p w14:paraId="53C80144" w14:textId="6CCF9D5A" w:rsidR="00EB391D" w:rsidRPr="0022554A" w:rsidRDefault="00EB391D" w:rsidP="00934D94">
            <w:pPr>
              <w:tabs>
                <w:tab w:val="left" w:pos="5400"/>
              </w:tabs>
              <w:rPr>
                <w:bCs/>
                <w:sz w:val="20"/>
              </w:rPr>
            </w:pPr>
            <w:r w:rsidRPr="0022554A">
              <w:rPr>
                <w:bCs/>
                <w:sz w:val="20"/>
              </w:rPr>
              <w:lastRenderedPageBreak/>
              <w:t>Participants</w:t>
            </w:r>
          </w:p>
        </w:tc>
        <w:tc>
          <w:tcPr>
            <w:tcW w:w="616" w:type="dxa"/>
            <w:vMerge w:val="restart"/>
          </w:tcPr>
          <w:p w14:paraId="3AE57F5F" w14:textId="294C4C2E" w:rsidR="00EB391D" w:rsidRPr="0022554A" w:rsidRDefault="00EB391D" w:rsidP="00934D94">
            <w:pPr>
              <w:tabs>
                <w:tab w:val="left" w:pos="5400"/>
              </w:tabs>
              <w:jc w:val="center"/>
              <w:rPr>
                <w:sz w:val="20"/>
              </w:rPr>
            </w:pPr>
            <w:r w:rsidRPr="0022554A">
              <w:rPr>
                <w:sz w:val="20"/>
              </w:rPr>
              <w:t>13</w:t>
            </w:r>
            <w:r w:rsidRPr="0022554A">
              <w:rPr>
                <w:bCs/>
                <w:sz w:val="20"/>
              </w:rPr>
              <w:t>*</w:t>
            </w:r>
          </w:p>
        </w:tc>
        <w:tc>
          <w:tcPr>
            <w:tcW w:w="8031" w:type="dxa"/>
            <w:tcBorders>
              <w:right w:val="nil"/>
            </w:tcBorders>
          </w:tcPr>
          <w:p w14:paraId="11543382" w14:textId="483B9858" w:rsidR="00EB391D" w:rsidRPr="0022554A" w:rsidRDefault="00EB391D" w:rsidP="00934D94">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559" w:type="dxa"/>
            <w:tcBorders>
              <w:left w:val="nil"/>
              <w:right w:val="nil"/>
            </w:tcBorders>
          </w:tcPr>
          <w:p w14:paraId="6648CD74" w14:textId="1BE7C6B5" w:rsidR="00EB391D" w:rsidRDefault="00EB391D" w:rsidP="00934D94">
            <w:pPr>
              <w:tabs>
                <w:tab w:val="left" w:pos="5400"/>
              </w:tabs>
              <w:jc w:val="center"/>
              <w:rPr>
                <w:sz w:val="20"/>
              </w:rPr>
            </w:pPr>
            <w:r>
              <w:rPr>
                <w:sz w:val="20"/>
              </w:rPr>
              <w:t>3 &amp; 6</w:t>
            </w:r>
          </w:p>
        </w:tc>
        <w:tc>
          <w:tcPr>
            <w:tcW w:w="2835" w:type="dxa"/>
            <w:tcBorders>
              <w:left w:val="nil"/>
              <w:right w:val="nil"/>
            </w:tcBorders>
          </w:tcPr>
          <w:p w14:paraId="11FEC312" w14:textId="1AFD96A5" w:rsidR="00EB391D" w:rsidRDefault="00EB391D" w:rsidP="00934D94">
            <w:pPr>
              <w:tabs>
                <w:tab w:val="left" w:pos="5400"/>
              </w:tabs>
              <w:rPr>
                <w:sz w:val="20"/>
              </w:rPr>
            </w:pPr>
            <w:r w:rsidRPr="004E137E">
              <w:rPr>
                <w:sz w:val="20"/>
              </w:rPr>
              <w:t>A total of 278 participants were recruited</w:t>
            </w:r>
            <w:r>
              <w:rPr>
                <w:sz w:val="20"/>
              </w:rPr>
              <w:t xml:space="preserve">. </w:t>
            </w:r>
            <w:r w:rsidRPr="004E137E">
              <w:rPr>
                <w:sz w:val="20"/>
              </w:rPr>
              <w:t>A total of 250 participants with complete data on DHLS-M were included in the analysis</w:t>
            </w:r>
            <w:r>
              <w:rPr>
                <w:sz w:val="20"/>
              </w:rPr>
              <w:t>.</w:t>
            </w:r>
          </w:p>
        </w:tc>
      </w:tr>
      <w:tr w:rsidR="00EB391D" w:rsidRPr="0022554A" w14:paraId="479EA01C" w14:textId="77777777" w:rsidTr="005D5480">
        <w:tc>
          <w:tcPr>
            <w:tcW w:w="1951" w:type="dxa"/>
            <w:vMerge/>
          </w:tcPr>
          <w:p w14:paraId="6C68B864" w14:textId="77777777" w:rsidR="00EB391D" w:rsidRPr="0022554A" w:rsidRDefault="00EB391D" w:rsidP="00EB391D">
            <w:pPr>
              <w:tabs>
                <w:tab w:val="left" w:pos="5400"/>
              </w:tabs>
              <w:rPr>
                <w:bCs/>
                <w:sz w:val="20"/>
              </w:rPr>
            </w:pPr>
          </w:p>
        </w:tc>
        <w:tc>
          <w:tcPr>
            <w:tcW w:w="616" w:type="dxa"/>
            <w:vMerge/>
          </w:tcPr>
          <w:p w14:paraId="0876C2B4" w14:textId="77777777" w:rsidR="00EB391D" w:rsidRPr="0022554A" w:rsidRDefault="00EB391D" w:rsidP="00EB391D">
            <w:pPr>
              <w:tabs>
                <w:tab w:val="left" w:pos="5400"/>
              </w:tabs>
              <w:jc w:val="center"/>
              <w:rPr>
                <w:sz w:val="20"/>
              </w:rPr>
            </w:pPr>
          </w:p>
        </w:tc>
        <w:tc>
          <w:tcPr>
            <w:tcW w:w="8031" w:type="dxa"/>
            <w:tcBorders>
              <w:right w:val="nil"/>
            </w:tcBorders>
          </w:tcPr>
          <w:p w14:paraId="4F1815EF" w14:textId="08CE48B8" w:rsidR="00EB391D" w:rsidRPr="0022554A" w:rsidRDefault="00EB391D" w:rsidP="00EB391D">
            <w:pPr>
              <w:tabs>
                <w:tab w:val="left" w:pos="5400"/>
              </w:tabs>
              <w:rPr>
                <w:sz w:val="20"/>
              </w:rPr>
            </w:pPr>
            <w:r>
              <w:rPr>
                <w:sz w:val="20"/>
              </w:rPr>
              <w:t xml:space="preserve">(b) </w:t>
            </w:r>
            <w:r w:rsidRPr="0022554A">
              <w:rPr>
                <w:sz w:val="20"/>
              </w:rPr>
              <w:t>Give reasons for non-participation at each stage</w:t>
            </w:r>
          </w:p>
        </w:tc>
        <w:tc>
          <w:tcPr>
            <w:tcW w:w="1559" w:type="dxa"/>
            <w:tcBorders>
              <w:left w:val="nil"/>
              <w:right w:val="nil"/>
            </w:tcBorders>
          </w:tcPr>
          <w:p w14:paraId="6A0E418C" w14:textId="7D5D1988" w:rsidR="00EB391D" w:rsidRDefault="00EB391D" w:rsidP="00EB391D">
            <w:pPr>
              <w:tabs>
                <w:tab w:val="left" w:pos="5400"/>
              </w:tabs>
              <w:jc w:val="center"/>
              <w:rPr>
                <w:sz w:val="20"/>
              </w:rPr>
            </w:pPr>
            <w:r>
              <w:rPr>
                <w:sz w:val="20"/>
              </w:rPr>
              <w:t>Not applicable</w:t>
            </w:r>
          </w:p>
        </w:tc>
        <w:tc>
          <w:tcPr>
            <w:tcW w:w="2835" w:type="dxa"/>
            <w:tcBorders>
              <w:left w:val="nil"/>
              <w:right w:val="nil"/>
            </w:tcBorders>
          </w:tcPr>
          <w:p w14:paraId="3FF57BE4" w14:textId="77A97E9F" w:rsidR="00EB391D" w:rsidRDefault="00EB391D" w:rsidP="00EB391D">
            <w:pPr>
              <w:tabs>
                <w:tab w:val="left" w:pos="5400"/>
              </w:tabs>
              <w:rPr>
                <w:sz w:val="20"/>
              </w:rPr>
            </w:pPr>
            <w:r>
              <w:rPr>
                <w:sz w:val="20"/>
              </w:rPr>
              <w:t>Not applicable</w:t>
            </w:r>
          </w:p>
        </w:tc>
      </w:tr>
      <w:tr w:rsidR="00EB391D" w:rsidRPr="0022554A" w14:paraId="3C025B60" w14:textId="77777777" w:rsidTr="005D5480">
        <w:tc>
          <w:tcPr>
            <w:tcW w:w="1951" w:type="dxa"/>
            <w:vMerge/>
          </w:tcPr>
          <w:p w14:paraId="2B713A8C" w14:textId="77777777" w:rsidR="00EB391D" w:rsidRPr="0022554A" w:rsidRDefault="00EB391D" w:rsidP="00EB391D">
            <w:pPr>
              <w:tabs>
                <w:tab w:val="left" w:pos="5400"/>
              </w:tabs>
              <w:rPr>
                <w:bCs/>
                <w:sz w:val="20"/>
              </w:rPr>
            </w:pPr>
          </w:p>
        </w:tc>
        <w:tc>
          <w:tcPr>
            <w:tcW w:w="616" w:type="dxa"/>
            <w:vMerge/>
          </w:tcPr>
          <w:p w14:paraId="31DFE7AC" w14:textId="77777777" w:rsidR="00EB391D" w:rsidRPr="0022554A" w:rsidRDefault="00EB391D" w:rsidP="00EB391D">
            <w:pPr>
              <w:tabs>
                <w:tab w:val="left" w:pos="5400"/>
              </w:tabs>
              <w:jc w:val="center"/>
              <w:rPr>
                <w:sz w:val="20"/>
              </w:rPr>
            </w:pPr>
          </w:p>
        </w:tc>
        <w:tc>
          <w:tcPr>
            <w:tcW w:w="8031" w:type="dxa"/>
            <w:tcBorders>
              <w:right w:val="nil"/>
            </w:tcBorders>
          </w:tcPr>
          <w:p w14:paraId="75C79104" w14:textId="62569946" w:rsidR="00EB391D" w:rsidRPr="0022554A" w:rsidRDefault="00EB391D" w:rsidP="00EB391D">
            <w:pPr>
              <w:tabs>
                <w:tab w:val="left" w:pos="5400"/>
              </w:tabs>
              <w:rPr>
                <w:sz w:val="20"/>
              </w:rPr>
            </w:pPr>
            <w:r>
              <w:rPr>
                <w:sz w:val="20"/>
              </w:rPr>
              <w:t xml:space="preserve">(c) </w:t>
            </w:r>
            <w:r w:rsidRPr="0022554A">
              <w:rPr>
                <w:sz w:val="20"/>
              </w:rPr>
              <w:t>Consider use of a flow diagram</w:t>
            </w:r>
          </w:p>
        </w:tc>
        <w:tc>
          <w:tcPr>
            <w:tcW w:w="1559" w:type="dxa"/>
            <w:tcBorders>
              <w:left w:val="nil"/>
              <w:right w:val="nil"/>
            </w:tcBorders>
          </w:tcPr>
          <w:p w14:paraId="04133700" w14:textId="3C6BA2A8" w:rsidR="00EB391D" w:rsidRDefault="00EB391D" w:rsidP="00EB391D">
            <w:pPr>
              <w:tabs>
                <w:tab w:val="left" w:pos="5400"/>
              </w:tabs>
              <w:jc w:val="center"/>
              <w:rPr>
                <w:sz w:val="20"/>
              </w:rPr>
            </w:pPr>
            <w:r>
              <w:rPr>
                <w:sz w:val="20"/>
              </w:rPr>
              <w:t>Not applicable</w:t>
            </w:r>
          </w:p>
        </w:tc>
        <w:tc>
          <w:tcPr>
            <w:tcW w:w="2835" w:type="dxa"/>
            <w:tcBorders>
              <w:left w:val="nil"/>
              <w:right w:val="nil"/>
            </w:tcBorders>
          </w:tcPr>
          <w:p w14:paraId="7031A7E1" w14:textId="084BDB7B" w:rsidR="00EB391D" w:rsidRDefault="00EB391D" w:rsidP="00EB391D">
            <w:pPr>
              <w:tabs>
                <w:tab w:val="left" w:pos="5400"/>
              </w:tabs>
              <w:rPr>
                <w:sz w:val="20"/>
              </w:rPr>
            </w:pPr>
            <w:r>
              <w:rPr>
                <w:sz w:val="20"/>
              </w:rPr>
              <w:t>Not applicable</w:t>
            </w:r>
          </w:p>
        </w:tc>
      </w:tr>
      <w:tr w:rsidR="00EB391D" w:rsidRPr="0022554A" w14:paraId="1B1B5B80" w14:textId="77777777" w:rsidTr="005D5480">
        <w:tc>
          <w:tcPr>
            <w:tcW w:w="1951" w:type="dxa"/>
            <w:vMerge w:val="restart"/>
          </w:tcPr>
          <w:p w14:paraId="0BF622E8" w14:textId="2E73836E" w:rsidR="00EB391D" w:rsidRPr="0022554A" w:rsidRDefault="00EB391D" w:rsidP="00EB391D">
            <w:pPr>
              <w:tabs>
                <w:tab w:val="left" w:pos="5400"/>
              </w:tabs>
              <w:rPr>
                <w:bCs/>
                <w:sz w:val="20"/>
              </w:rPr>
            </w:pPr>
            <w:r w:rsidRPr="0022554A">
              <w:rPr>
                <w:bCs/>
                <w:sz w:val="20"/>
              </w:rPr>
              <w:t>Descriptive data</w:t>
            </w:r>
          </w:p>
        </w:tc>
        <w:tc>
          <w:tcPr>
            <w:tcW w:w="616" w:type="dxa"/>
            <w:vMerge w:val="restart"/>
          </w:tcPr>
          <w:p w14:paraId="7CA5CE3B" w14:textId="597EAFFA" w:rsidR="00EB391D" w:rsidRPr="0022554A" w:rsidRDefault="00EB391D" w:rsidP="00EB391D">
            <w:pPr>
              <w:tabs>
                <w:tab w:val="left" w:pos="5400"/>
              </w:tabs>
              <w:jc w:val="center"/>
              <w:rPr>
                <w:sz w:val="20"/>
              </w:rPr>
            </w:pPr>
            <w:r w:rsidRPr="0022554A">
              <w:rPr>
                <w:sz w:val="20"/>
              </w:rPr>
              <w:t>14</w:t>
            </w:r>
            <w:r w:rsidRPr="0022554A">
              <w:rPr>
                <w:bCs/>
                <w:sz w:val="20"/>
              </w:rPr>
              <w:t>*</w:t>
            </w:r>
          </w:p>
        </w:tc>
        <w:tc>
          <w:tcPr>
            <w:tcW w:w="8031" w:type="dxa"/>
            <w:tcBorders>
              <w:right w:val="nil"/>
            </w:tcBorders>
          </w:tcPr>
          <w:p w14:paraId="7FE5B739" w14:textId="76AFDC4E" w:rsidR="00EB391D" w:rsidRDefault="00EB391D" w:rsidP="00EB391D">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559" w:type="dxa"/>
            <w:tcBorders>
              <w:left w:val="nil"/>
              <w:right w:val="nil"/>
            </w:tcBorders>
          </w:tcPr>
          <w:p w14:paraId="2AB30769" w14:textId="59D4D386" w:rsidR="00EB391D" w:rsidRDefault="00EB391D" w:rsidP="00EB391D">
            <w:pPr>
              <w:tabs>
                <w:tab w:val="left" w:pos="5400"/>
              </w:tabs>
              <w:jc w:val="center"/>
              <w:rPr>
                <w:sz w:val="20"/>
              </w:rPr>
            </w:pPr>
            <w:r>
              <w:rPr>
                <w:sz w:val="20"/>
              </w:rPr>
              <w:t>Table 1</w:t>
            </w:r>
          </w:p>
        </w:tc>
        <w:tc>
          <w:tcPr>
            <w:tcW w:w="2835" w:type="dxa"/>
            <w:tcBorders>
              <w:left w:val="nil"/>
              <w:right w:val="nil"/>
            </w:tcBorders>
          </w:tcPr>
          <w:p w14:paraId="31300ACE" w14:textId="54C3ACE5" w:rsidR="00EB391D" w:rsidRDefault="00EB391D" w:rsidP="00EB391D">
            <w:pPr>
              <w:tabs>
                <w:tab w:val="left" w:pos="5400"/>
              </w:tabs>
              <w:rPr>
                <w:sz w:val="20"/>
              </w:rPr>
            </w:pPr>
            <w:r>
              <w:rPr>
                <w:sz w:val="20"/>
              </w:rPr>
              <w:t>Table 1</w:t>
            </w:r>
          </w:p>
        </w:tc>
      </w:tr>
      <w:tr w:rsidR="00EB391D" w:rsidRPr="0022554A" w14:paraId="7CB48DC0" w14:textId="77777777" w:rsidTr="005D5480">
        <w:tc>
          <w:tcPr>
            <w:tcW w:w="1951" w:type="dxa"/>
            <w:vMerge/>
          </w:tcPr>
          <w:p w14:paraId="4CF0B4EA" w14:textId="77777777" w:rsidR="00EB391D" w:rsidRPr="0022554A" w:rsidRDefault="00EB391D" w:rsidP="00EB391D">
            <w:pPr>
              <w:tabs>
                <w:tab w:val="left" w:pos="5400"/>
              </w:tabs>
              <w:rPr>
                <w:bCs/>
                <w:sz w:val="20"/>
              </w:rPr>
            </w:pPr>
          </w:p>
        </w:tc>
        <w:tc>
          <w:tcPr>
            <w:tcW w:w="616" w:type="dxa"/>
            <w:vMerge/>
          </w:tcPr>
          <w:p w14:paraId="49594E9F" w14:textId="77777777" w:rsidR="00EB391D" w:rsidRPr="0022554A" w:rsidRDefault="00EB391D" w:rsidP="00EB391D">
            <w:pPr>
              <w:tabs>
                <w:tab w:val="left" w:pos="5400"/>
              </w:tabs>
              <w:jc w:val="center"/>
              <w:rPr>
                <w:sz w:val="20"/>
              </w:rPr>
            </w:pPr>
          </w:p>
        </w:tc>
        <w:tc>
          <w:tcPr>
            <w:tcW w:w="8031" w:type="dxa"/>
            <w:tcBorders>
              <w:right w:val="nil"/>
            </w:tcBorders>
          </w:tcPr>
          <w:p w14:paraId="022A0CE5" w14:textId="44BC62D8" w:rsidR="00EB391D" w:rsidRDefault="00EB391D" w:rsidP="00EB391D">
            <w:pPr>
              <w:tabs>
                <w:tab w:val="left" w:pos="5400"/>
              </w:tabs>
              <w:rPr>
                <w:sz w:val="20"/>
              </w:rPr>
            </w:pPr>
            <w:r>
              <w:rPr>
                <w:sz w:val="20"/>
              </w:rPr>
              <w:t xml:space="preserve">(b) </w:t>
            </w:r>
            <w:r w:rsidRPr="0022554A">
              <w:rPr>
                <w:sz w:val="20"/>
              </w:rPr>
              <w:t>Indicate number of participants with missing data for each variable of interest</w:t>
            </w:r>
          </w:p>
        </w:tc>
        <w:tc>
          <w:tcPr>
            <w:tcW w:w="1559" w:type="dxa"/>
            <w:tcBorders>
              <w:left w:val="nil"/>
              <w:right w:val="nil"/>
            </w:tcBorders>
          </w:tcPr>
          <w:p w14:paraId="223D6C95" w14:textId="3365043A" w:rsidR="00EB391D" w:rsidRDefault="00EB391D" w:rsidP="00EB391D">
            <w:pPr>
              <w:tabs>
                <w:tab w:val="left" w:pos="5400"/>
              </w:tabs>
              <w:jc w:val="center"/>
              <w:rPr>
                <w:sz w:val="20"/>
              </w:rPr>
            </w:pPr>
            <w:r>
              <w:rPr>
                <w:sz w:val="20"/>
              </w:rPr>
              <w:t>Table 1</w:t>
            </w:r>
          </w:p>
        </w:tc>
        <w:tc>
          <w:tcPr>
            <w:tcW w:w="2835" w:type="dxa"/>
            <w:tcBorders>
              <w:left w:val="nil"/>
              <w:right w:val="nil"/>
            </w:tcBorders>
          </w:tcPr>
          <w:p w14:paraId="297B5D3C" w14:textId="34375FE5" w:rsidR="00EB391D" w:rsidRDefault="00EB391D" w:rsidP="00EB391D">
            <w:pPr>
              <w:tabs>
                <w:tab w:val="left" w:pos="5400"/>
              </w:tabs>
              <w:rPr>
                <w:sz w:val="20"/>
              </w:rPr>
            </w:pPr>
            <w:r>
              <w:rPr>
                <w:sz w:val="20"/>
              </w:rPr>
              <w:t>Table 1</w:t>
            </w:r>
          </w:p>
        </w:tc>
      </w:tr>
      <w:tr w:rsidR="00EB391D" w:rsidRPr="0022554A" w14:paraId="6D443811" w14:textId="77777777" w:rsidTr="005D5480">
        <w:tc>
          <w:tcPr>
            <w:tcW w:w="1951" w:type="dxa"/>
            <w:vMerge/>
          </w:tcPr>
          <w:p w14:paraId="4178366F" w14:textId="77777777" w:rsidR="00EB391D" w:rsidRPr="0022554A" w:rsidRDefault="00EB391D" w:rsidP="00EB391D">
            <w:pPr>
              <w:tabs>
                <w:tab w:val="left" w:pos="5400"/>
              </w:tabs>
              <w:rPr>
                <w:bCs/>
                <w:sz w:val="20"/>
              </w:rPr>
            </w:pPr>
          </w:p>
        </w:tc>
        <w:tc>
          <w:tcPr>
            <w:tcW w:w="616" w:type="dxa"/>
            <w:vMerge/>
          </w:tcPr>
          <w:p w14:paraId="3BCD21E2" w14:textId="77777777" w:rsidR="00EB391D" w:rsidRPr="0022554A" w:rsidRDefault="00EB391D" w:rsidP="00EB391D">
            <w:pPr>
              <w:tabs>
                <w:tab w:val="left" w:pos="5400"/>
              </w:tabs>
              <w:jc w:val="center"/>
              <w:rPr>
                <w:sz w:val="20"/>
              </w:rPr>
            </w:pPr>
          </w:p>
        </w:tc>
        <w:tc>
          <w:tcPr>
            <w:tcW w:w="8031" w:type="dxa"/>
            <w:tcBorders>
              <w:right w:val="nil"/>
            </w:tcBorders>
          </w:tcPr>
          <w:p w14:paraId="4799A19C" w14:textId="70833076" w:rsidR="00EB391D" w:rsidRPr="0022554A" w:rsidRDefault="00EB391D" w:rsidP="00EB391D">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559" w:type="dxa"/>
            <w:tcBorders>
              <w:left w:val="nil"/>
              <w:right w:val="nil"/>
            </w:tcBorders>
          </w:tcPr>
          <w:p w14:paraId="6BD9B496" w14:textId="38F0AB77" w:rsidR="00EB391D" w:rsidRDefault="00EB391D" w:rsidP="00EB391D">
            <w:pPr>
              <w:tabs>
                <w:tab w:val="left" w:pos="5400"/>
              </w:tabs>
              <w:jc w:val="center"/>
              <w:rPr>
                <w:sz w:val="20"/>
              </w:rPr>
            </w:pPr>
            <w:r>
              <w:rPr>
                <w:sz w:val="20"/>
              </w:rPr>
              <w:t>Not applicable</w:t>
            </w:r>
          </w:p>
        </w:tc>
        <w:tc>
          <w:tcPr>
            <w:tcW w:w="2835" w:type="dxa"/>
            <w:tcBorders>
              <w:left w:val="nil"/>
              <w:right w:val="nil"/>
            </w:tcBorders>
          </w:tcPr>
          <w:p w14:paraId="19F1D34F" w14:textId="03EEBE7D" w:rsidR="00EB391D" w:rsidRDefault="00EB391D" w:rsidP="00EB391D">
            <w:pPr>
              <w:tabs>
                <w:tab w:val="left" w:pos="5400"/>
              </w:tabs>
              <w:rPr>
                <w:sz w:val="20"/>
              </w:rPr>
            </w:pPr>
            <w:r>
              <w:rPr>
                <w:sz w:val="20"/>
              </w:rPr>
              <w:t>Not applicable</w:t>
            </w:r>
          </w:p>
        </w:tc>
      </w:tr>
      <w:tr w:rsidR="00ED500C" w:rsidRPr="0022554A" w14:paraId="3C842E6A" w14:textId="77777777" w:rsidTr="005D5480">
        <w:tc>
          <w:tcPr>
            <w:tcW w:w="1951" w:type="dxa"/>
            <w:vMerge w:val="restart"/>
          </w:tcPr>
          <w:p w14:paraId="23006B85" w14:textId="77BCC2FC" w:rsidR="00ED500C" w:rsidRPr="0022554A" w:rsidRDefault="00ED500C" w:rsidP="00ED500C">
            <w:pPr>
              <w:tabs>
                <w:tab w:val="left" w:pos="5400"/>
              </w:tabs>
              <w:rPr>
                <w:bCs/>
                <w:sz w:val="20"/>
              </w:rPr>
            </w:pPr>
            <w:r w:rsidRPr="0022554A">
              <w:rPr>
                <w:bCs/>
                <w:sz w:val="20"/>
              </w:rPr>
              <w:t>Outcome data</w:t>
            </w:r>
          </w:p>
        </w:tc>
        <w:tc>
          <w:tcPr>
            <w:tcW w:w="616" w:type="dxa"/>
            <w:vMerge w:val="restart"/>
          </w:tcPr>
          <w:p w14:paraId="622988BC" w14:textId="15F4EFEB" w:rsidR="00ED500C" w:rsidRPr="0022554A" w:rsidRDefault="00ED500C" w:rsidP="00ED500C">
            <w:pPr>
              <w:tabs>
                <w:tab w:val="left" w:pos="5400"/>
              </w:tabs>
              <w:jc w:val="center"/>
              <w:rPr>
                <w:sz w:val="20"/>
              </w:rPr>
            </w:pPr>
            <w:r w:rsidRPr="0022554A">
              <w:rPr>
                <w:sz w:val="20"/>
              </w:rPr>
              <w:t>15</w:t>
            </w:r>
            <w:r w:rsidRPr="0022554A">
              <w:rPr>
                <w:bCs/>
                <w:sz w:val="20"/>
              </w:rPr>
              <w:t>*</w:t>
            </w:r>
          </w:p>
        </w:tc>
        <w:tc>
          <w:tcPr>
            <w:tcW w:w="8031" w:type="dxa"/>
            <w:tcBorders>
              <w:right w:val="nil"/>
            </w:tcBorders>
          </w:tcPr>
          <w:p w14:paraId="6E6F6FB5" w14:textId="0A319634" w:rsidR="00ED500C" w:rsidRPr="0022554A" w:rsidRDefault="00ED500C" w:rsidP="00ED500C">
            <w:pPr>
              <w:tabs>
                <w:tab w:val="left" w:pos="5400"/>
              </w:tabs>
              <w:rPr>
                <w:sz w:val="20"/>
              </w:rPr>
            </w:pPr>
            <w:r w:rsidRPr="0022554A">
              <w:rPr>
                <w:i/>
                <w:sz w:val="20"/>
              </w:rPr>
              <w:t>Cohort study</w:t>
            </w:r>
            <w:r w:rsidRPr="0022554A">
              <w:rPr>
                <w:sz w:val="20"/>
              </w:rPr>
              <w:t>—Report numbers of outcome events or summary measures over time</w:t>
            </w:r>
          </w:p>
        </w:tc>
        <w:tc>
          <w:tcPr>
            <w:tcW w:w="1559" w:type="dxa"/>
            <w:vMerge w:val="restart"/>
            <w:tcBorders>
              <w:left w:val="nil"/>
              <w:right w:val="nil"/>
            </w:tcBorders>
          </w:tcPr>
          <w:p w14:paraId="441D63AC" w14:textId="68E9BDF1" w:rsidR="00ED500C" w:rsidRDefault="00ED500C" w:rsidP="00ED500C">
            <w:pPr>
              <w:tabs>
                <w:tab w:val="left" w:pos="5400"/>
              </w:tabs>
              <w:jc w:val="center"/>
              <w:rPr>
                <w:sz w:val="20"/>
              </w:rPr>
            </w:pPr>
            <w:r>
              <w:rPr>
                <w:sz w:val="20"/>
              </w:rPr>
              <w:t>Not applicable</w:t>
            </w:r>
          </w:p>
        </w:tc>
        <w:tc>
          <w:tcPr>
            <w:tcW w:w="2835" w:type="dxa"/>
            <w:vMerge w:val="restart"/>
            <w:tcBorders>
              <w:left w:val="nil"/>
              <w:right w:val="nil"/>
            </w:tcBorders>
          </w:tcPr>
          <w:p w14:paraId="36858D22" w14:textId="6A28AE66" w:rsidR="00ED500C" w:rsidRDefault="00ED500C" w:rsidP="00ED500C">
            <w:pPr>
              <w:tabs>
                <w:tab w:val="left" w:pos="5400"/>
              </w:tabs>
              <w:rPr>
                <w:sz w:val="20"/>
              </w:rPr>
            </w:pPr>
            <w:r>
              <w:rPr>
                <w:sz w:val="20"/>
              </w:rPr>
              <w:t>Not applicable</w:t>
            </w:r>
          </w:p>
        </w:tc>
      </w:tr>
      <w:tr w:rsidR="00ED500C" w:rsidRPr="0022554A" w14:paraId="4CCC872E" w14:textId="77777777" w:rsidTr="005D5480">
        <w:tc>
          <w:tcPr>
            <w:tcW w:w="1951" w:type="dxa"/>
            <w:vMerge/>
          </w:tcPr>
          <w:p w14:paraId="4622CAFC" w14:textId="77777777" w:rsidR="00ED500C" w:rsidRPr="0022554A" w:rsidRDefault="00ED500C" w:rsidP="00ED500C">
            <w:pPr>
              <w:tabs>
                <w:tab w:val="left" w:pos="5400"/>
              </w:tabs>
              <w:rPr>
                <w:bCs/>
                <w:sz w:val="20"/>
              </w:rPr>
            </w:pPr>
          </w:p>
        </w:tc>
        <w:tc>
          <w:tcPr>
            <w:tcW w:w="616" w:type="dxa"/>
            <w:vMerge/>
          </w:tcPr>
          <w:p w14:paraId="3FD1FFE9" w14:textId="77777777" w:rsidR="00ED500C" w:rsidRPr="0022554A" w:rsidRDefault="00ED500C" w:rsidP="00ED500C">
            <w:pPr>
              <w:tabs>
                <w:tab w:val="left" w:pos="5400"/>
              </w:tabs>
              <w:jc w:val="center"/>
              <w:rPr>
                <w:sz w:val="20"/>
              </w:rPr>
            </w:pPr>
          </w:p>
        </w:tc>
        <w:tc>
          <w:tcPr>
            <w:tcW w:w="8031" w:type="dxa"/>
            <w:tcBorders>
              <w:right w:val="nil"/>
            </w:tcBorders>
          </w:tcPr>
          <w:p w14:paraId="765369BA" w14:textId="54A3E58E" w:rsidR="00ED500C" w:rsidRPr="0022554A" w:rsidRDefault="00ED500C" w:rsidP="00ED500C">
            <w:pPr>
              <w:tabs>
                <w:tab w:val="left" w:pos="5400"/>
              </w:tabs>
              <w:rPr>
                <w:sz w:val="20"/>
              </w:rPr>
            </w:pPr>
            <w:r w:rsidRPr="0022554A">
              <w:rPr>
                <w:i/>
                <w:sz w:val="20"/>
              </w:rPr>
              <w:t>Case-control study—</w:t>
            </w:r>
            <w:r w:rsidRPr="0022554A">
              <w:rPr>
                <w:sz w:val="20"/>
              </w:rPr>
              <w:t>Report numbers in each exposure category, or summary measures of exposure</w:t>
            </w:r>
          </w:p>
        </w:tc>
        <w:tc>
          <w:tcPr>
            <w:tcW w:w="1559" w:type="dxa"/>
            <w:vMerge/>
            <w:tcBorders>
              <w:left w:val="nil"/>
              <w:right w:val="nil"/>
            </w:tcBorders>
          </w:tcPr>
          <w:p w14:paraId="790C0DD6" w14:textId="77777777" w:rsidR="00ED500C" w:rsidRDefault="00ED500C" w:rsidP="00ED500C">
            <w:pPr>
              <w:tabs>
                <w:tab w:val="left" w:pos="5400"/>
              </w:tabs>
              <w:jc w:val="center"/>
              <w:rPr>
                <w:sz w:val="20"/>
              </w:rPr>
            </w:pPr>
          </w:p>
        </w:tc>
        <w:tc>
          <w:tcPr>
            <w:tcW w:w="2835" w:type="dxa"/>
            <w:vMerge/>
            <w:tcBorders>
              <w:left w:val="nil"/>
              <w:right w:val="nil"/>
            </w:tcBorders>
          </w:tcPr>
          <w:p w14:paraId="5E7BC1F4" w14:textId="77777777" w:rsidR="00ED500C" w:rsidRDefault="00ED500C" w:rsidP="00ED500C">
            <w:pPr>
              <w:tabs>
                <w:tab w:val="left" w:pos="5400"/>
              </w:tabs>
              <w:rPr>
                <w:sz w:val="20"/>
              </w:rPr>
            </w:pPr>
          </w:p>
        </w:tc>
      </w:tr>
      <w:tr w:rsidR="00ED500C" w:rsidRPr="0022554A" w14:paraId="05CE908C" w14:textId="77777777" w:rsidTr="005D5480">
        <w:tc>
          <w:tcPr>
            <w:tcW w:w="1951" w:type="dxa"/>
            <w:vMerge/>
          </w:tcPr>
          <w:p w14:paraId="54743E1A" w14:textId="77777777" w:rsidR="00ED500C" w:rsidRPr="0022554A" w:rsidRDefault="00ED500C" w:rsidP="00ED500C">
            <w:pPr>
              <w:tabs>
                <w:tab w:val="left" w:pos="5400"/>
              </w:tabs>
              <w:rPr>
                <w:bCs/>
                <w:sz w:val="20"/>
              </w:rPr>
            </w:pPr>
          </w:p>
        </w:tc>
        <w:tc>
          <w:tcPr>
            <w:tcW w:w="616" w:type="dxa"/>
            <w:vMerge/>
          </w:tcPr>
          <w:p w14:paraId="0A7F5805" w14:textId="77777777" w:rsidR="00ED500C" w:rsidRPr="0022554A" w:rsidRDefault="00ED500C" w:rsidP="00ED500C">
            <w:pPr>
              <w:tabs>
                <w:tab w:val="left" w:pos="5400"/>
              </w:tabs>
              <w:jc w:val="center"/>
              <w:rPr>
                <w:sz w:val="20"/>
              </w:rPr>
            </w:pPr>
          </w:p>
        </w:tc>
        <w:tc>
          <w:tcPr>
            <w:tcW w:w="8031" w:type="dxa"/>
            <w:tcBorders>
              <w:right w:val="nil"/>
            </w:tcBorders>
          </w:tcPr>
          <w:p w14:paraId="526072DC" w14:textId="58D53E00" w:rsidR="00ED500C" w:rsidRPr="0022554A" w:rsidRDefault="00ED500C" w:rsidP="00ED500C">
            <w:pPr>
              <w:tabs>
                <w:tab w:val="left" w:pos="5400"/>
              </w:tabs>
              <w:rPr>
                <w:sz w:val="20"/>
              </w:rPr>
            </w:pPr>
            <w:r>
              <w:rPr>
                <w:i/>
                <w:sz w:val="20"/>
              </w:rPr>
              <w:t>Cross-sectional</w:t>
            </w:r>
            <w:r w:rsidRPr="0022554A">
              <w:rPr>
                <w:i/>
                <w:sz w:val="20"/>
              </w:rPr>
              <w:t xml:space="preserve"> study—</w:t>
            </w:r>
            <w:r w:rsidRPr="0022554A">
              <w:rPr>
                <w:sz w:val="20"/>
              </w:rPr>
              <w:t>Report numbers of outcome events or summary measures</w:t>
            </w:r>
          </w:p>
        </w:tc>
        <w:tc>
          <w:tcPr>
            <w:tcW w:w="1559" w:type="dxa"/>
            <w:vMerge/>
            <w:tcBorders>
              <w:left w:val="nil"/>
              <w:right w:val="nil"/>
            </w:tcBorders>
          </w:tcPr>
          <w:p w14:paraId="592340DB" w14:textId="77777777" w:rsidR="00ED500C" w:rsidRDefault="00ED500C" w:rsidP="00ED500C">
            <w:pPr>
              <w:tabs>
                <w:tab w:val="left" w:pos="5400"/>
              </w:tabs>
              <w:jc w:val="center"/>
              <w:rPr>
                <w:sz w:val="20"/>
              </w:rPr>
            </w:pPr>
          </w:p>
        </w:tc>
        <w:tc>
          <w:tcPr>
            <w:tcW w:w="2835" w:type="dxa"/>
            <w:vMerge/>
            <w:tcBorders>
              <w:left w:val="nil"/>
              <w:right w:val="nil"/>
            </w:tcBorders>
          </w:tcPr>
          <w:p w14:paraId="387BF0B8" w14:textId="77777777" w:rsidR="00ED500C" w:rsidRDefault="00ED500C" w:rsidP="00ED500C">
            <w:pPr>
              <w:tabs>
                <w:tab w:val="left" w:pos="5400"/>
              </w:tabs>
              <w:rPr>
                <w:sz w:val="20"/>
              </w:rPr>
            </w:pPr>
          </w:p>
        </w:tc>
      </w:tr>
      <w:tr w:rsidR="00ED500C" w:rsidRPr="0022554A" w14:paraId="047C5F8C" w14:textId="77777777" w:rsidTr="005D5480">
        <w:tc>
          <w:tcPr>
            <w:tcW w:w="1951" w:type="dxa"/>
            <w:vMerge w:val="restart"/>
          </w:tcPr>
          <w:p w14:paraId="4E3668C1" w14:textId="352C3135" w:rsidR="00ED500C" w:rsidRPr="0022554A" w:rsidRDefault="00ED500C" w:rsidP="00ED500C">
            <w:pPr>
              <w:tabs>
                <w:tab w:val="left" w:pos="5400"/>
              </w:tabs>
              <w:rPr>
                <w:bCs/>
                <w:sz w:val="20"/>
              </w:rPr>
            </w:pPr>
            <w:r w:rsidRPr="0022554A">
              <w:rPr>
                <w:bCs/>
                <w:sz w:val="20"/>
              </w:rPr>
              <w:t>Main results</w:t>
            </w:r>
          </w:p>
        </w:tc>
        <w:tc>
          <w:tcPr>
            <w:tcW w:w="616" w:type="dxa"/>
            <w:vMerge w:val="restart"/>
          </w:tcPr>
          <w:p w14:paraId="185D9765" w14:textId="1A527220" w:rsidR="00ED500C" w:rsidRPr="0022554A" w:rsidRDefault="00ED500C" w:rsidP="00ED500C">
            <w:pPr>
              <w:tabs>
                <w:tab w:val="left" w:pos="5400"/>
              </w:tabs>
              <w:jc w:val="center"/>
              <w:rPr>
                <w:sz w:val="20"/>
              </w:rPr>
            </w:pPr>
            <w:r w:rsidRPr="0022554A">
              <w:rPr>
                <w:sz w:val="20"/>
              </w:rPr>
              <w:t>16</w:t>
            </w:r>
          </w:p>
        </w:tc>
        <w:tc>
          <w:tcPr>
            <w:tcW w:w="8031" w:type="dxa"/>
            <w:tcBorders>
              <w:right w:val="nil"/>
            </w:tcBorders>
          </w:tcPr>
          <w:p w14:paraId="5985CB04" w14:textId="7D925498" w:rsidR="00ED500C" w:rsidRDefault="00ED500C" w:rsidP="00ED500C">
            <w:pPr>
              <w:tabs>
                <w:tab w:val="left" w:pos="5400"/>
              </w:tabs>
              <w:rPr>
                <w:i/>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559" w:type="dxa"/>
            <w:tcBorders>
              <w:left w:val="nil"/>
              <w:right w:val="nil"/>
            </w:tcBorders>
          </w:tcPr>
          <w:p w14:paraId="7CCA43AC" w14:textId="3716A3CE" w:rsidR="00ED500C" w:rsidRDefault="00ED500C" w:rsidP="00ED500C">
            <w:pPr>
              <w:tabs>
                <w:tab w:val="left" w:pos="5400"/>
              </w:tabs>
              <w:jc w:val="center"/>
              <w:rPr>
                <w:sz w:val="20"/>
              </w:rPr>
            </w:pPr>
            <w:r>
              <w:rPr>
                <w:sz w:val="20"/>
              </w:rPr>
              <w:t>Table 2 &amp; Table</w:t>
            </w:r>
            <w:r w:rsidR="009263B0">
              <w:rPr>
                <w:sz w:val="20"/>
              </w:rPr>
              <w:t xml:space="preserve"> </w:t>
            </w:r>
            <w:r>
              <w:rPr>
                <w:sz w:val="20"/>
              </w:rPr>
              <w:t>5</w:t>
            </w:r>
          </w:p>
        </w:tc>
        <w:tc>
          <w:tcPr>
            <w:tcW w:w="2835" w:type="dxa"/>
            <w:tcBorders>
              <w:left w:val="nil"/>
              <w:right w:val="nil"/>
            </w:tcBorders>
          </w:tcPr>
          <w:p w14:paraId="76931AE9" w14:textId="7A96ED33" w:rsidR="00ED500C" w:rsidRDefault="00ED500C" w:rsidP="00ED500C">
            <w:pPr>
              <w:tabs>
                <w:tab w:val="left" w:pos="5400"/>
              </w:tabs>
              <w:rPr>
                <w:sz w:val="20"/>
              </w:rPr>
            </w:pPr>
            <w:r>
              <w:rPr>
                <w:sz w:val="20"/>
              </w:rPr>
              <w:t>Table 2 &amp; Table</w:t>
            </w:r>
            <w:r w:rsidR="009263B0">
              <w:rPr>
                <w:sz w:val="20"/>
              </w:rPr>
              <w:t xml:space="preserve"> </w:t>
            </w:r>
            <w:r>
              <w:rPr>
                <w:sz w:val="20"/>
              </w:rPr>
              <w:t>5</w:t>
            </w:r>
          </w:p>
        </w:tc>
      </w:tr>
      <w:tr w:rsidR="00ED500C" w:rsidRPr="0022554A" w14:paraId="55CB7203" w14:textId="77777777" w:rsidTr="005D5480">
        <w:tc>
          <w:tcPr>
            <w:tcW w:w="1951" w:type="dxa"/>
            <w:vMerge/>
          </w:tcPr>
          <w:p w14:paraId="6776B1E7" w14:textId="77777777" w:rsidR="00ED500C" w:rsidRPr="0022554A" w:rsidRDefault="00ED500C" w:rsidP="00ED500C">
            <w:pPr>
              <w:tabs>
                <w:tab w:val="left" w:pos="5400"/>
              </w:tabs>
              <w:rPr>
                <w:bCs/>
                <w:sz w:val="20"/>
              </w:rPr>
            </w:pPr>
          </w:p>
        </w:tc>
        <w:tc>
          <w:tcPr>
            <w:tcW w:w="616" w:type="dxa"/>
            <w:vMerge/>
          </w:tcPr>
          <w:p w14:paraId="4F93D398" w14:textId="77777777" w:rsidR="00ED500C" w:rsidRPr="0022554A" w:rsidRDefault="00ED500C" w:rsidP="00ED500C">
            <w:pPr>
              <w:tabs>
                <w:tab w:val="left" w:pos="5400"/>
              </w:tabs>
              <w:jc w:val="center"/>
              <w:rPr>
                <w:sz w:val="20"/>
              </w:rPr>
            </w:pPr>
          </w:p>
        </w:tc>
        <w:tc>
          <w:tcPr>
            <w:tcW w:w="8031" w:type="dxa"/>
            <w:tcBorders>
              <w:right w:val="nil"/>
            </w:tcBorders>
          </w:tcPr>
          <w:p w14:paraId="75293E8A" w14:textId="34B95624" w:rsidR="00ED500C" w:rsidRDefault="00ED500C" w:rsidP="00ED500C">
            <w:pPr>
              <w:tabs>
                <w:tab w:val="left" w:pos="5400"/>
              </w:tabs>
              <w:rPr>
                <w:i/>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559" w:type="dxa"/>
            <w:tcBorders>
              <w:left w:val="nil"/>
              <w:right w:val="nil"/>
            </w:tcBorders>
          </w:tcPr>
          <w:p w14:paraId="4A51298C" w14:textId="24D08BF2" w:rsidR="00ED500C" w:rsidRDefault="00ED500C" w:rsidP="00ED500C">
            <w:pPr>
              <w:tabs>
                <w:tab w:val="left" w:pos="5400"/>
              </w:tabs>
              <w:jc w:val="center"/>
              <w:rPr>
                <w:sz w:val="20"/>
              </w:rPr>
            </w:pPr>
            <w:r>
              <w:rPr>
                <w:sz w:val="20"/>
              </w:rPr>
              <w:t>Not applicable</w:t>
            </w:r>
          </w:p>
        </w:tc>
        <w:tc>
          <w:tcPr>
            <w:tcW w:w="2835" w:type="dxa"/>
            <w:tcBorders>
              <w:left w:val="nil"/>
              <w:right w:val="nil"/>
            </w:tcBorders>
          </w:tcPr>
          <w:p w14:paraId="26B3AB9D" w14:textId="56896DDE" w:rsidR="00ED500C" w:rsidRDefault="00ED500C" w:rsidP="00ED500C">
            <w:pPr>
              <w:tabs>
                <w:tab w:val="left" w:pos="5400"/>
              </w:tabs>
              <w:rPr>
                <w:sz w:val="20"/>
              </w:rPr>
            </w:pPr>
            <w:r>
              <w:rPr>
                <w:sz w:val="20"/>
              </w:rPr>
              <w:t>Not applicable</w:t>
            </w:r>
          </w:p>
        </w:tc>
      </w:tr>
      <w:tr w:rsidR="00ED500C" w:rsidRPr="0022554A" w14:paraId="28A8274F" w14:textId="77777777" w:rsidTr="005D5480">
        <w:tc>
          <w:tcPr>
            <w:tcW w:w="1951" w:type="dxa"/>
            <w:vMerge/>
          </w:tcPr>
          <w:p w14:paraId="61F9BF8C" w14:textId="77777777" w:rsidR="00ED500C" w:rsidRPr="0022554A" w:rsidRDefault="00ED500C" w:rsidP="00ED500C">
            <w:pPr>
              <w:tabs>
                <w:tab w:val="left" w:pos="5400"/>
              </w:tabs>
              <w:rPr>
                <w:bCs/>
                <w:sz w:val="20"/>
              </w:rPr>
            </w:pPr>
          </w:p>
        </w:tc>
        <w:tc>
          <w:tcPr>
            <w:tcW w:w="616" w:type="dxa"/>
            <w:vMerge/>
          </w:tcPr>
          <w:p w14:paraId="45364C4E" w14:textId="77777777" w:rsidR="00ED500C" w:rsidRPr="0022554A" w:rsidRDefault="00ED500C" w:rsidP="00ED500C">
            <w:pPr>
              <w:tabs>
                <w:tab w:val="left" w:pos="5400"/>
              </w:tabs>
              <w:jc w:val="center"/>
              <w:rPr>
                <w:sz w:val="20"/>
              </w:rPr>
            </w:pPr>
          </w:p>
        </w:tc>
        <w:tc>
          <w:tcPr>
            <w:tcW w:w="8031" w:type="dxa"/>
            <w:tcBorders>
              <w:right w:val="nil"/>
            </w:tcBorders>
          </w:tcPr>
          <w:p w14:paraId="4F1A1C22" w14:textId="09605C8C" w:rsidR="00ED500C" w:rsidRDefault="00ED500C" w:rsidP="00ED500C">
            <w:pPr>
              <w:tabs>
                <w:tab w:val="left" w:pos="5400"/>
              </w:tabs>
              <w:rPr>
                <w:i/>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559" w:type="dxa"/>
            <w:tcBorders>
              <w:left w:val="nil"/>
              <w:right w:val="nil"/>
            </w:tcBorders>
          </w:tcPr>
          <w:p w14:paraId="37B62F5A" w14:textId="6F9587D8" w:rsidR="00ED500C" w:rsidRDefault="00ED500C" w:rsidP="00ED500C">
            <w:pPr>
              <w:tabs>
                <w:tab w:val="left" w:pos="5400"/>
              </w:tabs>
              <w:jc w:val="center"/>
              <w:rPr>
                <w:sz w:val="20"/>
              </w:rPr>
            </w:pPr>
            <w:r>
              <w:rPr>
                <w:sz w:val="20"/>
              </w:rPr>
              <w:t>Not applicable</w:t>
            </w:r>
          </w:p>
        </w:tc>
        <w:tc>
          <w:tcPr>
            <w:tcW w:w="2835" w:type="dxa"/>
            <w:tcBorders>
              <w:left w:val="nil"/>
              <w:right w:val="nil"/>
            </w:tcBorders>
          </w:tcPr>
          <w:p w14:paraId="634351DB" w14:textId="7148B5FC" w:rsidR="00ED500C" w:rsidRDefault="00ED500C" w:rsidP="00ED500C">
            <w:pPr>
              <w:tabs>
                <w:tab w:val="left" w:pos="5400"/>
              </w:tabs>
              <w:rPr>
                <w:sz w:val="20"/>
              </w:rPr>
            </w:pPr>
            <w:r>
              <w:rPr>
                <w:sz w:val="20"/>
              </w:rPr>
              <w:t>Not applicable</w:t>
            </w:r>
          </w:p>
        </w:tc>
      </w:tr>
      <w:tr w:rsidR="00ED500C" w:rsidRPr="0022554A" w14:paraId="72600D13" w14:textId="77777777" w:rsidTr="005D5480">
        <w:tc>
          <w:tcPr>
            <w:tcW w:w="1951" w:type="dxa"/>
          </w:tcPr>
          <w:p w14:paraId="20C456AD" w14:textId="3208F4BB" w:rsidR="00ED500C" w:rsidRPr="0022554A" w:rsidRDefault="00ED500C" w:rsidP="00ED500C">
            <w:pPr>
              <w:tabs>
                <w:tab w:val="left" w:pos="5400"/>
              </w:tabs>
              <w:rPr>
                <w:bCs/>
                <w:sz w:val="20"/>
              </w:rPr>
            </w:pPr>
            <w:r w:rsidRPr="0022554A">
              <w:rPr>
                <w:bCs/>
                <w:sz w:val="20"/>
              </w:rPr>
              <w:t>Other analyses</w:t>
            </w:r>
          </w:p>
        </w:tc>
        <w:tc>
          <w:tcPr>
            <w:tcW w:w="616" w:type="dxa"/>
          </w:tcPr>
          <w:p w14:paraId="273DE31F" w14:textId="76FF0600" w:rsidR="00ED500C" w:rsidRPr="0022554A" w:rsidRDefault="00ED500C" w:rsidP="00ED500C">
            <w:pPr>
              <w:tabs>
                <w:tab w:val="left" w:pos="5400"/>
              </w:tabs>
              <w:jc w:val="center"/>
              <w:rPr>
                <w:sz w:val="20"/>
              </w:rPr>
            </w:pPr>
            <w:r>
              <w:rPr>
                <w:sz w:val="20"/>
              </w:rPr>
              <w:t>17</w:t>
            </w:r>
          </w:p>
        </w:tc>
        <w:tc>
          <w:tcPr>
            <w:tcW w:w="8031" w:type="dxa"/>
            <w:tcBorders>
              <w:right w:val="nil"/>
            </w:tcBorders>
          </w:tcPr>
          <w:p w14:paraId="0C3EDF8D" w14:textId="03F70E44" w:rsidR="00ED500C" w:rsidRPr="0022554A" w:rsidRDefault="00ED500C" w:rsidP="00ED500C">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559" w:type="dxa"/>
            <w:tcBorders>
              <w:left w:val="nil"/>
              <w:right w:val="nil"/>
            </w:tcBorders>
          </w:tcPr>
          <w:p w14:paraId="6312DC0B" w14:textId="2916E565" w:rsidR="00ED500C" w:rsidRDefault="00ED500C" w:rsidP="00ED500C">
            <w:pPr>
              <w:tabs>
                <w:tab w:val="left" w:pos="5400"/>
              </w:tabs>
              <w:jc w:val="center"/>
              <w:rPr>
                <w:sz w:val="20"/>
              </w:rPr>
            </w:pPr>
            <w:r>
              <w:rPr>
                <w:sz w:val="20"/>
              </w:rPr>
              <w:t>Not applicable</w:t>
            </w:r>
          </w:p>
        </w:tc>
        <w:tc>
          <w:tcPr>
            <w:tcW w:w="2835" w:type="dxa"/>
            <w:tcBorders>
              <w:left w:val="nil"/>
              <w:right w:val="nil"/>
            </w:tcBorders>
          </w:tcPr>
          <w:p w14:paraId="65907832" w14:textId="6E6B1015" w:rsidR="00ED500C" w:rsidRDefault="00ED500C" w:rsidP="00ED500C">
            <w:pPr>
              <w:tabs>
                <w:tab w:val="left" w:pos="5400"/>
              </w:tabs>
              <w:rPr>
                <w:sz w:val="20"/>
              </w:rPr>
            </w:pPr>
            <w:r>
              <w:rPr>
                <w:sz w:val="20"/>
              </w:rPr>
              <w:t>Not applicable</w:t>
            </w:r>
          </w:p>
        </w:tc>
      </w:tr>
      <w:tr w:rsidR="00ED500C" w:rsidRPr="0022554A" w14:paraId="480BEAB6" w14:textId="77777777" w:rsidTr="005D5480">
        <w:tc>
          <w:tcPr>
            <w:tcW w:w="1951" w:type="dxa"/>
          </w:tcPr>
          <w:p w14:paraId="58771F88" w14:textId="0CD40576" w:rsidR="00ED500C" w:rsidRPr="0022554A" w:rsidRDefault="00ED500C" w:rsidP="00ED500C">
            <w:pPr>
              <w:tabs>
                <w:tab w:val="left" w:pos="5400"/>
              </w:tabs>
              <w:rPr>
                <w:bCs/>
                <w:sz w:val="20"/>
              </w:rPr>
            </w:pPr>
            <w:r w:rsidRPr="003A2ED0">
              <w:rPr>
                <w:b/>
                <w:bCs/>
                <w:sz w:val="20"/>
              </w:rPr>
              <w:t>Discussion</w:t>
            </w:r>
          </w:p>
        </w:tc>
        <w:tc>
          <w:tcPr>
            <w:tcW w:w="616" w:type="dxa"/>
          </w:tcPr>
          <w:p w14:paraId="6D018210" w14:textId="77777777" w:rsidR="00ED500C" w:rsidRDefault="00ED500C" w:rsidP="00ED500C">
            <w:pPr>
              <w:tabs>
                <w:tab w:val="left" w:pos="5400"/>
              </w:tabs>
              <w:jc w:val="center"/>
              <w:rPr>
                <w:sz w:val="20"/>
              </w:rPr>
            </w:pPr>
          </w:p>
        </w:tc>
        <w:tc>
          <w:tcPr>
            <w:tcW w:w="8031" w:type="dxa"/>
            <w:tcBorders>
              <w:right w:val="nil"/>
            </w:tcBorders>
          </w:tcPr>
          <w:p w14:paraId="6DE7A1F6" w14:textId="77777777" w:rsidR="00ED500C" w:rsidRPr="0022554A" w:rsidRDefault="00ED500C" w:rsidP="00ED500C">
            <w:pPr>
              <w:tabs>
                <w:tab w:val="left" w:pos="5400"/>
              </w:tabs>
              <w:rPr>
                <w:sz w:val="20"/>
              </w:rPr>
            </w:pPr>
          </w:p>
        </w:tc>
        <w:tc>
          <w:tcPr>
            <w:tcW w:w="1559" w:type="dxa"/>
            <w:tcBorders>
              <w:left w:val="nil"/>
              <w:right w:val="nil"/>
            </w:tcBorders>
          </w:tcPr>
          <w:p w14:paraId="6A3D47D6" w14:textId="77777777" w:rsidR="00ED500C" w:rsidRDefault="00ED500C" w:rsidP="00ED500C">
            <w:pPr>
              <w:tabs>
                <w:tab w:val="left" w:pos="5400"/>
              </w:tabs>
              <w:jc w:val="center"/>
              <w:rPr>
                <w:sz w:val="20"/>
              </w:rPr>
            </w:pPr>
          </w:p>
        </w:tc>
        <w:tc>
          <w:tcPr>
            <w:tcW w:w="2835" w:type="dxa"/>
            <w:tcBorders>
              <w:left w:val="nil"/>
              <w:right w:val="nil"/>
            </w:tcBorders>
          </w:tcPr>
          <w:p w14:paraId="4BF9C51E" w14:textId="77777777" w:rsidR="00ED500C" w:rsidRDefault="00ED500C" w:rsidP="00ED500C">
            <w:pPr>
              <w:tabs>
                <w:tab w:val="left" w:pos="5400"/>
              </w:tabs>
              <w:rPr>
                <w:sz w:val="20"/>
              </w:rPr>
            </w:pPr>
          </w:p>
        </w:tc>
      </w:tr>
      <w:tr w:rsidR="00ED500C" w:rsidRPr="0022554A" w14:paraId="179B33CB" w14:textId="77777777" w:rsidTr="005D5480">
        <w:tc>
          <w:tcPr>
            <w:tcW w:w="1951" w:type="dxa"/>
          </w:tcPr>
          <w:p w14:paraId="2E252DB6" w14:textId="3964156E" w:rsidR="00ED500C" w:rsidRPr="0022554A" w:rsidRDefault="00ED500C" w:rsidP="00ED500C">
            <w:pPr>
              <w:tabs>
                <w:tab w:val="left" w:pos="5400"/>
              </w:tabs>
              <w:rPr>
                <w:bCs/>
                <w:sz w:val="20"/>
              </w:rPr>
            </w:pPr>
            <w:r w:rsidRPr="0022554A">
              <w:rPr>
                <w:bCs/>
                <w:sz w:val="20"/>
              </w:rPr>
              <w:t>Key results</w:t>
            </w:r>
          </w:p>
        </w:tc>
        <w:tc>
          <w:tcPr>
            <w:tcW w:w="616" w:type="dxa"/>
          </w:tcPr>
          <w:p w14:paraId="635774E9" w14:textId="4D853769" w:rsidR="00ED500C" w:rsidRDefault="00ED500C" w:rsidP="00ED500C">
            <w:pPr>
              <w:tabs>
                <w:tab w:val="left" w:pos="5400"/>
              </w:tabs>
              <w:jc w:val="center"/>
              <w:rPr>
                <w:sz w:val="20"/>
              </w:rPr>
            </w:pPr>
            <w:r>
              <w:rPr>
                <w:sz w:val="20"/>
              </w:rPr>
              <w:t>18</w:t>
            </w:r>
          </w:p>
        </w:tc>
        <w:tc>
          <w:tcPr>
            <w:tcW w:w="8031" w:type="dxa"/>
            <w:tcBorders>
              <w:right w:val="nil"/>
            </w:tcBorders>
          </w:tcPr>
          <w:p w14:paraId="2D2CE7A9" w14:textId="76982562" w:rsidR="00ED500C" w:rsidRPr="0022554A" w:rsidRDefault="00ED500C" w:rsidP="00ED500C">
            <w:pPr>
              <w:tabs>
                <w:tab w:val="left" w:pos="5400"/>
              </w:tabs>
              <w:rPr>
                <w:sz w:val="20"/>
              </w:rPr>
            </w:pPr>
            <w:r w:rsidRPr="0022554A">
              <w:rPr>
                <w:sz w:val="20"/>
              </w:rPr>
              <w:t>Summarise key results with reference to study objectives</w:t>
            </w:r>
          </w:p>
        </w:tc>
        <w:tc>
          <w:tcPr>
            <w:tcW w:w="1559" w:type="dxa"/>
            <w:tcBorders>
              <w:left w:val="nil"/>
              <w:right w:val="nil"/>
            </w:tcBorders>
          </w:tcPr>
          <w:p w14:paraId="2EC01025" w14:textId="5C1E6EAE" w:rsidR="00ED500C" w:rsidRDefault="000E6CE8" w:rsidP="00ED500C">
            <w:pPr>
              <w:tabs>
                <w:tab w:val="left" w:pos="5400"/>
              </w:tabs>
              <w:jc w:val="center"/>
              <w:rPr>
                <w:sz w:val="20"/>
              </w:rPr>
            </w:pPr>
            <w:r>
              <w:rPr>
                <w:sz w:val="20"/>
              </w:rPr>
              <w:t>7 – 8</w:t>
            </w:r>
          </w:p>
        </w:tc>
        <w:tc>
          <w:tcPr>
            <w:tcW w:w="2835" w:type="dxa"/>
            <w:tcBorders>
              <w:left w:val="nil"/>
              <w:right w:val="nil"/>
            </w:tcBorders>
          </w:tcPr>
          <w:p w14:paraId="19381570" w14:textId="282CFB57" w:rsidR="00ED500C" w:rsidRDefault="000E6CE8" w:rsidP="00ED500C">
            <w:pPr>
              <w:tabs>
                <w:tab w:val="left" w:pos="5400"/>
              </w:tabs>
              <w:rPr>
                <w:sz w:val="20"/>
              </w:rPr>
            </w:pPr>
            <w:r w:rsidRPr="000E6CE8">
              <w:rPr>
                <w:sz w:val="20"/>
              </w:rPr>
              <w:t xml:space="preserve">CFA was performed to confirm the construct validity and reliability of the DHLS-M. The model fit of the initial model was insufficient. A problematic item, item B1 was identified and removed. The model fit of the revised model was improved </w:t>
            </w:r>
            <w:r w:rsidRPr="000E6CE8">
              <w:rPr>
                <w:sz w:val="20"/>
              </w:rPr>
              <w:lastRenderedPageBreak/>
              <w:t>with three fit indices (χ2/</w:t>
            </w:r>
            <w:proofErr w:type="spellStart"/>
            <w:r w:rsidRPr="000E6CE8">
              <w:rPr>
                <w:sz w:val="20"/>
              </w:rPr>
              <w:t>df</w:t>
            </w:r>
            <w:proofErr w:type="spellEnd"/>
            <w:r w:rsidRPr="000E6CE8">
              <w:rPr>
                <w:sz w:val="20"/>
              </w:rPr>
              <w:t>, CFI, TLI) within the acceptable threshold value, and accepted as the final model. The factor loading of all the items were more than 0.4 and statistically significant. The correlation between each pair of subscales were less than 0.85 except the correlation between informational health literacy and communicative health literacy subscale. The composite reliability of the three subscales were more than 0.7, showed good reliability.</w:t>
            </w:r>
          </w:p>
        </w:tc>
      </w:tr>
      <w:tr w:rsidR="00ED500C" w:rsidRPr="0022554A" w14:paraId="4E456E88" w14:textId="77777777" w:rsidTr="005D5480">
        <w:tc>
          <w:tcPr>
            <w:tcW w:w="1951" w:type="dxa"/>
          </w:tcPr>
          <w:p w14:paraId="52F7AFFE" w14:textId="4F96F3E1" w:rsidR="00ED500C" w:rsidRPr="0022554A" w:rsidRDefault="00ED500C" w:rsidP="00ED500C">
            <w:pPr>
              <w:tabs>
                <w:tab w:val="left" w:pos="5400"/>
              </w:tabs>
              <w:rPr>
                <w:bCs/>
                <w:sz w:val="20"/>
              </w:rPr>
            </w:pPr>
            <w:r w:rsidRPr="0022554A">
              <w:rPr>
                <w:bCs/>
                <w:sz w:val="20"/>
              </w:rPr>
              <w:lastRenderedPageBreak/>
              <w:t>Limitations</w:t>
            </w:r>
          </w:p>
        </w:tc>
        <w:tc>
          <w:tcPr>
            <w:tcW w:w="616" w:type="dxa"/>
          </w:tcPr>
          <w:p w14:paraId="032786A2" w14:textId="75080CA5" w:rsidR="00ED500C" w:rsidRDefault="00ED500C" w:rsidP="00ED500C">
            <w:pPr>
              <w:tabs>
                <w:tab w:val="left" w:pos="5400"/>
              </w:tabs>
              <w:jc w:val="center"/>
              <w:rPr>
                <w:sz w:val="20"/>
              </w:rPr>
            </w:pPr>
            <w:r>
              <w:rPr>
                <w:sz w:val="20"/>
              </w:rPr>
              <w:t>19</w:t>
            </w:r>
          </w:p>
        </w:tc>
        <w:tc>
          <w:tcPr>
            <w:tcW w:w="8031" w:type="dxa"/>
            <w:tcBorders>
              <w:right w:val="nil"/>
            </w:tcBorders>
          </w:tcPr>
          <w:p w14:paraId="1E64A2C9" w14:textId="45DF1F28" w:rsidR="00ED500C" w:rsidRPr="0022554A" w:rsidRDefault="00ED500C" w:rsidP="00ED500C">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559" w:type="dxa"/>
            <w:tcBorders>
              <w:left w:val="nil"/>
              <w:right w:val="nil"/>
            </w:tcBorders>
          </w:tcPr>
          <w:p w14:paraId="15C5B9C3" w14:textId="4EF5FB11" w:rsidR="00ED500C" w:rsidRDefault="000E6CE8" w:rsidP="00ED500C">
            <w:pPr>
              <w:tabs>
                <w:tab w:val="left" w:pos="5400"/>
              </w:tabs>
              <w:jc w:val="center"/>
              <w:rPr>
                <w:sz w:val="20"/>
              </w:rPr>
            </w:pPr>
            <w:r>
              <w:rPr>
                <w:sz w:val="20"/>
              </w:rPr>
              <w:t>9</w:t>
            </w:r>
          </w:p>
        </w:tc>
        <w:tc>
          <w:tcPr>
            <w:tcW w:w="2835" w:type="dxa"/>
            <w:tcBorders>
              <w:left w:val="nil"/>
              <w:right w:val="nil"/>
            </w:tcBorders>
          </w:tcPr>
          <w:p w14:paraId="5D7435EB" w14:textId="1B3CC6F3" w:rsidR="00ED500C" w:rsidRDefault="000E6CE8" w:rsidP="00ED500C">
            <w:pPr>
              <w:tabs>
                <w:tab w:val="left" w:pos="5400"/>
              </w:tabs>
              <w:rPr>
                <w:sz w:val="20"/>
              </w:rPr>
            </w:pPr>
            <w:r w:rsidRPr="000E6CE8">
              <w:rPr>
                <w:sz w:val="20"/>
              </w:rPr>
              <w:t>This study was conducted using a self-administered questionnaire which consisted of two self-reported instruments and a performance-based instrument. For self-reported instruments, participants tend to provide social desired or positive responses which result in overestimation of health literacy.</w:t>
            </w:r>
            <w:r>
              <w:rPr>
                <w:sz w:val="20"/>
              </w:rPr>
              <w:t xml:space="preserve"> </w:t>
            </w:r>
            <w:r w:rsidRPr="000E6CE8">
              <w:rPr>
                <w:sz w:val="20"/>
              </w:rPr>
              <w:t xml:space="preserve">some of the participants required assistance to read the questionnaire aloud and sought clarification during the administration of the </w:t>
            </w:r>
            <w:r w:rsidRPr="000E6CE8">
              <w:rPr>
                <w:sz w:val="20"/>
              </w:rPr>
              <w:lastRenderedPageBreak/>
              <w:t>questionnaire. This may introduce bias to the study.</w:t>
            </w:r>
          </w:p>
        </w:tc>
      </w:tr>
      <w:tr w:rsidR="00ED500C" w:rsidRPr="0022554A" w14:paraId="1E15A9E8" w14:textId="77777777" w:rsidTr="005D5480">
        <w:tc>
          <w:tcPr>
            <w:tcW w:w="1951" w:type="dxa"/>
          </w:tcPr>
          <w:p w14:paraId="58AE4267" w14:textId="6D16CD30" w:rsidR="00ED500C" w:rsidRPr="0022554A" w:rsidRDefault="00ED500C" w:rsidP="00ED500C">
            <w:pPr>
              <w:tabs>
                <w:tab w:val="left" w:pos="5400"/>
              </w:tabs>
              <w:rPr>
                <w:bCs/>
                <w:sz w:val="20"/>
              </w:rPr>
            </w:pPr>
            <w:r w:rsidRPr="0022554A">
              <w:rPr>
                <w:bCs/>
                <w:sz w:val="20"/>
              </w:rPr>
              <w:lastRenderedPageBreak/>
              <w:t>Interpretation</w:t>
            </w:r>
          </w:p>
        </w:tc>
        <w:tc>
          <w:tcPr>
            <w:tcW w:w="616" w:type="dxa"/>
          </w:tcPr>
          <w:p w14:paraId="303651F2" w14:textId="5723771F" w:rsidR="00ED500C" w:rsidRDefault="00ED500C" w:rsidP="00ED500C">
            <w:pPr>
              <w:tabs>
                <w:tab w:val="left" w:pos="5400"/>
              </w:tabs>
              <w:jc w:val="center"/>
              <w:rPr>
                <w:sz w:val="20"/>
              </w:rPr>
            </w:pPr>
            <w:r>
              <w:rPr>
                <w:sz w:val="20"/>
              </w:rPr>
              <w:t>20</w:t>
            </w:r>
          </w:p>
        </w:tc>
        <w:tc>
          <w:tcPr>
            <w:tcW w:w="8031" w:type="dxa"/>
            <w:tcBorders>
              <w:right w:val="nil"/>
            </w:tcBorders>
          </w:tcPr>
          <w:p w14:paraId="2EF2734D" w14:textId="1BBB136E" w:rsidR="00ED500C" w:rsidRPr="0022554A" w:rsidRDefault="00ED500C" w:rsidP="00ED500C">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559" w:type="dxa"/>
            <w:tcBorders>
              <w:left w:val="nil"/>
              <w:right w:val="nil"/>
            </w:tcBorders>
          </w:tcPr>
          <w:p w14:paraId="263E2844" w14:textId="686704CA" w:rsidR="00ED500C" w:rsidRDefault="00E07AAE" w:rsidP="00ED500C">
            <w:pPr>
              <w:tabs>
                <w:tab w:val="left" w:pos="5400"/>
              </w:tabs>
              <w:jc w:val="center"/>
              <w:rPr>
                <w:sz w:val="20"/>
              </w:rPr>
            </w:pPr>
            <w:r>
              <w:rPr>
                <w:sz w:val="20"/>
              </w:rPr>
              <w:t>9</w:t>
            </w:r>
          </w:p>
        </w:tc>
        <w:tc>
          <w:tcPr>
            <w:tcW w:w="2835" w:type="dxa"/>
            <w:tcBorders>
              <w:left w:val="nil"/>
              <w:right w:val="nil"/>
            </w:tcBorders>
          </w:tcPr>
          <w:p w14:paraId="399B83A2" w14:textId="2879EC32" w:rsidR="00ED500C" w:rsidRDefault="00E07AAE" w:rsidP="00ED500C">
            <w:pPr>
              <w:tabs>
                <w:tab w:val="left" w:pos="5400"/>
              </w:tabs>
              <w:rPr>
                <w:sz w:val="20"/>
              </w:rPr>
            </w:pPr>
            <w:r w:rsidRPr="00E07AAE">
              <w:rPr>
                <w:sz w:val="20"/>
              </w:rPr>
              <w:t>The final model of DHLS-M showed an acceptable model fit, valid and reliable</w:t>
            </w:r>
            <w:r>
              <w:rPr>
                <w:sz w:val="20"/>
              </w:rPr>
              <w:t>.</w:t>
            </w:r>
          </w:p>
        </w:tc>
      </w:tr>
      <w:tr w:rsidR="00ED500C" w:rsidRPr="0022554A" w14:paraId="203AB7DF" w14:textId="77777777" w:rsidTr="005D5480">
        <w:tc>
          <w:tcPr>
            <w:tcW w:w="1951" w:type="dxa"/>
          </w:tcPr>
          <w:p w14:paraId="453CAC1C" w14:textId="1ECA8B19" w:rsidR="00ED500C" w:rsidRPr="0022554A" w:rsidRDefault="00ED500C" w:rsidP="00ED500C">
            <w:pPr>
              <w:tabs>
                <w:tab w:val="left" w:pos="5400"/>
              </w:tabs>
              <w:rPr>
                <w:bCs/>
                <w:sz w:val="20"/>
              </w:rPr>
            </w:pPr>
            <w:r w:rsidRPr="0022554A">
              <w:rPr>
                <w:bCs/>
                <w:sz w:val="20"/>
              </w:rPr>
              <w:t>Generalisability</w:t>
            </w:r>
          </w:p>
        </w:tc>
        <w:tc>
          <w:tcPr>
            <w:tcW w:w="616" w:type="dxa"/>
          </w:tcPr>
          <w:p w14:paraId="43A39426" w14:textId="6E1E506A" w:rsidR="00ED500C" w:rsidRDefault="00ED500C" w:rsidP="00ED500C">
            <w:pPr>
              <w:tabs>
                <w:tab w:val="left" w:pos="5400"/>
              </w:tabs>
              <w:jc w:val="center"/>
              <w:rPr>
                <w:sz w:val="20"/>
              </w:rPr>
            </w:pPr>
            <w:r>
              <w:rPr>
                <w:sz w:val="20"/>
              </w:rPr>
              <w:t>21</w:t>
            </w:r>
          </w:p>
        </w:tc>
        <w:tc>
          <w:tcPr>
            <w:tcW w:w="8031" w:type="dxa"/>
            <w:tcBorders>
              <w:right w:val="nil"/>
            </w:tcBorders>
          </w:tcPr>
          <w:p w14:paraId="757757CF" w14:textId="72E52AE4" w:rsidR="00ED500C" w:rsidRPr="0022554A" w:rsidRDefault="00ED500C" w:rsidP="00ED500C">
            <w:pPr>
              <w:tabs>
                <w:tab w:val="left" w:pos="5400"/>
              </w:tabs>
              <w:rPr>
                <w:sz w:val="20"/>
              </w:rPr>
            </w:pPr>
            <w:r w:rsidRPr="0022554A">
              <w:rPr>
                <w:sz w:val="20"/>
              </w:rPr>
              <w:t>Discuss the generalisability (external validity) of the study results</w:t>
            </w:r>
          </w:p>
        </w:tc>
        <w:tc>
          <w:tcPr>
            <w:tcW w:w="1559" w:type="dxa"/>
            <w:tcBorders>
              <w:left w:val="nil"/>
              <w:right w:val="nil"/>
            </w:tcBorders>
          </w:tcPr>
          <w:p w14:paraId="7E709083" w14:textId="3F5084A9" w:rsidR="00ED500C" w:rsidRDefault="00E07AAE" w:rsidP="00ED500C">
            <w:pPr>
              <w:tabs>
                <w:tab w:val="left" w:pos="5400"/>
              </w:tabs>
              <w:jc w:val="center"/>
              <w:rPr>
                <w:sz w:val="20"/>
              </w:rPr>
            </w:pPr>
            <w:r>
              <w:rPr>
                <w:sz w:val="20"/>
              </w:rPr>
              <w:t>9</w:t>
            </w:r>
          </w:p>
        </w:tc>
        <w:tc>
          <w:tcPr>
            <w:tcW w:w="2835" w:type="dxa"/>
            <w:tcBorders>
              <w:left w:val="nil"/>
              <w:right w:val="nil"/>
            </w:tcBorders>
          </w:tcPr>
          <w:p w14:paraId="3F64FC95" w14:textId="5751D3F2" w:rsidR="00ED500C" w:rsidRDefault="00E07AAE" w:rsidP="00ED500C">
            <w:pPr>
              <w:tabs>
                <w:tab w:val="left" w:pos="5400"/>
              </w:tabs>
              <w:rPr>
                <w:sz w:val="20"/>
              </w:rPr>
            </w:pPr>
            <w:r w:rsidRPr="00E07AAE">
              <w:rPr>
                <w:sz w:val="20"/>
              </w:rPr>
              <w:t>The data were collected from a single hospital. More than 90% of the participants were Malay. The non-Malay participants in this study were less than 10%. Thus, the results cannot be generalised to the whole diabetes population in Malaysia.</w:t>
            </w:r>
          </w:p>
        </w:tc>
      </w:tr>
      <w:tr w:rsidR="00ED500C" w:rsidRPr="0022554A" w14:paraId="02B560D3" w14:textId="77777777" w:rsidTr="007B666E">
        <w:tc>
          <w:tcPr>
            <w:tcW w:w="2567" w:type="dxa"/>
            <w:gridSpan w:val="2"/>
          </w:tcPr>
          <w:p w14:paraId="329C322A" w14:textId="525ECF8E" w:rsidR="00ED500C" w:rsidRDefault="00ED500C" w:rsidP="00ED500C">
            <w:pPr>
              <w:tabs>
                <w:tab w:val="left" w:pos="5400"/>
              </w:tabs>
              <w:rPr>
                <w:sz w:val="20"/>
              </w:rPr>
            </w:pPr>
            <w:r w:rsidRPr="007361AD">
              <w:rPr>
                <w:b/>
                <w:bCs/>
                <w:sz w:val="20"/>
              </w:rPr>
              <w:t>Other information</w:t>
            </w:r>
          </w:p>
        </w:tc>
        <w:tc>
          <w:tcPr>
            <w:tcW w:w="8031" w:type="dxa"/>
            <w:tcBorders>
              <w:right w:val="nil"/>
            </w:tcBorders>
          </w:tcPr>
          <w:p w14:paraId="2D3D322D" w14:textId="77777777" w:rsidR="00ED500C" w:rsidRPr="0022554A" w:rsidRDefault="00ED500C" w:rsidP="00ED500C">
            <w:pPr>
              <w:tabs>
                <w:tab w:val="left" w:pos="5400"/>
              </w:tabs>
              <w:rPr>
                <w:sz w:val="20"/>
              </w:rPr>
            </w:pPr>
          </w:p>
        </w:tc>
        <w:tc>
          <w:tcPr>
            <w:tcW w:w="1559" w:type="dxa"/>
            <w:tcBorders>
              <w:left w:val="nil"/>
              <w:right w:val="nil"/>
            </w:tcBorders>
          </w:tcPr>
          <w:p w14:paraId="1FBAB5AD" w14:textId="77777777" w:rsidR="00ED500C" w:rsidRDefault="00ED500C" w:rsidP="00ED500C">
            <w:pPr>
              <w:tabs>
                <w:tab w:val="left" w:pos="5400"/>
              </w:tabs>
              <w:jc w:val="center"/>
              <w:rPr>
                <w:sz w:val="20"/>
              </w:rPr>
            </w:pPr>
          </w:p>
        </w:tc>
        <w:tc>
          <w:tcPr>
            <w:tcW w:w="2835" w:type="dxa"/>
            <w:tcBorders>
              <w:left w:val="nil"/>
              <w:right w:val="nil"/>
            </w:tcBorders>
          </w:tcPr>
          <w:p w14:paraId="58D872B5" w14:textId="77777777" w:rsidR="00ED500C" w:rsidRDefault="00ED500C" w:rsidP="00ED500C">
            <w:pPr>
              <w:tabs>
                <w:tab w:val="left" w:pos="5400"/>
              </w:tabs>
              <w:rPr>
                <w:sz w:val="20"/>
              </w:rPr>
            </w:pPr>
          </w:p>
        </w:tc>
      </w:tr>
      <w:tr w:rsidR="00ED500C" w:rsidRPr="0022554A" w14:paraId="1755D4BB" w14:textId="77777777" w:rsidTr="005D5480">
        <w:tc>
          <w:tcPr>
            <w:tcW w:w="1951" w:type="dxa"/>
          </w:tcPr>
          <w:p w14:paraId="5C0FB1C1" w14:textId="498AC31C" w:rsidR="00ED500C" w:rsidRPr="0022554A" w:rsidRDefault="00ED500C" w:rsidP="00ED500C">
            <w:pPr>
              <w:tabs>
                <w:tab w:val="left" w:pos="5400"/>
              </w:tabs>
              <w:rPr>
                <w:bCs/>
                <w:sz w:val="20"/>
              </w:rPr>
            </w:pPr>
            <w:r w:rsidRPr="0022554A">
              <w:rPr>
                <w:bCs/>
                <w:sz w:val="20"/>
              </w:rPr>
              <w:t>Funding</w:t>
            </w:r>
          </w:p>
        </w:tc>
        <w:tc>
          <w:tcPr>
            <w:tcW w:w="616" w:type="dxa"/>
          </w:tcPr>
          <w:p w14:paraId="61232C80" w14:textId="6B6BD359" w:rsidR="00ED500C" w:rsidRDefault="00ED500C" w:rsidP="00ED500C">
            <w:pPr>
              <w:tabs>
                <w:tab w:val="left" w:pos="5400"/>
              </w:tabs>
              <w:jc w:val="center"/>
              <w:rPr>
                <w:sz w:val="20"/>
              </w:rPr>
            </w:pPr>
            <w:r w:rsidRPr="0022554A">
              <w:rPr>
                <w:sz w:val="20"/>
              </w:rPr>
              <w:t>22</w:t>
            </w:r>
          </w:p>
        </w:tc>
        <w:tc>
          <w:tcPr>
            <w:tcW w:w="8031" w:type="dxa"/>
            <w:tcBorders>
              <w:right w:val="nil"/>
            </w:tcBorders>
          </w:tcPr>
          <w:p w14:paraId="1D6F2037" w14:textId="2297F6CB" w:rsidR="00ED500C" w:rsidRPr="0022554A" w:rsidRDefault="00ED500C" w:rsidP="00ED500C">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559" w:type="dxa"/>
            <w:tcBorders>
              <w:left w:val="nil"/>
              <w:right w:val="nil"/>
            </w:tcBorders>
          </w:tcPr>
          <w:p w14:paraId="4B339F2B" w14:textId="160F5A1B" w:rsidR="00ED500C" w:rsidRDefault="00D640BD" w:rsidP="00ED500C">
            <w:pPr>
              <w:tabs>
                <w:tab w:val="left" w:pos="5400"/>
              </w:tabs>
              <w:jc w:val="center"/>
              <w:rPr>
                <w:sz w:val="20"/>
              </w:rPr>
            </w:pPr>
            <w:r>
              <w:rPr>
                <w:sz w:val="20"/>
              </w:rPr>
              <w:t>Not applicable</w:t>
            </w:r>
          </w:p>
        </w:tc>
        <w:tc>
          <w:tcPr>
            <w:tcW w:w="2835" w:type="dxa"/>
            <w:tcBorders>
              <w:left w:val="nil"/>
              <w:right w:val="nil"/>
            </w:tcBorders>
          </w:tcPr>
          <w:p w14:paraId="166E0F83" w14:textId="660074BB" w:rsidR="00ED500C" w:rsidRDefault="00D640BD" w:rsidP="00ED500C">
            <w:pPr>
              <w:tabs>
                <w:tab w:val="left" w:pos="5400"/>
              </w:tabs>
              <w:rPr>
                <w:sz w:val="20"/>
              </w:rPr>
            </w:pPr>
            <w:r>
              <w:rPr>
                <w:sz w:val="20"/>
              </w:rPr>
              <w:t>Not applicable</w:t>
            </w:r>
          </w:p>
        </w:tc>
      </w:tr>
    </w:tbl>
    <w:p w14:paraId="6BFDEC86" w14:textId="77777777" w:rsidR="002602FB" w:rsidRDefault="002602FB" w:rsidP="0022554A">
      <w:pPr>
        <w:pStyle w:val="TableNote"/>
        <w:tabs>
          <w:tab w:val="left" w:pos="5400"/>
        </w:tabs>
        <w:rPr>
          <w:bCs/>
          <w:sz w:val="20"/>
        </w:rPr>
      </w:pPr>
    </w:p>
    <w:p w14:paraId="0767B217"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027D4ED" w14:textId="77777777" w:rsidR="00AE2C57" w:rsidRDefault="00AE2C57" w:rsidP="0022554A">
      <w:pPr>
        <w:pStyle w:val="TableNote"/>
        <w:tabs>
          <w:tab w:val="left" w:pos="5400"/>
        </w:tabs>
        <w:rPr>
          <w:sz w:val="20"/>
        </w:rPr>
      </w:pPr>
    </w:p>
    <w:p w14:paraId="03206743"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3D97" w14:textId="77777777" w:rsidR="003C437C" w:rsidRDefault="003C437C">
      <w:r>
        <w:separator/>
      </w:r>
    </w:p>
  </w:endnote>
  <w:endnote w:type="continuationSeparator" w:id="0">
    <w:p w14:paraId="0CE69E85" w14:textId="77777777" w:rsidR="003C437C" w:rsidRDefault="003C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27DA"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0A7CB"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E8F7"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74383D78"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9AB8" w14:textId="77777777" w:rsidR="003C437C" w:rsidRDefault="003C437C">
      <w:r>
        <w:separator/>
      </w:r>
    </w:p>
  </w:footnote>
  <w:footnote w:type="continuationSeparator" w:id="0">
    <w:p w14:paraId="3EB2A54B" w14:textId="77777777" w:rsidR="003C437C" w:rsidRDefault="003C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10255936">
    <w:abstractNumId w:val="20"/>
  </w:num>
  <w:num w:numId="2" w16cid:durableId="548878416">
    <w:abstractNumId w:val="11"/>
  </w:num>
  <w:num w:numId="3" w16cid:durableId="2036925363">
    <w:abstractNumId w:val="18"/>
  </w:num>
  <w:num w:numId="4" w16cid:durableId="1849522933">
    <w:abstractNumId w:val="16"/>
  </w:num>
  <w:num w:numId="5" w16cid:durableId="33390217">
    <w:abstractNumId w:val="15"/>
  </w:num>
  <w:num w:numId="6" w16cid:durableId="1151141148">
    <w:abstractNumId w:val="19"/>
  </w:num>
  <w:num w:numId="7" w16cid:durableId="2033993327">
    <w:abstractNumId w:val="10"/>
  </w:num>
  <w:num w:numId="8" w16cid:durableId="952905056">
    <w:abstractNumId w:val="13"/>
  </w:num>
  <w:num w:numId="9" w16cid:durableId="1783189705">
    <w:abstractNumId w:val="9"/>
  </w:num>
  <w:num w:numId="10" w16cid:durableId="119110627">
    <w:abstractNumId w:val="14"/>
  </w:num>
  <w:num w:numId="11" w16cid:durableId="844515718">
    <w:abstractNumId w:val="7"/>
  </w:num>
  <w:num w:numId="12" w16cid:durableId="995493422">
    <w:abstractNumId w:val="6"/>
  </w:num>
  <w:num w:numId="13" w16cid:durableId="1603611828">
    <w:abstractNumId w:val="5"/>
  </w:num>
  <w:num w:numId="14" w16cid:durableId="1863587240">
    <w:abstractNumId w:val="4"/>
  </w:num>
  <w:num w:numId="15" w16cid:durableId="915823468">
    <w:abstractNumId w:val="8"/>
  </w:num>
  <w:num w:numId="16" w16cid:durableId="1380589729">
    <w:abstractNumId w:val="3"/>
  </w:num>
  <w:num w:numId="17" w16cid:durableId="1620337873">
    <w:abstractNumId w:val="2"/>
  </w:num>
  <w:num w:numId="18" w16cid:durableId="272901986">
    <w:abstractNumId w:val="1"/>
  </w:num>
  <w:num w:numId="19" w16cid:durableId="1405104291">
    <w:abstractNumId w:val="0"/>
  </w:num>
  <w:num w:numId="20" w16cid:durableId="200753947">
    <w:abstractNumId w:val="12"/>
  </w:num>
  <w:num w:numId="21" w16cid:durableId="169176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E6CE8"/>
    <w:rsid w:val="000F26ED"/>
    <w:rsid w:val="00110BFB"/>
    <w:rsid w:val="00134AAC"/>
    <w:rsid w:val="00191A23"/>
    <w:rsid w:val="001A495C"/>
    <w:rsid w:val="001A75E9"/>
    <w:rsid w:val="001E02AD"/>
    <w:rsid w:val="00205CD7"/>
    <w:rsid w:val="0021265E"/>
    <w:rsid w:val="00215E03"/>
    <w:rsid w:val="00224268"/>
    <w:rsid w:val="0022554A"/>
    <w:rsid w:val="00226A29"/>
    <w:rsid w:val="002552FD"/>
    <w:rsid w:val="002602FB"/>
    <w:rsid w:val="00274552"/>
    <w:rsid w:val="002A27E3"/>
    <w:rsid w:val="002B385C"/>
    <w:rsid w:val="002C731D"/>
    <w:rsid w:val="002D06D0"/>
    <w:rsid w:val="002D1ABE"/>
    <w:rsid w:val="002F1A87"/>
    <w:rsid w:val="0030419D"/>
    <w:rsid w:val="003354B7"/>
    <w:rsid w:val="003508EF"/>
    <w:rsid w:val="00372129"/>
    <w:rsid w:val="00385050"/>
    <w:rsid w:val="003A2ED0"/>
    <w:rsid w:val="003A3FDD"/>
    <w:rsid w:val="003C437C"/>
    <w:rsid w:val="00404D2C"/>
    <w:rsid w:val="004060E6"/>
    <w:rsid w:val="00407BEA"/>
    <w:rsid w:val="004243C8"/>
    <w:rsid w:val="0045419E"/>
    <w:rsid w:val="004566BD"/>
    <w:rsid w:val="0045734B"/>
    <w:rsid w:val="00465542"/>
    <w:rsid w:val="00472DF5"/>
    <w:rsid w:val="00495204"/>
    <w:rsid w:val="004A31B3"/>
    <w:rsid w:val="004A32C8"/>
    <w:rsid w:val="004E1263"/>
    <w:rsid w:val="004E137E"/>
    <w:rsid w:val="005044A6"/>
    <w:rsid w:val="00517788"/>
    <w:rsid w:val="00590F64"/>
    <w:rsid w:val="005923E5"/>
    <w:rsid w:val="005B567D"/>
    <w:rsid w:val="005D0CFC"/>
    <w:rsid w:val="005D19F4"/>
    <w:rsid w:val="005D5480"/>
    <w:rsid w:val="005F254A"/>
    <w:rsid w:val="005F66C5"/>
    <w:rsid w:val="00603D0D"/>
    <w:rsid w:val="006149D3"/>
    <w:rsid w:val="006301EB"/>
    <w:rsid w:val="0065657F"/>
    <w:rsid w:val="00666336"/>
    <w:rsid w:val="00683E42"/>
    <w:rsid w:val="006A2F18"/>
    <w:rsid w:val="006A5DD9"/>
    <w:rsid w:val="006B2915"/>
    <w:rsid w:val="006B56D7"/>
    <w:rsid w:val="006C0B63"/>
    <w:rsid w:val="006C32FF"/>
    <w:rsid w:val="006C7601"/>
    <w:rsid w:val="006D16AA"/>
    <w:rsid w:val="006F66AC"/>
    <w:rsid w:val="00701AC5"/>
    <w:rsid w:val="00711D81"/>
    <w:rsid w:val="007361AD"/>
    <w:rsid w:val="0074576C"/>
    <w:rsid w:val="00754BA5"/>
    <w:rsid w:val="007562C3"/>
    <w:rsid w:val="007C34A7"/>
    <w:rsid w:val="007C72F6"/>
    <w:rsid w:val="007F7FA0"/>
    <w:rsid w:val="00816966"/>
    <w:rsid w:val="00817D26"/>
    <w:rsid w:val="00821CD4"/>
    <w:rsid w:val="008423A7"/>
    <w:rsid w:val="008440CC"/>
    <w:rsid w:val="0089107E"/>
    <w:rsid w:val="00891604"/>
    <w:rsid w:val="008979BB"/>
    <w:rsid w:val="008A4902"/>
    <w:rsid w:val="008D225B"/>
    <w:rsid w:val="00921BF8"/>
    <w:rsid w:val="009263B0"/>
    <w:rsid w:val="00934D94"/>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374D8"/>
    <w:rsid w:val="00B50DF8"/>
    <w:rsid w:val="00B54EA0"/>
    <w:rsid w:val="00B60EFB"/>
    <w:rsid w:val="00B65366"/>
    <w:rsid w:val="00B77807"/>
    <w:rsid w:val="00B940E9"/>
    <w:rsid w:val="00BA1206"/>
    <w:rsid w:val="00BC7FE6"/>
    <w:rsid w:val="00BE3709"/>
    <w:rsid w:val="00C202E9"/>
    <w:rsid w:val="00C50EB6"/>
    <w:rsid w:val="00C75F56"/>
    <w:rsid w:val="00CA489B"/>
    <w:rsid w:val="00CB6CC8"/>
    <w:rsid w:val="00CC4C93"/>
    <w:rsid w:val="00D120D2"/>
    <w:rsid w:val="00D20D7C"/>
    <w:rsid w:val="00D26FCA"/>
    <w:rsid w:val="00D6407C"/>
    <w:rsid w:val="00D640BD"/>
    <w:rsid w:val="00D87AF7"/>
    <w:rsid w:val="00DA120C"/>
    <w:rsid w:val="00DC4BEF"/>
    <w:rsid w:val="00E021A5"/>
    <w:rsid w:val="00E07AAE"/>
    <w:rsid w:val="00E10628"/>
    <w:rsid w:val="00E144CD"/>
    <w:rsid w:val="00E2292B"/>
    <w:rsid w:val="00E341E9"/>
    <w:rsid w:val="00E35F18"/>
    <w:rsid w:val="00E85A30"/>
    <w:rsid w:val="00EA6E28"/>
    <w:rsid w:val="00EB391D"/>
    <w:rsid w:val="00EB6CA9"/>
    <w:rsid w:val="00ED500C"/>
    <w:rsid w:val="00F0752A"/>
    <w:rsid w:val="00F33C75"/>
    <w:rsid w:val="00F378D0"/>
    <w:rsid w:val="00F76A7F"/>
    <w:rsid w:val="00F838E1"/>
    <w:rsid w:val="00F842DC"/>
    <w:rsid w:val="00F876FF"/>
    <w:rsid w:val="00F93A89"/>
    <w:rsid w:val="00F970FA"/>
    <w:rsid w:val="00FA2721"/>
    <w:rsid w:val="00FA3D11"/>
    <w:rsid w:val="00FF255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3B817E"/>
  <w15:docId w15:val="{1C288BFE-F090-42AF-B025-73D35195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8</Pages>
  <Words>1047</Words>
  <Characters>10265</Characters>
  <Application>Microsoft Office Word</Application>
  <DocSecurity>0</DocSecurity>
  <Lines>320</Lines>
  <Paragraphs>213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Kueh Yee Cheng</cp:lastModifiedBy>
  <cp:revision>2</cp:revision>
  <cp:lastPrinted>2014-09-01T08:36:00Z</cp:lastPrinted>
  <dcterms:created xsi:type="dcterms:W3CDTF">2024-11-12T02:45:00Z</dcterms:created>
  <dcterms:modified xsi:type="dcterms:W3CDTF">2024-11-12T02:45:00Z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