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E7EF" w14:textId="35CF892D" w:rsidR="00252ABE" w:rsidRPr="005733F9" w:rsidRDefault="00252ABE" w:rsidP="00482757">
      <w:pPr>
        <w:jc w:val="center"/>
        <w:rPr>
          <w:rFonts w:asciiTheme="majorBidi" w:hAnsiTheme="majorBidi" w:cstheme="majorBidi"/>
          <w:b/>
          <w:bCs/>
          <w:sz w:val="24"/>
          <w:szCs w:val="24"/>
        </w:rPr>
      </w:pPr>
      <w:r w:rsidRPr="005733F9">
        <w:rPr>
          <w:rFonts w:asciiTheme="majorBidi" w:hAnsiTheme="majorBidi" w:cstheme="majorBidi"/>
          <w:b/>
          <w:bCs/>
          <w:sz w:val="24"/>
          <w:szCs w:val="24"/>
        </w:rPr>
        <w:t>Table</w:t>
      </w:r>
      <w:r w:rsidR="00A07E8D" w:rsidRPr="005733F9">
        <w:rPr>
          <w:rFonts w:asciiTheme="majorBidi" w:hAnsiTheme="majorBidi" w:cstheme="majorBidi"/>
          <w:b/>
          <w:bCs/>
          <w:sz w:val="24"/>
          <w:szCs w:val="24"/>
        </w:rPr>
        <w:t xml:space="preserve"> </w:t>
      </w:r>
      <w:r w:rsidRPr="005733F9">
        <w:rPr>
          <w:rFonts w:asciiTheme="majorBidi" w:hAnsiTheme="majorBidi" w:cstheme="majorBidi"/>
          <w:b/>
          <w:bCs/>
          <w:sz w:val="24"/>
          <w:szCs w:val="24"/>
        </w:rPr>
        <w:t>S</w:t>
      </w:r>
      <w:r w:rsidR="00482757" w:rsidRPr="005733F9">
        <w:rPr>
          <w:rFonts w:asciiTheme="majorBidi" w:hAnsiTheme="majorBidi" w:cstheme="majorBidi"/>
          <w:b/>
          <w:bCs/>
          <w:sz w:val="24"/>
          <w:szCs w:val="24"/>
        </w:rPr>
        <w:t>.</w:t>
      </w:r>
      <w:r w:rsidRPr="005733F9">
        <w:rPr>
          <w:rFonts w:asciiTheme="majorBidi" w:hAnsiTheme="majorBidi" w:cstheme="majorBidi"/>
          <w:b/>
          <w:bCs/>
          <w:sz w:val="24"/>
          <w:szCs w:val="24"/>
        </w:rPr>
        <w:t>1: Preferred Reporting Items for Systematic Reviews and Meta-analyses (PRISMA) checklist</w:t>
      </w:r>
    </w:p>
    <w:tbl>
      <w:tblPr>
        <w:tblStyle w:val="TableGrid"/>
        <w:tblW w:w="0" w:type="auto"/>
        <w:tblLook w:val="04A0" w:firstRow="1" w:lastRow="0" w:firstColumn="1" w:lastColumn="0" w:noHBand="0" w:noVBand="1"/>
      </w:tblPr>
      <w:tblGrid>
        <w:gridCol w:w="1838"/>
        <w:gridCol w:w="456"/>
        <w:gridCol w:w="5388"/>
        <w:gridCol w:w="1668"/>
      </w:tblGrid>
      <w:tr w:rsidR="001820C4" w:rsidRPr="005733F9" w14:paraId="7791CE78" w14:textId="77777777" w:rsidTr="00E96396">
        <w:trPr>
          <w:tblHeader/>
        </w:trPr>
        <w:tc>
          <w:tcPr>
            <w:tcW w:w="0" w:type="auto"/>
            <w:shd w:val="clear" w:color="auto" w:fill="D9D9D9" w:themeFill="background1" w:themeFillShade="D9"/>
          </w:tcPr>
          <w:p w14:paraId="203C4FAF" w14:textId="77777777" w:rsidR="00482757" w:rsidRPr="005733F9" w:rsidRDefault="00482757" w:rsidP="00E96396">
            <w:pPr>
              <w:rPr>
                <w:rFonts w:asciiTheme="majorBidi" w:hAnsiTheme="majorBidi" w:cstheme="majorBidi"/>
                <w:b/>
                <w:bCs/>
                <w:sz w:val="24"/>
                <w:szCs w:val="24"/>
              </w:rPr>
            </w:pPr>
            <w:r w:rsidRPr="005733F9">
              <w:rPr>
                <w:rFonts w:asciiTheme="majorBidi" w:hAnsiTheme="majorBidi" w:cstheme="majorBidi"/>
                <w:b/>
                <w:bCs/>
                <w:sz w:val="24"/>
                <w:szCs w:val="24"/>
              </w:rPr>
              <w:t xml:space="preserve">Section/topic </w:t>
            </w:r>
          </w:p>
        </w:tc>
        <w:tc>
          <w:tcPr>
            <w:tcW w:w="0" w:type="auto"/>
            <w:shd w:val="clear" w:color="auto" w:fill="D9D9D9" w:themeFill="background1" w:themeFillShade="D9"/>
          </w:tcPr>
          <w:p w14:paraId="44C9BBA0" w14:textId="77777777" w:rsidR="00482757" w:rsidRPr="005733F9" w:rsidRDefault="00482757" w:rsidP="00E96396">
            <w:pPr>
              <w:rPr>
                <w:rFonts w:asciiTheme="majorBidi" w:hAnsiTheme="majorBidi" w:cstheme="majorBidi"/>
                <w:b/>
                <w:bCs/>
                <w:sz w:val="24"/>
                <w:szCs w:val="24"/>
              </w:rPr>
            </w:pPr>
            <w:r w:rsidRPr="005733F9">
              <w:rPr>
                <w:rFonts w:asciiTheme="majorBidi" w:hAnsiTheme="majorBidi" w:cstheme="majorBidi"/>
                <w:b/>
                <w:bCs/>
                <w:sz w:val="24"/>
                <w:szCs w:val="24"/>
              </w:rPr>
              <w:t>#</w:t>
            </w:r>
          </w:p>
        </w:tc>
        <w:tc>
          <w:tcPr>
            <w:tcW w:w="0" w:type="auto"/>
            <w:shd w:val="clear" w:color="auto" w:fill="D9D9D9" w:themeFill="background1" w:themeFillShade="D9"/>
          </w:tcPr>
          <w:p w14:paraId="0A2FB4CE" w14:textId="77777777" w:rsidR="00482757" w:rsidRPr="005733F9" w:rsidRDefault="00482757" w:rsidP="00E96396">
            <w:pPr>
              <w:jc w:val="both"/>
              <w:rPr>
                <w:rFonts w:asciiTheme="majorBidi" w:hAnsiTheme="majorBidi" w:cstheme="majorBidi"/>
                <w:b/>
                <w:bCs/>
                <w:sz w:val="24"/>
                <w:szCs w:val="24"/>
              </w:rPr>
            </w:pPr>
            <w:r w:rsidRPr="005733F9">
              <w:rPr>
                <w:rFonts w:asciiTheme="majorBidi" w:hAnsiTheme="majorBidi" w:cstheme="majorBidi"/>
                <w:b/>
                <w:bCs/>
                <w:sz w:val="24"/>
                <w:szCs w:val="24"/>
              </w:rPr>
              <w:t xml:space="preserve">Checklist item </w:t>
            </w:r>
          </w:p>
        </w:tc>
        <w:tc>
          <w:tcPr>
            <w:tcW w:w="0" w:type="auto"/>
            <w:shd w:val="clear" w:color="auto" w:fill="D9D9D9" w:themeFill="background1" w:themeFillShade="D9"/>
          </w:tcPr>
          <w:p w14:paraId="633807D8" w14:textId="77777777" w:rsidR="00482757" w:rsidRPr="005733F9" w:rsidRDefault="00482757" w:rsidP="00E96396">
            <w:pPr>
              <w:jc w:val="center"/>
              <w:rPr>
                <w:rFonts w:asciiTheme="majorBidi" w:hAnsiTheme="majorBidi" w:cstheme="majorBidi"/>
                <w:b/>
                <w:bCs/>
                <w:sz w:val="24"/>
                <w:szCs w:val="24"/>
              </w:rPr>
            </w:pPr>
            <w:r w:rsidRPr="005733F9">
              <w:rPr>
                <w:rFonts w:asciiTheme="majorBidi" w:hAnsiTheme="majorBidi" w:cstheme="majorBidi"/>
                <w:b/>
                <w:bCs/>
                <w:sz w:val="24"/>
                <w:szCs w:val="24"/>
              </w:rPr>
              <w:t>Reported on page #</w:t>
            </w:r>
          </w:p>
        </w:tc>
      </w:tr>
      <w:tr w:rsidR="005733F9" w:rsidRPr="005733F9" w14:paraId="103F0A68" w14:textId="77777777" w:rsidTr="00E0798B">
        <w:tc>
          <w:tcPr>
            <w:tcW w:w="0" w:type="auto"/>
            <w:gridSpan w:val="3"/>
          </w:tcPr>
          <w:p w14:paraId="2626523A" w14:textId="27BF4635" w:rsidR="00482757" w:rsidRPr="005733F9" w:rsidRDefault="00482757" w:rsidP="00E96396">
            <w:pPr>
              <w:jc w:val="both"/>
              <w:rPr>
                <w:rFonts w:asciiTheme="majorBidi" w:hAnsiTheme="majorBidi" w:cstheme="majorBidi"/>
                <w:b/>
                <w:bCs/>
                <w:sz w:val="24"/>
                <w:szCs w:val="24"/>
              </w:rPr>
            </w:pPr>
            <w:r w:rsidRPr="005733F9">
              <w:rPr>
                <w:rFonts w:asciiTheme="majorBidi" w:hAnsiTheme="majorBidi" w:cstheme="majorBidi"/>
                <w:b/>
                <w:bCs/>
                <w:sz w:val="24"/>
                <w:szCs w:val="24"/>
              </w:rPr>
              <w:t xml:space="preserve">TITLE </w:t>
            </w:r>
          </w:p>
        </w:tc>
        <w:tc>
          <w:tcPr>
            <w:tcW w:w="0" w:type="auto"/>
          </w:tcPr>
          <w:p w14:paraId="272D4F11" w14:textId="77777777" w:rsidR="00482757" w:rsidRPr="005733F9" w:rsidRDefault="00482757" w:rsidP="00E96396">
            <w:pPr>
              <w:jc w:val="center"/>
              <w:rPr>
                <w:rFonts w:asciiTheme="majorBidi" w:hAnsiTheme="majorBidi" w:cstheme="majorBidi"/>
                <w:sz w:val="24"/>
                <w:szCs w:val="24"/>
              </w:rPr>
            </w:pPr>
          </w:p>
        </w:tc>
      </w:tr>
      <w:tr w:rsidR="005733F9" w:rsidRPr="005733F9" w14:paraId="1CFAF6D3" w14:textId="77777777" w:rsidTr="00E96396">
        <w:tc>
          <w:tcPr>
            <w:tcW w:w="0" w:type="auto"/>
          </w:tcPr>
          <w:p w14:paraId="5D7EF958"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Title </w:t>
            </w:r>
          </w:p>
        </w:tc>
        <w:tc>
          <w:tcPr>
            <w:tcW w:w="0" w:type="auto"/>
          </w:tcPr>
          <w:p w14:paraId="6B307C55"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w:t>
            </w:r>
          </w:p>
        </w:tc>
        <w:tc>
          <w:tcPr>
            <w:tcW w:w="0" w:type="auto"/>
          </w:tcPr>
          <w:p w14:paraId="3E1EC124"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Identify the report as a systematic review, meta-analysis, or both. </w:t>
            </w:r>
          </w:p>
        </w:tc>
        <w:tc>
          <w:tcPr>
            <w:tcW w:w="0" w:type="auto"/>
          </w:tcPr>
          <w:p w14:paraId="3CE44A16" w14:textId="77777777" w:rsidR="00482757" w:rsidRPr="005733F9" w:rsidRDefault="00482757" w:rsidP="00E96396">
            <w:pPr>
              <w:jc w:val="center"/>
              <w:rPr>
                <w:rFonts w:asciiTheme="majorBidi" w:hAnsiTheme="majorBidi" w:cstheme="majorBidi"/>
                <w:sz w:val="24"/>
                <w:szCs w:val="24"/>
              </w:rPr>
            </w:pPr>
            <w:r w:rsidRPr="005733F9">
              <w:rPr>
                <w:rFonts w:asciiTheme="majorBidi" w:hAnsiTheme="majorBidi" w:cstheme="majorBidi"/>
                <w:sz w:val="24"/>
                <w:szCs w:val="24"/>
              </w:rPr>
              <w:t>1</w:t>
            </w:r>
          </w:p>
        </w:tc>
      </w:tr>
      <w:tr w:rsidR="005733F9" w:rsidRPr="005733F9" w14:paraId="409B4D6F" w14:textId="77777777" w:rsidTr="00661449">
        <w:tc>
          <w:tcPr>
            <w:tcW w:w="0" w:type="auto"/>
            <w:gridSpan w:val="3"/>
          </w:tcPr>
          <w:p w14:paraId="0916ACBC" w14:textId="5D76DFF3" w:rsidR="00482757" w:rsidRPr="005733F9" w:rsidRDefault="00482757" w:rsidP="00E96396">
            <w:pPr>
              <w:jc w:val="both"/>
              <w:rPr>
                <w:rFonts w:asciiTheme="majorBidi" w:hAnsiTheme="majorBidi" w:cstheme="majorBidi"/>
                <w:b/>
                <w:bCs/>
                <w:sz w:val="24"/>
                <w:szCs w:val="24"/>
              </w:rPr>
            </w:pPr>
            <w:r w:rsidRPr="005733F9">
              <w:rPr>
                <w:rFonts w:asciiTheme="majorBidi" w:hAnsiTheme="majorBidi" w:cstheme="majorBidi"/>
                <w:b/>
                <w:bCs/>
                <w:sz w:val="24"/>
                <w:szCs w:val="24"/>
              </w:rPr>
              <w:t xml:space="preserve">ABSTRACT </w:t>
            </w:r>
          </w:p>
        </w:tc>
        <w:tc>
          <w:tcPr>
            <w:tcW w:w="0" w:type="auto"/>
          </w:tcPr>
          <w:p w14:paraId="45ED6DD5" w14:textId="77777777" w:rsidR="00482757" w:rsidRPr="005733F9" w:rsidRDefault="00482757" w:rsidP="00E96396">
            <w:pPr>
              <w:jc w:val="center"/>
              <w:rPr>
                <w:rFonts w:asciiTheme="majorBidi" w:hAnsiTheme="majorBidi" w:cstheme="majorBidi"/>
                <w:sz w:val="24"/>
                <w:szCs w:val="24"/>
              </w:rPr>
            </w:pPr>
          </w:p>
        </w:tc>
      </w:tr>
      <w:tr w:rsidR="005733F9" w:rsidRPr="005733F9" w14:paraId="2EF8C3CF" w14:textId="77777777" w:rsidTr="00E96396">
        <w:tc>
          <w:tcPr>
            <w:tcW w:w="0" w:type="auto"/>
          </w:tcPr>
          <w:p w14:paraId="20F678FD"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Structured summary </w:t>
            </w:r>
          </w:p>
        </w:tc>
        <w:tc>
          <w:tcPr>
            <w:tcW w:w="0" w:type="auto"/>
          </w:tcPr>
          <w:p w14:paraId="2A8C3756"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w:t>
            </w:r>
          </w:p>
        </w:tc>
        <w:tc>
          <w:tcPr>
            <w:tcW w:w="0" w:type="auto"/>
          </w:tcPr>
          <w:p w14:paraId="6033A546"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0" w:type="auto"/>
          </w:tcPr>
          <w:p w14:paraId="38584FC3" w14:textId="35DEA65B" w:rsidR="00482757" w:rsidRPr="005733F9" w:rsidRDefault="00676B37" w:rsidP="00E96396">
            <w:pPr>
              <w:jc w:val="center"/>
              <w:rPr>
                <w:rFonts w:asciiTheme="majorBidi" w:hAnsiTheme="majorBidi" w:cstheme="majorBidi"/>
                <w:sz w:val="24"/>
                <w:szCs w:val="24"/>
              </w:rPr>
            </w:pPr>
            <w:r>
              <w:rPr>
                <w:rFonts w:asciiTheme="majorBidi" w:hAnsiTheme="majorBidi" w:cstheme="majorBidi"/>
                <w:sz w:val="24"/>
                <w:szCs w:val="24"/>
              </w:rPr>
              <w:t>3</w:t>
            </w:r>
          </w:p>
        </w:tc>
      </w:tr>
      <w:tr w:rsidR="005733F9" w:rsidRPr="005733F9" w14:paraId="0321164E" w14:textId="77777777" w:rsidTr="00DB5033">
        <w:tc>
          <w:tcPr>
            <w:tcW w:w="0" w:type="auto"/>
            <w:gridSpan w:val="3"/>
          </w:tcPr>
          <w:p w14:paraId="5F6F32EE" w14:textId="06443052" w:rsidR="00482757" w:rsidRPr="005733F9" w:rsidRDefault="00482757" w:rsidP="00E96396">
            <w:pPr>
              <w:jc w:val="both"/>
              <w:rPr>
                <w:rFonts w:asciiTheme="majorBidi" w:hAnsiTheme="majorBidi" w:cstheme="majorBidi"/>
                <w:b/>
                <w:bCs/>
                <w:sz w:val="24"/>
                <w:szCs w:val="24"/>
              </w:rPr>
            </w:pPr>
            <w:r w:rsidRPr="005733F9">
              <w:rPr>
                <w:rFonts w:asciiTheme="majorBidi" w:hAnsiTheme="majorBidi" w:cstheme="majorBidi"/>
                <w:b/>
                <w:bCs/>
                <w:sz w:val="24"/>
                <w:szCs w:val="24"/>
              </w:rPr>
              <w:t xml:space="preserve">INTRODUCTION </w:t>
            </w:r>
          </w:p>
        </w:tc>
        <w:tc>
          <w:tcPr>
            <w:tcW w:w="0" w:type="auto"/>
          </w:tcPr>
          <w:p w14:paraId="4801AB9A" w14:textId="77777777" w:rsidR="00482757" w:rsidRPr="005733F9" w:rsidRDefault="00482757" w:rsidP="00E96396">
            <w:pPr>
              <w:jc w:val="center"/>
              <w:rPr>
                <w:rFonts w:asciiTheme="majorBidi" w:hAnsiTheme="majorBidi" w:cstheme="majorBidi"/>
                <w:sz w:val="24"/>
                <w:szCs w:val="24"/>
              </w:rPr>
            </w:pPr>
          </w:p>
        </w:tc>
      </w:tr>
      <w:tr w:rsidR="005733F9" w:rsidRPr="005733F9" w14:paraId="6B2294A3" w14:textId="77777777" w:rsidTr="00E96396">
        <w:tc>
          <w:tcPr>
            <w:tcW w:w="0" w:type="auto"/>
          </w:tcPr>
          <w:p w14:paraId="27615C45"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Rationale </w:t>
            </w:r>
          </w:p>
        </w:tc>
        <w:tc>
          <w:tcPr>
            <w:tcW w:w="0" w:type="auto"/>
          </w:tcPr>
          <w:p w14:paraId="5D1D83CE"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3</w:t>
            </w:r>
          </w:p>
        </w:tc>
        <w:tc>
          <w:tcPr>
            <w:tcW w:w="0" w:type="auto"/>
          </w:tcPr>
          <w:p w14:paraId="50566448"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the rationale for the review in the context of what is already known. </w:t>
            </w:r>
          </w:p>
        </w:tc>
        <w:tc>
          <w:tcPr>
            <w:tcW w:w="0" w:type="auto"/>
          </w:tcPr>
          <w:p w14:paraId="1D51EDF5" w14:textId="4C029A0D" w:rsidR="00482757" w:rsidRPr="005733F9" w:rsidRDefault="003A15BA" w:rsidP="00E96396">
            <w:pPr>
              <w:jc w:val="center"/>
              <w:rPr>
                <w:rFonts w:asciiTheme="majorBidi" w:hAnsiTheme="majorBidi" w:cstheme="majorBidi"/>
                <w:sz w:val="24"/>
                <w:szCs w:val="24"/>
              </w:rPr>
            </w:pPr>
            <w:r>
              <w:rPr>
                <w:rFonts w:asciiTheme="majorBidi" w:hAnsiTheme="majorBidi" w:cstheme="majorBidi"/>
                <w:sz w:val="24"/>
                <w:szCs w:val="24"/>
              </w:rPr>
              <w:t>4</w:t>
            </w:r>
          </w:p>
        </w:tc>
      </w:tr>
      <w:tr w:rsidR="005733F9" w:rsidRPr="005733F9" w14:paraId="443E2BBA" w14:textId="77777777" w:rsidTr="00E96396">
        <w:tc>
          <w:tcPr>
            <w:tcW w:w="0" w:type="auto"/>
          </w:tcPr>
          <w:p w14:paraId="28AD19BE"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Objectives </w:t>
            </w:r>
          </w:p>
        </w:tc>
        <w:tc>
          <w:tcPr>
            <w:tcW w:w="0" w:type="auto"/>
          </w:tcPr>
          <w:p w14:paraId="13C1507D"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4</w:t>
            </w:r>
          </w:p>
        </w:tc>
        <w:tc>
          <w:tcPr>
            <w:tcW w:w="0" w:type="auto"/>
          </w:tcPr>
          <w:p w14:paraId="7A39834E"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Provide an explicit statement of questions being addressed with reference to participants, interventions, comparisons, outcomes, and study design (PICOS). </w:t>
            </w:r>
          </w:p>
        </w:tc>
        <w:tc>
          <w:tcPr>
            <w:tcW w:w="0" w:type="auto"/>
          </w:tcPr>
          <w:p w14:paraId="0B6F3483" w14:textId="220BA60A" w:rsidR="00482757" w:rsidRPr="005733F9" w:rsidRDefault="003A15BA" w:rsidP="00E96396">
            <w:pPr>
              <w:jc w:val="center"/>
              <w:rPr>
                <w:rFonts w:asciiTheme="majorBidi" w:hAnsiTheme="majorBidi" w:cstheme="majorBidi"/>
                <w:sz w:val="24"/>
                <w:szCs w:val="24"/>
              </w:rPr>
            </w:pPr>
            <w:r>
              <w:rPr>
                <w:rFonts w:asciiTheme="majorBidi" w:hAnsiTheme="majorBidi" w:cstheme="majorBidi"/>
                <w:sz w:val="24"/>
                <w:szCs w:val="24"/>
              </w:rPr>
              <w:t>4</w:t>
            </w:r>
          </w:p>
        </w:tc>
      </w:tr>
      <w:tr w:rsidR="005733F9" w:rsidRPr="005733F9" w14:paraId="0052C067" w14:textId="77777777" w:rsidTr="00C5663D">
        <w:tc>
          <w:tcPr>
            <w:tcW w:w="0" w:type="auto"/>
            <w:gridSpan w:val="4"/>
          </w:tcPr>
          <w:p w14:paraId="06E0FCE6" w14:textId="769C55A8" w:rsidR="00B2358A" w:rsidRPr="005733F9" w:rsidRDefault="00B2358A" w:rsidP="00D8016F">
            <w:pPr>
              <w:rPr>
                <w:rFonts w:asciiTheme="majorBidi" w:hAnsiTheme="majorBidi" w:cstheme="majorBidi"/>
                <w:sz w:val="24"/>
                <w:szCs w:val="24"/>
              </w:rPr>
            </w:pPr>
            <w:r w:rsidRPr="005733F9">
              <w:rPr>
                <w:rFonts w:asciiTheme="majorBidi" w:hAnsiTheme="majorBidi" w:cstheme="majorBidi"/>
                <w:b/>
                <w:bCs/>
                <w:sz w:val="24"/>
                <w:szCs w:val="24"/>
              </w:rPr>
              <w:t xml:space="preserve">METHODS </w:t>
            </w:r>
          </w:p>
        </w:tc>
      </w:tr>
      <w:tr w:rsidR="005733F9" w:rsidRPr="005733F9" w14:paraId="554B043D" w14:textId="77777777" w:rsidTr="00E96396">
        <w:tc>
          <w:tcPr>
            <w:tcW w:w="0" w:type="auto"/>
          </w:tcPr>
          <w:p w14:paraId="01ABCF6B"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Protocol and registration </w:t>
            </w:r>
          </w:p>
        </w:tc>
        <w:tc>
          <w:tcPr>
            <w:tcW w:w="0" w:type="auto"/>
          </w:tcPr>
          <w:p w14:paraId="3740DE7E"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5</w:t>
            </w:r>
          </w:p>
        </w:tc>
        <w:tc>
          <w:tcPr>
            <w:tcW w:w="0" w:type="auto"/>
          </w:tcPr>
          <w:p w14:paraId="4EA4467A"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Indicate if a review protocol exists, if and where it can be accessed (e.g., Web address), and, if available, provide registration information including registration number. </w:t>
            </w:r>
          </w:p>
        </w:tc>
        <w:tc>
          <w:tcPr>
            <w:tcW w:w="0" w:type="auto"/>
          </w:tcPr>
          <w:p w14:paraId="0F309183" w14:textId="5099A742" w:rsidR="00482757" w:rsidRPr="005733F9" w:rsidRDefault="00C308C3" w:rsidP="00E96396">
            <w:pPr>
              <w:jc w:val="center"/>
              <w:rPr>
                <w:rFonts w:asciiTheme="majorBidi" w:hAnsiTheme="majorBidi" w:cstheme="majorBidi"/>
                <w:sz w:val="24"/>
                <w:szCs w:val="24"/>
              </w:rPr>
            </w:pPr>
            <w:r>
              <w:rPr>
                <w:rFonts w:asciiTheme="majorBidi" w:hAnsiTheme="majorBidi" w:cstheme="majorBidi"/>
                <w:sz w:val="24"/>
                <w:szCs w:val="24"/>
              </w:rPr>
              <w:t>5</w:t>
            </w:r>
          </w:p>
        </w:tc>
      </w:tr>
      <w:tr w:rsidR="005733F9" w:rsidRPr="005733F9" w14:paraId="5574EF07" w14:textId="77777777" w:rsidTr="00E96396">
        <w:tc>
          <w:tcPr>
            <w:tcW w:w="0" w:type="auto"/>
          </w:tcPr>
          <w:p w14:paraId="39EE7419"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Eligibility criteria </w:t>
            </w:r>
          </w:p>
        </w:tc>
        <w:tc>
          <w:tcPr>
            <w:tcW w:w="0" w:type="auto"/>
          </w:tcPr>
          <w:p w14:paraId="0BE8B80E"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6</w:t>
            </w:r>
          </w:p>
        </w:tc>
        <w:tc>
          <w:tcPr>
            <w:tcW w:w="0" w:type="auto"/>
          </w:tcPr>
          <w:p w14:paraId="79E9A3CF"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Specify study characteristics (e.g., PICOS, length of follow-up) and report characteristics (e.g., years considered, language, publication status) used as criteria for eligibility, giving rationale. </w:t>
            </w:r>
          </w:p>
        </w:tc>
        <w:tc>
          <w:tcPr>
            <w:tcW w:w="0" w:type="auto"/>
          </w:tcPr>
          <w:p w14:paraId="133E3B48" w14:textId="090FAE15" w:rsidR="00482757" w:rsidRPr="005733F9" w:rsidRDefault="00457391" w:rsidP="00E96396">
            <w:pPr>
              <w:jc w:val="center"/>
              <w:rPr>
                <w:rFonts w:asciiTheme="majorBidi" w:hAnsiTheme="majorBidi" w:cstheme="majorBidi"/>
                <w:sz w:val="24"/>
                <w:szCs w:val="24"/>
              </w:rPr>
            </w:pPr>
            <w:r>
              <w:rPr>
                <w:rFonts w:asciiTheme="majorBidi" w:hAnsiTheme="majorBidi" w:cstheme="majorBidi"/>
                <w:sz w:val="24"/>
                <w:szCs w:val="24"/>
              </w:rPr>
              <w:t>4</w:t>
            </w:r>
          </w:p>
        </w:tc>
      </w:tr>
      <w:tr w:rsidR="005733F9" w:rsidRPr="005733F9" w14:paraId="60B8D448" w14:textId="77777777" w:rsidTr="00E96396">
        <w:tc>
          <w:tcPr>
            <w:tcW w:w="0" w:type="auto"/>
          </w:tcPr>
          <w:p w14:paraId="0202D064"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Information sources </w:t>
            </w:r>
          </w:p>
        </w:tc>
        <w:tc>
          <w:tcPr>
            <w:tcW w:w="0" w:type="auto"/>
          </w:tcPr>
          <w:p w14:paraId="41012E92"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7</w:t>
            </w:r>
          </w:p>
        </w:tc>
        <w:tc>
          <w:tcPr>
            <w:tcW w:w="0" w:type="auto"/>
          </w:tcPr>
          <w:p w14:paraId="65647141"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all information sources (e.g., databases with dates of coverage, contact with study authors to identify additional studies) in the search and date last searched. </w:t>
            </w:r>
          </w:p>
        </w:tc>
        <w:tc>
          <w:tcPr>
            <w:tcW w:w="0" w:type="auto"/>
          </w:tcPr>
          <w:p w14:paraId="5959AFC4" w14:textId="6D5DF538" w:rsidR="00482757" w:rsidRPr="005733F9" w:rsidRDefault="00383925" w:rsidP="00E96396">
            <w:pPr>
              <w:jc w:val="center"/>
              <w:rPr>
                <w:rFonts w:asciiTheme="majorBidi" w:hAnsiTheme="majorBidi" w:cstheme="majorBidi"/>
                <w:sz w:val="24"/>
                <w:szCs w:val="24"/>
              </w:rPr>
            </w:pPr>
            <w:r>
              <w:rPr>
                <w:rFonts w:asciiTheme="majorBidi" w:hAnsiTheme="majorBidi" w:cstheme="majorBidi"/>
                <w:sz w:val="24"/>
                <w:szCs w:val="24"/>
              </w:rPr>
              <w:t>4</w:t>
            </w:r>
            <w:r w:rsidR="00482757" w:rsidRPr="005733F9">
              <w:rPr>
                <w:rFonts w:asciiTheme="majorBidi" w:hAnsiTheme="majorBidi" w:cstheme="majorBidi"/>
                <w:sz w:val="24"/>
                <w:szCs w:val="24"/>
              </w:rPr>
              <w:t>&amp;</w:t>
            </w:r>
            <w:r>
              <w:rPr>
                <w:rFonts w:asciiTheme="majorBidi" w:hAnsiTheme="majorBidi" w:cstheme="majorBidi"/>
                <w:sz w:val="24"/>
                <w:szCs w:val="24"/>
              </w:rPr>
              <w:t>5</w:t>
            </w:r>
          </w:p>
        </w:tc>
      </w:tr>
      <w:tr w:rsidR="005733F9" w:rsidRPr="005733F9" w14:paraId="34B3AEE6" w14:textId="77777777" w:rsidTr="00E96396">
        <w:tc>
          <w:tcPr>
            <w:tcW w:w="0" w:type="auto"/>
          </w:tcPr>
          <w:p w14:paraId="2DB4C572"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Search </w:t>
            </w:r>
          </w:p>
        </w:tc>
        <w:tc>
          <w:tcPr>
            <w:tcW w:w="0" w:type="auto"/>
          </w:tcPr>
          <w:p w14:paraId="0B07607D"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8</w:t>
            </w:r>
          </w:p>
        </w:tc>
        <w:tc>
          <w:tcPr>
            <w:tcW w:w="0" w:type="auto"/>
          </w:tcPr>
          <w:p w14:paraId="350D461F"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Present full electronic search strategy for at least one database, including any limits used, such that it could be repeated. </w:t>
            </w:r>
          </w:p>
        </w:tc>
        <w:tc>
          <w:tcPr>
            <w:tcW w:w="0" w:type="auto"/>
          </w:tcPr>
          <w:p w14:paraId="5947DB44" w14:textId="77777777" w:rsidR="00482757" w:rsidRPr="005733F9" w:rsidRDefault="00482757" w:rsidP="00E96396">
            <w:pPr>
              <w:jc w:val="center"/>
              <w:rPr>
                <w:rFonts w:asciiTheme="majorBidi" w:hAnsiTheme="majorBidi" w:cstheme="majorBidi"/>
                <w:sz w:val="24"/>
                <w:szCs w:val="24"/>
              </w:rPr>
            </w:pPr>
            <w:r w:rsidRPr="005733F9">
              <w:rPr>
                <w:rFonts w:asciiTheme="majorBidi" w:hAnsiTheme="majorBidi" w:cstheme="majorBidi"/>
                <w:sz w:val="24"/>
                <w:szCs w:val="24"/>
              </w:rPr>
              <w:t>Table S.2</w:t>
            </w:r>
          </w:p>
        </w:tc>
      </w:tr>
      <w:tr w:rsidR="005733F9" w:rsidRPr="005733F9" w14:paraId="2A427EF5" w14:textId="77777777" w:rsidTr="00E96396">
        <w:tc>
          <w:tcPr>
            <w:tcW w:w="0" w:type="auto"/>
          </w:tcPr>
          <w:p w14:paraId="6C49764F"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Study selection </w:t>
            </w:r>
          </w:p>
        </w:tc>
        <w:tc>
          <w:tcPr>
            <w:tcW w:w="0" w:type="auto"/>
          </w:tcPr>
          <w:p w14:paraId="594C9CD9"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9</w:t>
            </w:r>
          </w:p>
        </w:tc>
        <w:tc>
          <w:tcPr>
            <w:tcW w:w="0" w:type="auto"/>
          </w:tcPr>
          <w:p w14:paraId="6B2A1D40"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State the process for selecting studies (i.e., screening, eligibility, included in systematic review, and, if applicable, included in the meta-analysis). </w:t>
            </w:r>
          </w:p>
        </w:tc>
        <w:tc>
          <w:tcPr>
            <w:tcW w:w="0" w:type="auto"/>
          </w:tcPr>
          <w:p w14:paraId="49B11A15" w14:textId="73CD48B6" w:rsidR="00482757" w:rsidRPr="005733F9" w:rsidRDefault="00E5334B" w:rsidP="00E96396">
            <w:pPr>
              <w:jc w:val="center"/>
              <w:rPr>
                <w:rFonts w:asciiTheme="majorBidi" w:hAnsiTheme="majorBidi" w:cstheme="majorBidi"/>
                <w:sz w:val="24"/>
                <w:szCs w:val="24"/>
              </w:rPr>
            </w:pPr>
            <w:r>
              <w:rPr>
                <w:rFonts w:asciiTheme="majorBidi" w:hAnsiTheme="majorBidi" w:cstheme="majorBidi"/>
                <w:sz w:val="24"/>
                <w:szCs w:val="24"/>
              </w:rPr>
              <w:t>5</w:t>
            </w:r>
          </w:p>
        </w:tc>
      </w:tr>
      <w:tr w:rsidR="005733F9" w:rsidRPr="005733F9" w14:paraId="47AA2C42" w14:textId="77777777" w:rsidTr="00E96396">
        <w:tc>
          <w:tcPr>
            <w:tcW w:w="0" w:type="auto"/>
          </w:tcPr>
          <w:p w14:paraId="540D42FC"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Data collection process </w:t>
            </w:r>
          </w:p>
        </w:tc>
        <w:tc>
          <w:tcPr>
            <w:tcW w:w="0" w:type="auto"/>
          </w:tcPr>
          <w:p w14:paraId="1BCFB06A"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10</w:t>
            </w:r>
          </w:p>
        </w:tc>
        <w:tc>
          <w:tcPr>
            <w:tcW w:w="0" w:type="auto"/>
          </w:tcPr>
          <w:p w14:paraId="09AF9772"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method of data extraction from reports (e.g., piloted forms, independently, in duplicate) and any processes for obtaining and confirming data from investigators. </w:t>
            </w:r>
          </w:p>
        </w:tc>
        <w:tc>
          <w:tcPr>
            <w:tcW w:w="0" w:type="auto"/>
          </w:tcPr>
          <w:p w14:paraId="3051A816" w14:textId="333E525C" w:rsidR="00482757" w:rsidRPr="005733F9" w:rsidRDefault="00E5334B" w:rsidP="00E96396">
            <w:pPr>
              <w:jc w:val="center"/>
              <w:rPr>
                <w:rFonts w:asciiTheme="majorBidi" w:hAnsiTheme="majorBidi" w:cstheme="majorBidi"/>
                <w:sz w:val="24"/>
                <w:szCs w:val="24"/>
              </w:rPr>
            </w:pPr>
            <w:r>
              <w:rPr>
                <w:rFonts w:asciiTheme="majorBidi" w:hAnsiTheme="majorBidi" w:cstheme="majorBidi"/>
                <w:sz w:val="24"/>
                <w:szCs w:val="24"/>
              </w:rPr>
              <w:t>5</w:t>
            </w:r>
          </w:p>
        </w:tc>
      </w:tr>
      <w:tr w:rsidR="005733F9" w:rsidRPr="005733F9" w14:paraId="7AF35228" w14:textId="77777777" w:rsidTr="00E96396">
        <w:tc>
          <w:tcPr>
            <w:tcW w:w="0" w:type="auto"/>
          </w:tcPr>
          <w:p w14:paraId="6670B8C4"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lastRenderedPageBreak/>
              <w:t xml:space="preserve">Data items </w:t>
            </w:r>
          </w:p>
        </w:tc>
        <w:tc>
          <w:tcPr>
            <w:tcW w:w="0" w:type="auto"/>
          </w:tcPr>
          <w:p w14:paraId="0D6D1A69"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11</w:t>
            </w:r>
          </w:p>
        </w:tc>
        <w:tc>
          <w:tcPr>
            <w:tcW w:w="0" w:type="auto"/>
          </w:tcPr>
          <w:p w14:paraId="2D9AF481"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List and define all variables for which data were sought (e.g., PICOS, funding sources) and any assumptions and simplifications made. </w:t>
            </w:r>
          </w:p>
        </w:tc>
        <w:tc>
          <w:tcPr>
            <w:tcW w:w="0" w:type="auto"/>
          </w:tcPr>
          <w:p w14:paraId="2CA2C1D8" w14:textId="12854848" w:rsidR="00482757" w:rsidRPr="005733F9" w:rsidRDefault="00CE477C" w:rsidP="00E96396">
            <w:pPr>
              <w:jc w:val="center"/>
              <w:rPr>
                <w:rFonts w:asciiTheme="majorBidi" w:hAnsiTheme="majorBidi" w:cstheme="majorBidi"/>
                <w:sz w:val="24"/>
                <w:szCs w:val="24"/>
              </w:rPr>
            </w:pPr>
            <w:r>
              <w:rPr>
                <w:rFonts w:asciiTheme="majorBidi" w:hAnsiTheme="majorBidi" w:cstheme="majorBidi"/>
                <w:sz w:val="24"/>
                <w:szCs w:val="24"/>
              </w:rPr>
              <w:t>5</w:t>
            </w:r>
          </w:p>
        </w:tc>
      </w:tr>
      <w:tr w:rsidR="005733F9" w:rsidRPr="005733F9" w14:paraId="0D32F913" w14:textId="77777777" w:rsidTr="00E96396">
        <w:tc>
          <w:tcPr>
            <w:tcW w:w="0" w:type="auto"/>
          </w:tcPr>
          <w:p w14:paraId="63A3CECD"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Risk of bias in individual studies </w:t>
            </w:r>
          </w:p>
        </w:tc>
        <w:tc>
          <w:tcPr>
            <w:tcW w:w="0" w:type="auto"/>
          </w:tcPr>
          <w:p w14:paraId="1E417B7F"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12</w:t>
            </w:r>
          </w:p>
        </w:tc>
        <w:tc>
          <w:tcPr>
            <w:tcW w:w="0" w:type="auto"/>
          </w:tcPr>
          <w:p w14:paraId="512B75A0"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Pr>
          <w:p w14:paraId="0B4C67B3" w14:textId="4F3CA45E" w:rsidR="00482757" w:rsidRPr="005733F9" w:rsidRDefault="007A44F5" w:rsidP="00E96396">
            <w:pPr>
              <w:jc w:val="center"/>
              <w:rPr>
                <w:rFonts w:asciiTheme="majorBidi" w:hAnsiTheme="majorBidi" w:cstheme="majorBidi"/>
                <w:sz w:val="24"/>
                <w:szCs w:val="24"/>
              </w:rPr>
            </w:pPr>
            <w:r>
              <w:rPr>
                <w:rFonts w:asciiTheme="majorBidi" w:hAnsiTheme="majorBidi" w:cstheme="majorBidi"/>
                <w:sz w:val="24"/>
                <w:szCs w:val="24"/>
              </w:rPr>
              <w:t>6</w:t>
            </w:r>
          </w:p>
        </w:tc>
      </w:tr>
      <w:tr w:rsidR="005733F9" w:rsidRPr="005733F9" w14:paraId="52737EC3" w14:textId="77777777" w:rsidTr="00E96396">
        <w:tc>
          <w:tcPr>
            <w:tcW w:w="0" w:type="auto"/>
          </w:tcPr>
          <w:p w14:paraId="778A0678"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Summary measures </w:t>
            </w:r>
          </w:p>
        </w:tc>
        <w:tc>
          <w:tcPr>
            <w:tcW w:w="0" w:type="auto"/>
          </w:tcPr>
          <w:p w14:paraId="05272F1F"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13</w:t>
            </w:r>
          </w:p>
        </w:tc>
        <w:tc>
          <w:tcPr>
            <w:tcW w:w="0" w:type="auto"/>
          </w:tcPr>
          <w:p w14:paraId="4B475FC0"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State the principal summary measures (e.g., risk ratio, difference in means). </w:t>
            </w:r>
          </w:p>
        </w:tc>
        <w:tc>
          <w:tcPr>
            <w:tcW w:w="0" w:type="auto"/>
          </w:tcPr>
          <w:p w14:paraId="0C311807" w14:textId="516F5EDE" w:rsidR="00482757" w:rsidRPr="005733F9" w:rsidRDefault="00D8016F" w:rsidP="00E96396">
            <w:pPr>
              <w:jc w:val="center"/>
              <w:rPr>
                <w:rFonts w:asciiTheme="majorBidi" w:hAnsiTheme="majorBidi" w:cstheme="majorBidi"/>
                <w:sz w:val="24"/>
                <w:szCs w:val="24"/>
              </w:rPr>
            </w:pPr>
            <w:r>
              <w:rPr>
                <w:rFonts w:asciiTheme="majorBidi" w:hAnsiTheme="majorBidi" w:cstheme="majorBidi"/>
                <w:sz w:val="24"/>
                <w:szCs w:val="24"/>
              </w:rPr>
              <w:t>6</w:t>
            </w:r>
          </w:p>
        </w:tc>
      </w:tr>
      <w:tr w:rsidR="005733F9" w:rsidRPr="005733F9" w14:paraId="4ABF434A" w14:textId="77777777" w:rsidTr="00E96396">
        <w:tc>
          <w:tcPr>
            <w:tcW w:w="0" w:type="auto"/>
          </w:tcPr>
          <w:p w14:paraId="33D2DDDA"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Synthesis of results </w:t>
            </w:r>
          </w:p>
        </w:tc>
        <w:tc>
          <w:tcPr>
            <w:tcW w:w="0" w:type="auto"/>
          </w:tcPr>
          <w:p w14:paraId="3B95B3F6"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14</w:t>
            </w:r>
          </w:p>
        </w:tc>
        <w:tc>
          <w:tcPr>
            <w:tcW w:w="0" w:type="auto"/>
          </w:tcPr>
          <w:p w14:paraId="7925ADF2"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the methods of handling data and combining results of studies, if done, including measures of consistency (e.g., I2) for each meta-analysis. </w:t>
            </w:r>
          </w:p>
        </w:tc>
        <w:tc>
          <w:tcPr>
            <w:tcW w:w="0" w:type="auto"/>
          </w:tcPr>
          <w:p w14:paraId="358F04FE" w14:textId="09526490" w:rsidR="00482757" w:rsidRPr="005733F9" w:rsidRDefault="00386C94" w:rsidP="00E96396">
            <w:pPr>
              <w:jc w:val="center"/>
              <w:rPr>
                <w:rFonts w:asciiTheme="majorBidi" w:hAnsiTheme="majorBidi" w:cstheme="majorBidi"/>
                <w:sz w:val="24"/>
                <w:szCs w:val="24"/>
              </w:rPr>
            </w:pPr>
            <w:r>
              <w:rPr>
                <w:rFonts w:asciiTheme="majorBidi" w:hAnsiTheme="majorBidi" w:cstheme="majorBidi"/>
                <w:sz w:val="24"/>
                <w:szCs w:val="24"/>
              </w:rPr>
              <w:t>6</w:t>
            </w:r>
          </w:p>
        </w:tc>
      </w:tr>
      <w:tr w:rsidR="005733F9" w:rsidRPr="005733F9" w14:paraId="2F57D159" w14:textId="77777777" w:rsidTr="00E96396">
        <w:tc>
          <w:tcPr>
            <w:tcW w:w="0" w:type="auto"/>
          </w:tcPr>
          <w:p w14:paraId="26853E82"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Risk of bias across studies </w:t>
            </w:r>
          </w:p>
        </w:tc>
        <w:tc>
          <w:tcPr>
            <w:tcW w:w="0" w:type="auto"/>
          </w:tcPr>
          <w:p w14:paraId="60BBC5C9"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15</w:t>
            </w:r>
          </w:p>
        </w:tc>
        <w:tc>
          <w:tcPr>
            <w:tcW w:w="0" w:type="auto"/>
          </w:tcPr>
          <w:p w14:paraId="1E9F9194"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Specify any assessment of risk of bias that may affect the cumulative evidence (e.g., publication bias, selective reporting within studies). </w:t>
            </w:r>
          </w:p>
        </w:tc>
        <w:tc>
          <w:tcPr>
            <w:tcW w:w="0" w:type="auto"/>
          </w:tcPr>
          <w:p w14:paraId="6AA0A145" w14:textId="1899E937" w:rsidR="00482757" w:rsidRPr="005733F9" w:rsidRDefault="00386C94" w:rsidP="00E96396">
            <w:pPr>
              <w:jc w:val="center"/>
              <w:rPr>
                <w:rFonts w:asciiTheme="majorBidi" w:hAnsiTheme="majorBidi" w:cstheme="majorBidi"/>
                <w:sz w:val="24"/>
                <w:szCs w:val="24"/>
              </w:rPr>
            </w:pPr>
            <w:r>
              <w:rPr>
                <w:rFonts w:asciiTheme="majorBidi" w:hAnsiTheme="majorBidi" w:cstheme="majorBidi"/>
                <w:sz w:val="24"/>
                <w:szCs w:val="24"/>
              </w:rPr>
              <w:t>6</w:t>
            </w:r>
          </w:p>
        </w:tc>
      </w:tr>
      <w:tr w:rsidR="005733F9" w:rsidRPr="005733F9" w14:paraId="75DFF388" w14:textId="77777777" w:rsidTr="00E96396">
        <w:tc>
          <w:tcPr>
            <w:tcW w:w="0" w:type="auto"/>
          </w:tcPr>
          <w:p w14:paraId="570711C8"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Additional analyses </w:t>
            </w:r>
          </w:p>
        </w:tc>
        <w:tc>
          <w:tcPr>
            <w:tcW w:w="0" w:type="auto"/>
          </w:tcPr>
          <w:p w14:paraId="45420650"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16</w:t>
            </w:r>
          </w:p>
        </w:tc>
        <w:tc>
          <w:tcPr>
            <w:tcW w:w="0" w:type="auto"/>
          </w:tcPr>
          <w:p w14:paraId="10F9110B"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methods of additional analyses (e.g., sensitivity or subgroup analyses, meta-regression), if done, indicating which were pre-specified. </w:t>
            </w:r>
          </w:p>
        </w:tc>
        <w:tc>
          <w:tcPr>
            <w:tcW w:w="0" w:type="auto"/>
          </w:tcPr>
          <w:p w14:paraId="3E0F8EA4" w14:textId="61D4767A" w:rsidR="00482757" w:rsidRPr="005733F9" w:rsidRDefault="00F41A9D" w:rsidP="00E96396">
            <w:pPr>
              <w:jc w:val="center"/>
              <w:rPr>
                <w:rFonts w:asciiTheme="majorBidi" w:hAnsiTheme="majorBidi" w:cstheme="majorBidi"/>
                <w:sz w:val="24"/>
                <w:szCs w:val="24"/>
              </w:rPr>
            </w:pPr>
            <w:r>
              <w:rPr>
                <w:rFonts w:asciiTheme="majorBidi" w:hAnsiTheme="majorBidi" w:cstheme="majorBidi"/>
                <w:sz w:val="24"/>
                <w:szCs w:val="24"/>
              </w:rPr>
              <w:t>6</w:t>
            </w:r>
          </w:p>
        </w:tc>
      </w:tr>
      <w:tr w:rsidR="005733F9" w:rsidRPr="005733F9" w14:paraId="0FE4EB4E" w14:textId="77777777" w:rsidTr="005F0477">
        <w:tc>
          <w:tcPr>
            <w:tcW w:w="0" w:type="auto"/>
            <w:gridSpan w:val="4"/>
          </w:tcPr>
          <w:p w14:paraId="07D19F9C" w14:textId="0672C9DE" w:rsidR="00B2358A" w:rsidRPr="005733F9" w:rsidRDefault="00B2358A" w:rsidP="00B2358A">
            <w:pPr>
              <w:rPr>
                <w:rFonts w:asciiTheme="majorBidi" w:hAnsiTheme="majorBidi" w:cstheme="majorBidi"/>
                <w:sz w:val="24"/>
                <w:szCs w:val="24"/>
              </w:rPr>
            </w:pPr>
            <w:r w:rsidRPr="005733F9">
              <w:rPr>
                <w:rFonts w:asciiTheme="majorBidi" w:hAnsiTheme="majorBidi" w:cstheme="majorBidi"/>
                <w:b/>
                <w:bCs/>
                <w:sz w:val="24"/>
                <w:szCs w:val="24"/>
              </w:rPr>
              <w:t xml:space="preserve">RESULTS </w:t>
            </w:r>
          </w:p>
        </w:tc>
      </w:tr>
      <w:tr w:rsidR="005733F9" w:rsidRPr="005733F9" w14:paraId="0B86E003" w14:textId="77777777" w:rsidTr="00E96396">
        <w:tc>
          <w:tcPr>
            <w:tcW w:w="0" w:type="auto"/>
          </w:tcPr>
          <w:p w14:paraId="5C23DBB0"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Study selection </w:t>
            </w:r>
          </w:p>
        </w:tc>
        <w:tc>
          <w:tcPr>
            <w:tcW w:w="0" w:type="auto"/>
          </w:tcPr>
          <w:p w14:paraId="66AFCC4C"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17</w:t>
            </w:r>
          </w:p>
        </w:tc>
        <w:tc>
          <w:tcPr>
            <w:tcW w:w="0" w:type="auto"/>
          </w:tcPr>
          <w:p w14:paraId="013D65E4"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Give numbers of studies screened, assessed for eligibility, and included in the review, with reasons for exclusions at each stage, ideally with a flow diagram. </w:t>
            </w:r>
          </w:p>
        </w:tc>
        <w:tc>
          <w:tcPr>
            <w:tcW w:w="0" w:type="auto"/>
          </w:tcPr>
          <w:p w14:paraId="2B7A8CFC" w14:textId="146BDD93" w:rsidR="00482757" w:rsidRPr="005733F9" w:rsidRDefault="0061488B" w:rsidP="00E96396">
            <w:pPr>
              <w:jc w:val="center"/>
              <w:rPr>
                <w:rFonts w:asciiTheme="majorBidi" w:hAnsiTheme="majorBidi" w:cstheme="majorBidi"/>
                <w:sz w:val="24"/>
                <w:szCs w:val="24"/>
              </w:rPr>
            </w:pPr>
            <w:r>
              <w:rPr>
                <w:rFonts w:asciiTheme="majorBidi" w:hAnsiTheme="majorBidi" w:cstheme="majorBidi"/>
                <w:sz w:val="24"/>
                <w:szCs w:val="24"/>
              </w:rPr>
              <w:t>6</w:t>
            </w:r>
            <w:r w:rsidR="00F41A9D">
              <w:rPr>
                <w:rFonts w:asciiTheme="majorBidi" w:hAnsiTheme="majorBidi" w:cstheme="majorBidi" w:hint="cs"/>
                <w:sz w:val="24"/>
                <w:szCs w:val="24"/>
                <w:rtl/>
              </w:rPr>
              <w:t xml:space="preserve"> </w:t>
            </w:r>
          </w:p>
          <w:p w14:paraId="3361B884" w14:textId="77777777" w:rsidR="00482757" w:rsidRDefault="0061488B" w:rsidP="00E96396">
            <w:pPr>
              <w:jc w:val="center"/>
              <w:rPr>
                <w:rFonts w:asciiTheme="majorBidi" w:hAnsiTheme="majorBidi" w:cstheme="majorBidi"/>
                <w:sz w:val="24"/>
                <w:szCs w:val="24"/>
              </w:rPr>
            </w:pPr>
            <w:r w:rsidRPr="005733F9">
              <w:rPr>
                <w:rFonts w:asciiTheme="majorBidi" w:hAnsiTheme="majorBidi" w:cstheme="majorBidi"/>
                <w:sz w:val="24"/>
                <w:szCs w:val="24"/>
                <w:rtl/>
              </w:rPr>
              <w:t>&amp;</w:t>
            </w:r>
            <w:r>
              <w:rPr>
                <w:rFonts w:asciiTheme="majorBidi" w:hAnsiTheme="majorBidi" w:cstheme="majorBidi"/>
                <w:sz w:val="24"/>
                <w:szCs w:val="24"/>
              </w:rPr>
              <w:t xml:space="preserve"> </w:t>
            </w:r>
            <w:r w:rsidR="00482757" w:rsidRPr="005733F9">
              <w:rPr>
                <w:rFonts w:asciiTheme="majorBidi" w:hAnsiTheme="majorBidi" w:cstheme="majorBidi"/>
                <w:sz w:val="24"/>
                <w:szCs w:val="24"/>
              </w:rPr>
              <w:t>Figure. 1</w:t>
            </w:r>
          </w:p>
          <w:p w14:paraId="177F5905" w14:textId="0DB5B8A1" w:rsidR="00457391" w:rsidRPr="005733F9" w:rsidRDefault="00457391" w:rsidP="00E96396">
            <w:pPr>
              <w:jc w:val="center"/>
              <w:rPr>
                <w:rFonts w:asciiTheme="majorBidi" w:hAnsiTheme="majorBidi" w:cstheme="majorBidi"/>
                <w:sz w:val="24"/>
                <w:szCs w:val="24"/>
              </w:rPr>
            </w:pPr>
            <w:r>
              <w:rPr>
                <w:rFonts w:asciiTheme="majorBidi" w:hAnsiTheme="majorBidi" w:cstheme="majorBidi"/>
                <w:sz w:val="24"/>
                <w:szCs w:val="24"/>
              </w:rPr>
              <w:t>Table S.4</w:t>
            </w:r>
          </w:p>
        </w:tc>
      </w:tr>
      <w:tr w:rsidR="005733F9" w:rsidRPr="005733F9" w14:paraId="0B31F05C" w14:textId="77777777" w:rsidTr="00E96396">
        <w:tc>
          <w:tcPr>
            <w:tcW w:w="0" w:type="auto"/>
          </w:tcPr>
          <w:p w14:paraId="504C7DFC"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Study characteristics </w:t>
            </w:r>
          </w:p>
        </w:tc>
        <w:tc>
          <w:tcPr>
            <w:tcW w:w="0" w:type="auto"/>
          </w:tcPr>
          <w:p w14:paraId="218A1928"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18</w:t>
            </w:r>
          </w:p>
        </w:tc>
        <w:tc>
          <w:tcPr>
            <w:tcW w:w="0" w:type="auto"/>
          </w:tcPr>
          <w:p w14:paraId="49F3E534"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For each study, present characteristics for which data were extracted (e.g., study size, PICOS, follow-up period) and provide the citations. </w:t>
            </w:r>
          </w:p>
        </w:tc>
        <w:tc>
          <w:tcPr>
            <w:tcW w:w="0" w:type="auto"/>
          </w:tcPr>
          <w:p w14:paraId="2CACD548" w14:textId="58F694BB" w:rsidR="00482757" w:rsidRDefault="001C5726" w:rsidP="00B81647">
            <w:pPr>
              <w:rPr>
                <w:rFonts w:asciiTheme="majorBidi" w:hAnsiTheme="majorBidi" w:cstheme="majorBidi"/>
                <w:sz w:val="24"/>
                <w:szCs w:val="24"/>
                <w:rtl/>
              </w:rPr>
            </w:pPr>
            <w:r>
              <w:rPr>
                <w:rFonts w:asciiTheme="majorBidi" w:hAnsiTheme="majorBidi" w:cstheme="majorBidi"/>
                <w:sz w:val="24"/>
                <w:szCs w:val="24"/>
              </w:rPr>
              <w:t>7</w:t>
            </w:r>
            <w:r w:rsidR="00482757" w:rsidRPr="005733F9">
              <w:rPr>
                <w:rFonts w:asciiTheme="majorBidi" w:hAnsiTheme="majorBidi" w:cstheme="majorBidi"/>
                <w:sz w:val="24"/>
                <w:szCs w:val="24"/>
                <w:rtl/>
              </w:rPr>
              <w:t xml:space="preserve"> </w:t>
            </w:r>
            <w:r w:rsidR="00B81647">
              <w:rPr>
                <w:rFonts w:asciiTheme="majorBidi" w:hAnsiTheme="majorBidi" w:cstheme="majorBidi" w:hint="cs"/>
                <w:sz w:val="24"/>
                <w:szCs w:val="24"/>
                <w:rtl/>
              </w:rPr>
              <w:t xml:space="preserve"> </w:t>
            </w:r>
          </w:p>
          <w:p w14:paraId="7D7EF961" w14:textId="224A8156" w:rsidR="00482757" w:rsidRPr="005733F9" w:rsidRDefault="00B81647" w:rsidP="00E96396">
            <w:pPr>
              <w:jc w:val="center"/>
              <w:rPr>
                <w:rFonts w:asciiTheme="majorBidi" w:hAnsiTheme="majorBidi" w:cstheme="majorBidi"/>
                <w:sz w:val="24"/>
                <w:szCs w:val="24"/>
              </w:rPr>
            </w:pPr>
            <w:r w:rsidRPr="005733F9">
              <w:rPr>
                <w:rFonts w:asciiTheme="majorBidi" w:hAnsiTheme="majorBidi" w:cstheme="majorBidi"/>
                <w:sz w:val="24"/>
                <w:szCs w:val="24"/>
                <w:rtl/>
              </w:rPr>
              <w:t>&amp;</w:t>
            </w:r>
            <w:r w:rsidR="00482757" w:rsidRPr="005733F9">
              <w:rPr>
                <w:rFonts w:asciiTheme="majorBidi" w:hAnsiTheme="majorBidi" w:cstheme="majorBidi"/>
                <w:sz w:val="24"/>
                <w:szCs w:val="24"/>
              </w:rPr>
              <w:t xml:space="preserve">Tables </w:t>
            </w:r>
            <w:r w:rsidR="00457391">
              <w:rPr>
                <w:rFonts w:asciiTheme="majorBidi" w:hAnsiTheme="majorBidi" w:cstheme="majorBidi"/>
                <w:sz w:val="24"/>
                <w:szCs w:val="24"/>
              </w:rPr>
              <w:t>1</w:t>
            </w:r>
            <w:r w:rsidR="00482757" w:rsidRPr="005733F9">
              <w:rPr>
                <w:rFonts w:asciiTheme="majorBidi" w:hAnsiTheme="majorBidi" w:cstheme="majorBidi"/>
                <w:sz w:val="24"/>
                <w:szCs w:val="24"/>
              </w:rPr>
              <w:t xml:space="preserve"> &amp; S. 3</w:t>
            </w:r>
          </w:p>
        </w:tc>
      </w:tr>
      <w:tr w:rsidR="005733F9" w:rsidRPr="005733F9" w14:paraId="6ED53493" w14:textId="77777777" w:rsidTr="00E96396">
        <w:tc>
          <w:tcPr>
            <w:tcW w:w="0" w:type="auto"/>
          </w:tcPr>
          <w:p w14:paraId="15DE9F1D"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Risk of bias within studies </w:t>
            </w:r>
          </w:p>
        </w:tc>
        <w:tc>
          <w:tcPr>
            <w:tcW w:w="0" w:type="auto"/>
          </w:tcPr>
          <w:p w14:paraId="188ADD06"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19</w:t>
            </w:r>
          </w:p>
        </w:tc>
        <w:tc>
          <w:tcPr>
            <w:tcW w:w="0" w:type="auto"/>
          </w:tcPr>
          <w:p w14:paraId="224DFF94"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Present data on risk of bias of each study and, if available, any outcome level assessment (see item 12). </w:t>
            </w:r>
          </w:p>
        </w:tc>
        <w:tc>
          <w:tcPr>
            <w:tcW w:w="0" w:type="auto"/>
          </w:tcPr>
          <w:p w14:paraId="2552A6C9" w14:textId="355DEDC4" w:rsidR="00482757" w:rsidRPr="005733F9" w:rsidRDefault="001820C4" w:rsidP="00E96396">
            <w:pPr>
              <w:jc w:val="center"/>
              <w:rPr>
                <w:rFonts w:asciiTheme="majorBidi" w:hAnsiTheme="majorBidi" w:cstheme="majorBidi"/>
                <w:sz w:val="24"/>
                <w:szCs w:val="24"/>
              </w:rPr>
            </w:pPr>
            <w:r>
              <w:rPr>
                <w:rFonts w:asciiTheme="majorBidi" w:hAnsiTheme="majorBidi" w:cstheme="majorBidi"/>
                <w:sz w:val="24"/>
                <w:szCs w:val="24"/>
              </w:rPr>
              <w:t>7</w:t>
            </w:r>
            <w:r w:rsidR="00482757" w:rsidRPr="005733F9">
              <w:rPr>
                <w:rFonts w:asciiTheme="majorBidi" w:hAnsiTheme="majorBidi" w:cstheme="majorBidi"/>
                <w:sz w:val="24"/>
                <w:szCs w:val="24"/>
              </w:rPr>
              <w:t xml:space="preserve"> &amp; Figure </w:t>
            </w:r>
            <w:r>
              <w:rPr>
                <w:rFonts w:asciiTheme="majorBidi" w:hAnsiTheme="majorBidi" w:cstheme="majorBidi"/>
                <w:sz w:val="24"/>
                <w:szCs w:val="24"/>
              </w:rPr>
              <w:t>S.2</w:t>
            </w:r>
          </w:p>
        </w:tc>
      </w:tr>
      <w:tr w:rsidR="005733F9" w:rsidRPr="005733F9" w14:paraId="2380F9EA" w14:textId="77777777" w:rsidTr="00E96396">
        <w:tc>
          <w:tcPr>
            <w:tcW w:w="0" w:type="auto"/>
          </w:tcPr>
          <w:p w14:paraId="044ED727"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Results of individual studies </w:t>
            </w:r>
          </w:p>
        </w:tc>
        <w:tc>
          <w:tcPr>
            <w:tcW w:w="0" w:type="auto"/>
          </w:tcPr>
          <w:p w14:paraId="5FA0AE6F"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20</w:t>
            </w:r>
          </w:p>
        </w:tc>
        <w:tc>
          <w:tcPr>
            <w:tcW w:w="0" w:type="auto"/>
          </w:tcPr>
          <w:p w14:paraId="3250CC2A"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For all outcomes considered (benefits or harms), present, for each study: (a) simple summary data for each intervention group (b) effect estimates and confidence intervals, ideally with a forest plot. </w:t>
            </w:r>
          </w:p>
        </w:tc>
        <w:tc>
          <w:tcPr>
            <w:tcW w:w="0" w:type="auto"/>
          </w:tcPr>
          <w:p w14:paraId="60B53A0D" w14:textId="2C9282DE" w:rsidR="00482757" w:rsidRPr="005733F9" w:rsidRDefault="001820C4" w:rsidP="00E96396">
            <w:pPr>
              <w:jc w:val="center"/>
              <w:rPr>
                <w:rFonts w:asciiTheme="majorBidi" w:hAnsiTheme="majorBidi" w:cstheme="majorBidi"/>
                <w:sz w:val="24"/>
                <w:szCs w:val="24"/>
              </w:rPr>
            </w:pPr>
            <w:r>
              <w:rPr>
                <w:rFonts w:asciiTheme="majorBidi" w:hAnsiTheme="majorBidi" w:cstheme="majorBidi"/>
                <w:sz w:val="24"/>
                <w:szCs w:val="24"/>
              </w:rPr>
              <w:t>7</w:t>
            </w:r>
            <w:r w:rsidR="00482757" w:rsidRPr="005733F9">
              <w:rPr>
                <w:rFonts w:asciiTheme="majorBidi" w:hAnsiTheme="majorBidi" w:cstheme="majorBidi"/>
                <w:sz w:val="24"/>
                <w:szCs w:val="24"/>
              </w:rPr>
              <w:t xml:space="preserve"> &amp; Figure </w:t>
            </w:r>
            <w:r>
              <w:rPr>
                <w:rFonts w:asciiTheme="majorBidi" w:hAnsiTheme="majorBidi" w:cstheme="majorBidi"/>
                <w:sz w:val="24"/>
                <w:szCs w:val="24"/>
              </w:rPr>
              <w:t>2</w:t>
            </w:r>
          </w:p>
        </w:tc>
      </w:tr>
      <w:tr w:rsidR="005733F9" w:rsidRPr="005733F9" w14:paraId="6ECC0509" w14:textId="77777777" w:rsidTr="00E96396">
        <w:tc>
          <w:tcPr>
            <w:tcW w:w="0" w:type="auto"/>
          </w:tcPr>
          <w:p w14:paraId="26003CC8"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Synthesis of results </w:t>
            </w:r>
          </w:p>
        </w:tc>
        <w:tc>
          <w:tcPr>
            <w:tcW w:w="0" w:type="auto"/>
          </w:tcPr>
          <w:p w14:paraId="72289607"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21</w:t>
            </w:r>
          </w:p>
        </w:tc>
        <w:tc>
          <w:tcPr>
            <w:tcW w:w="0" w:type="auto"/>
          </w:tcPr>
          <w:p w14:paraId="1A106E6D"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Present results of each meta-analysis done, including confidence intervals and measures of consistency. </w:t>
            </w:r>
          </w:p>
        </w:tc>
        <w:tc>
          <w:tcPr>
            <w:tcW w:w="0" w:type="auto"/>
          </w:tcPr>
          <w:p w14:paraId="03690406" w14:textId="443CD389" w:rsidR="00482757" w:rsidRPr="005733F9" w:rsidRDefault="001820C4" w:rsidP="00E96396">
            <w:pPr>
              <w:jc w:val="center"/>
              <w:rPr>
                <w:rFonts w:asciiTheme="majorBidi" w:hAnsiTheme="majorBidi" w:cstheme="majorBidi"/>
                <w:sz w:val="24"/>
                <w:szCs w:val="24"/>
              </w:rPr>
            </w:pPr>
            <w:r>
              <w:rPr>
                <w:rFonts w:asciiTheme="majorBidi" w:hAnsiTheme="majorBidi" w:cstheme="majorBidi"/>
                <w:sz w:val="24"/>
                <w:szCs w:val="24"/>
              </w:rPr>
              <w:t>7</w:t>
            </w:r>
            <w:r w:rsidR="00482757" w:rsidRPr="005733F9">
              <w:rPr>
                <w:rFonts w:asciiTheme="majorBidi" w:hAnsiTheme="majorBidi" w:cstheme="majorBidi"/>
                <w:sz w:val="24"/>
                <w:szCs w:val="24"/>
              </w:rPr>
              <w:t xml:space="preserve"> &amp; Figure </w:t>
            </w:r>
            <w:r>
              <w:rPr>
                <w:rFonts w:asciiTheme="majorBidi" w:hAnsiTheme="majorBidi" w:cstheme="majorBidi"/>
                <w:sz w:val="24"/>
                <w:szCs w:val="24"/>
              </w:rPr>
              <w:t>2</w:t>
            </w:r>
          </w:p>
        </w:tc>
      </w:tr>
      <w:tr w:rsidR="005733F9" w:rsidRPr="005733F9" w14:paraId="37D83B80" w14:textId="77777777" w:rsidTr="00E96396">
        <w:tc>
          <w:tcPr>
            <w:tcW w:w="0" w:type="auto"/>
          </w:tcPr>
          <w:p w14:paraId="23EA2694"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Risk of bias across studies </w:t>
            </w:r>
          </w:p>
        </w:tc>
        <w:tc>
          <w:tcPr>
            <w:tcW w:w="0" w:type="auto"/>
          </w:tcPr>
          <w:p w14:paraId="68D6BC6D"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22</w:t>
            </w:r>
          </w:p>
        </w:tc>
        <w:tc>
          <w:tcPr>
            <w:tcW w:w="0" w:type="auto"/>
          </w:tcPr>
          <w:p w14:paraId="11079870"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Present results of any assessment of risk of bias across studies (see Item 15). </w:t>
            </w:r>
          </w:p>
        </w:tc>
        <w:tc>
          <w:tcPr>
            <w:tcW w:w="0" w:type="auto"/>
          </w:tcPr>
          <w:p w14:paraId="6B6FB74F" w14:textId="249FCD05" w:rsidR="00482757" w:rsidRPr="005733F9" w:rsidRDefault="001820C4" w:rsidP="00E96396">
            <w:pPr>
              <w:jc w:val="center"/>
              <w:rPr>
                <w:rFonts w:asciiTheme="majorBidi" w:hAnsiTheme="majorBidi" w:cstheme="majorBidi"/>
                <w:sz w:val="24"/>
                <w:szCs w:val="24"/>
              </w:rPr>
            </w:pPr>
            <w:r>
              <w:rPr>
                <w:rFonts w:asciiTheme="majorBidi" w:hAnsiTheme="majorBidi" w:cstheme="majorBidi"/>
                <w:sz w:val="24"/>
                <w:szCs w:val="24"/>
              </w:rPr>
              <w:t>7</w:t>
            </w:r>
            <w:r w:rsidRPr="005733F9">
              <w:rPr>
                <w:rFonts w:asciiTheme="majorBidi" w:hAnsiTheme="majorBidi" w:cstheme="majorBidi"/>
                <w:sz w:val="24"/>
                <w:szCs w:val="24"/>
              </w:rPr>
              <w:t xml:space="preserve"> &amp; Figure </w:t>
            </w:r>
            <w:r>
              <w:rPr>
                <w:rFonts w:asciiTheme="majorBidi" w:hAnsiTheme="majorBidi" w:cstheme="majorBidi"/>
                <w:sz w:val="24"/>
                <w:szCs w:val="24"/>
              </w:rPr>
              <w:t>S. 2</w:t>
            </w:r>
          </w:p>
        </w:tc>
      </w:tr>
      <w:tr w:rsidR="005733F9" w:rsidRPr="005733F9" w14:paraId="0BE41A9F" w14:textId="77777777" w:rsidTr="00E96396">
        <w:tc>
          <w:tcPr>
            <w:tcW w:w="0" w:type="auto"/>
          </w:tcPr>
          <w:p w14:paraId="7D6F6341"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Additional analysis </w:t>
            </w:r>
          </w:p>
        </w:tc>
        <w:tc>
          <w:tcPr>
            <w:tcW w:w="0" w:type="auto"/>
          </w:tcPr>
          <w:p w14:paraId="353FB8F0"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23</w:t>
            </w:r>
          </w:p>
        </w:tc>
        <w:tc>
          <w:tcPr>
            <w:tcW w:w="0" w:type="auto"/>
          </w:tcPr>
          <w:p w14:paraId="68A6A0A2"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Give results of additional analyses, if done (e.g., sensitivity or subgroup analyses, meta-regression [see Item 16]). </w:t>
            </w:r>
          </w:p>
        </w:tc>
        <w:tc>
          <w:tcPr>
            <w:tcW w:w="0" w:type="auto"/>
          </w:tcPr>
          <w:p w14:paraId="5B6D51B3" w14:textId="21D201E0" w:rsidR="00482757" w:rsidRPr="005733F9" w:rsidRDefault="001820C4" w:rsidP="00E96396">
            <w:pPr>
              <w:jc w:val="center"/>
              <w:rPr>
                <w:rFonts w:asciiTheme="majorBidi" w:hAnsiTheme="majorBidi" w:cstheme="majorBidi"/>
                <w:sz w:val="24"/>
                <w:szCs w:val="24"/>
              </w:rPr>
            </w:pPr>
            <w:r>
              <w:rPr>
                <w:rFonts w:asciiTheme="majorBidi" w:hAnsiTheme="majorBidi" w:cstheme="majorBidi"/>
                <w:sz w:val="24"/>
                <w:szCs w:val="24"/>
              </w:rPr>
              <w:t>7</w:t>
            </w:r>
            <w:r w:rsidR="00482757" w:rsidRPr="005733F9">
              <w:rPr>
                <w:rFonts w:asciiTheme="majorBidi" w:hAnsiTheme="majorBidi" w:cstheme="majorBidi"/>
                <w:sz w:val="24"/>
                <w:szCs w:val="24"/>
              </w:rPr>
              <w:t xml:space="preserve"> - </w:t>
            </w:r>
            <w:r>
              <w:rPr>
                <w:rFonts w:asciiTheme="majorBidi" w:hAnsiTheme="majorBidi" w:cstheme="majorBidi"/>
                <w:sz w:val="24"/>
                <w:szCs w:val="24"/>
              </w:rPr>
              <w:t>8</w:t>
            </w:r>
            <w:r w:rsidR="00482757" w:rsidRPr="005733F9">
              <w:rPr>
                <w:rFonts w:asciiTheme="majorBidi" w:hAnsiTheme="majorBidi" w:cstheme="majorBidi"/>
                <w:sz w:val="24"/>
                <w:szCs w:val="24"/>
              </w:rPr>
              <w:t xml:space="preserve"> &amp; Figures </w:t>
            </w:r>
            <w:r>
              <w:rPr>
                <w:rFonts w:asciiTheme="majorBidi" w:hAnsiTheme="majorBidi" w:cstheme="majorBidi"/>
                <w:sz w:val="24"/>
                <w:szCs w:val="24"/>
              </w:rPr>
              <w:t>3, 4, S.3, S.4, S.5, S.6, S.7, S.8</w:t>
            </w:r>
            <w:r w:rsidR="00482757" w:rsidRPr="005733F9">
              <w:rPr>
                <w:rFonts w:asciiTheme="majorBidi" w:hAnsiTheme="majorBidi" w:cstheme="majorBidi"/>
                <w:sz w:val="24"/>
                <w:szCs w:val="24"/>
              </w:rPr>
              <w:t xml:space="preserve"> </w:t>
            </w:r>
          </w:p>
        </w:tc>
      </w:tr>
      <w:tr w:rsidR="005733F9" w:rsidRPr="005733F9" w14:paraId="29698C98" w14:textId="77777777" w:rsidTr="00437FFD">
        <w:tc>
          <w:tcPr>
            <w:tcW w:w="0" w:type="auto"/>
            <w:gridSpan w:val="4"/>
          </w:tcPr>
          <w:p w14:paraId="58FE28A1" w14:textId="7294BC35" w:rsidR="00B2358A" w:rsidRPr="005733F9" w:rsidRDefault="00B2358A" w:rsidP="00B2358A">
            <w:pPr>
              <w:rPr>
                <w:rFonts w:asciiTheme="majorBidi" w:hAnsiTheme="majorBidi" w:cstheme="majorBidi"/>
                <w:sz w:val="24"/>
                <w:szCs w:val="24"/>
              </w:rPr>
            </w:pPr>
            <w:r w:rsidRPr="005733F9">
              <w:rPr>
                <w:rFonts w:asciiTheme="majorBidi" w:hAnsiTheme="majorBidi" w:cstheme="majorBidi"/>
                <w:b/>
                <w:bCs/>
                <w:sz w:val="24"/>
                <w:szCs w:val="24"/>
              </w:rPr>
              <w:t xml:space="preserve">DISCUSSION </w:t>
            </w:r>
          </w:p>
        </w:tc>
      </w:tr>
      <w:tr w:rsidR="005733F9" w:rsidRPr="005733F9" w14:paraId="57911AF4" w14:textId="77777777" w:rsidTr="00E96396">
        <w:tc>
          <w:tcPr>
            <w:tcW w:w="0" w:type="auto"/>
          </w:tcPr>
          <w:p w14:paraId="51437078"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Summary of evidence </w:t>
            </w:r>
          </w:p>
        </w:tc>
        <w:tc>
          <w:tcPr>
            <w:tcW w:w="0" w:type="auto"/>
          </w:tcPr>
          <w:p w14:paraId="233E8FDA"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24</w:t>
            </w:r>
          </w:p>
        </w:tc>
        <w:tc>
          <w:tcPr>
            <w:tcW w:w="0" w:type="auto"/>
          </w:tcPr>
          <w:p w14:paraId="32215305"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Summarize the main findings including the strength of evidence for each main outcome; consider their relevance to key groups (e.g., healthcare providers, users, and policy makers). </w:t>
            </w:r>
          </w:p>
        </w:tc>
        <w:tc>
          <w:tcPr>
            <w:tcW w:w="0" w:type="auto"/>
          </w:tcPr>
          <w:p w14:paraId="437AC2D4" w14:textId="188CAA5F" w:rsidR="00482757" w:rsidRPr="005733F9" w:rsidRDefault="001820C4" w:rsidP="00E96396">
            <w:pPr>
              <w:jc w:val="center"/>
              <w:rPr>
                <w:rFonts w:asciiTheme="majorBidi" w:hAnsiTheme="majorBidi" w:cstheme="majorBidi"/>
                <w:sz w:val="24"/>
                <w:szCs w:val="24"/>
              </w:rPr>
            </w:pPr>
            <w:r>
              <w:rPr>
                <w:rFonts w:asciiTheme="majorBidi" w:hAnsiTheme="majorBidi" w:cstheme="majorBidi"/>
                <w:sz w:val="24"/>
                <w:szCs w:val="24"/>
              </w:rPr>
              <w:t>8</w:t>
            </w:r>
            <w:r w:rsidR="00482757" w:rsidRPr="005733F9">
              <w:rPr>
                <w:rFonts w:asciiTheme="majorBidi" w:hAnsiTheme="majorBidi" w:cstheme="majorBidi"/>
                <w:sz w:val="24"/>
                <w:szCs w:val="24"/>
              </w:rPr>
              <w:t>-1</w:t>
            </w:r>
            <w:r>
              <w:rPr>
                <w:rFonts w:asciiTheme="majorBidi" w:hAnsiTheme="majorBidi" w:cstheme="majorBidi"/>
                <w:sz w:val="24"/>
                <w:szCs w:val="24"/>
              </w:rPr>
              <w:t>1</w:t>
            </w:r>
          </w:p>
        </w:tc>
      </w:tr>
      <w:tr w:rsidR="005733F9" w:rsidRPr="005733F9" w14:paraId="56408705" w14:textId="77777777" w:rsidTr="00E96396">
        <w:tc>
          <w:tcPr>
            <w:tcW w:w="0" w:type="auto"/>
          </w:tcPr>
          <w:p w14:paraId="74C3D79B"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Limitations </w:t>
            </w:r>
          </w:p>
        </w:tc>
        <w:tc>
          <w:tcPr>
            <w:tcW w:w="0" w:type="auto"/>
          </w:tcPr>
          <w:p w14:paraId="183354C4"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25</w:t>
            </w:r>
          </w:p>
        </w:tc>
        <w:tc>
          <w:tcPr>
            <w:tcW w:w="0" w:type="auto"/>
          </w:tcPr>
          <w:p w14:paraId="044795A2" w14:textId="14D181AA"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Discuss limitations at study and outcome level (e.g., risk of bias), and at the review-level (e.g., incomplete retrieval of identified research, reporting bias). </w:t>
            </w:r>
          </w:p>
        </w:tc>
        <w:tc>
          <w:tcPr>
            <w:tcW w:w="0" w:type="auto"/>
          </w:tcPr>
          <w:p w14:paraId="494424B1" w14:textId="6D263D84" w:rsidR="00482757" w:rsidRPr="005733F9" w:rsidRDefault="00482757" w:rsidP="00E96396">
            <w:pPr>
              <w:jc w:val="center"/>
              <w:rPr>
                <w:rFonts w:asciiTheme="majorBidi" w:hAnsiTheme="majorBidi" w:cstheme="majorBidi"/>
                <w:sz w:val="24"/>
                <w:szCs w:val="24"/>
              </w:rPr>
            </w:pPr>
            <w:r w:rsidRPr="005733F9">
              <w:rPr>
                <w:rFonts w:asciiTheme="majorBidi" w:hAnsiTheme="majorBidi" w:cstheme="majorBidi"/>
                <w:sz w:val="24"/>
                <w:szCs w:val="24"/>
              </w:rPr>
              <w:t>1</w:t>
            </w:r>
            <w:r w:rsidR="001820C4">
              <w:rPr>
                <w:rFonts w:asciiTheme="majorBidi" w:hAnsiTheme="majorBidi" w:cstheme="majorBidi"/>
                <w:sz w:val="24"/>
                <w:szCs w:val="24"/>
              </w:rPr>
              <w:t>2</w:t>
            </w:r>
          </w:p>
        </w:tc>
      </w:tr>
      <w:tr w:rsidR="005733F9" w:rsidRPr="005733F9" w14:paraId="6573C6C1" w14:textId="77777777" w:rsidTr="00E96396">
        <w:tc>
          <w:tcPr>
            <w:tcW w:w="0" w:type="auto"/>
          </w:tcPr>
          <w:p w14:paraId="0488BA2A"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Conclusions </w:t>
            </w:r>
          </w:p>
        </w:tc>
        <w:tc>
          <w:tcPr>
            <w:tcW w:w="0" w:type="auto"/>
          </w:tcPr>
          <w:p w14:paraId="0C5A8D97"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26</w:t>
            </w:r>
          </w:p>
        </w:tc>
        <w:tc>
          <w:tcPr>
            <w:tcW w:w="0" w:type="auto"/>
          </w:tcPr>
          <w:p w14:paraId="08F69367"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Provide a general interpretation of the results in the context of other evidence, and implications for future research. </w:t>
            </w:r>
          </w:p>
        </w:tc>
        <w:tc>
          <w:tcPr>
            <w:tcW w:w="0" w:type="auto"/>
          </w:tcPr>
          <w:p w14:paraId="76819D13" w14:textId="4039B137" w:rsidR="00482757" w:rsidRPr="005733F9" w:rsidRDefault="00482757" w:rsidP="00E96396">
            <w:pPr>
              <w:jc w:val="center"/>
              <w:rPr>
                <w:rFonts w:asciiTheme="majorBidi" w:hAnsiTheme="majorBidi" w:cstheme="majorBidi"/>
                <w:sz w:val="24"/>
                <w:szCs w:val="24"/>
              </w:rPr>
            </w:pPr>
            <w:r w:rsidRPr="005733F9">
              <w:rPr>
                <w:rFonts w:asciiTheme="majorBidi" w:hAnsiTheme="majorBidi" w:cstheme="majorBidi"/>
                <w:sz w:val="24"/>
                <w:szCs w:val="24"/>
              </w:rPr>
              <w:t>1</w:t>
            </w:r>
            <w:r w:rsidR="001820C4">
              <w:rPr>
                <w:rFonts w:asciiTheme="majorBidi" w:hAnsiTheme="majorBidi" w:cstheme="majorBidi"/>
                <w:sz w:val="24"/>
                <w:szCs w:val="24"/>
              </w:rPr>
              <w:t>2</w:t>
            </w:r>
          </w:p>
        </w:tc>
      </w:tr>
      <w:tr w:rsidR="005733F9" w:rsidRPr="005733F9" w14:paraId="407E65E3" w14:textId="77777777" w:rsidTr="00C47BE9">
        <w:tc>
          <w:tcPr>
            <w:tcW w:w="0" w:type="auto"/>
            <w:gridSpan w:val="4"/>
          </w:tcPr>
          <w:p w14:paraId="000E5278" w14:textId="775BB8E8" w:rsidR="00482757" w:rsidRPr="005733F9" w:rsidRDefault="00482757" w:rsidP="00B2358A">
            <w:pPr>
              <w:rPr>
                <w:rFonts w:asciiTheme="majorBidi" w:hAnsiTheme="majorBidi" w:cstheme="majorBidi"/>
                <w:sz w:val="24"/>
                <w:szCs w:val="24"/>
              </w:rPr>
            </w:pPr>
            <w:r w:rsidRPr="005733F9">
              <w:rPr>
                <w:rFonts w:asciiTheme="majorBidi" w:hAnsiTheme="majorBidi" w:cstheme="majorBidi"/>
                <w:b/>
                <w:bCs/>
                <w:sz w:val="24"/>
                <w:szCs w:val="24"/>
              </w:rPr>
              <w:t xml:space="preserve">FUNDING </w:t>
            </w:r>
          </w:p>
        </w:tc>
      </w:tr>
      <w:tr w:rsidR="00482757" w:rsidRPr="005733F9" w14:paraId="41955F86" w14:textId="77777777" w:rsidTr="00E96396">
        <w:tc>
          <w:tcPr>
            <w:tcW w:w="0" w:type="auto"/>
          </w:tcPr>
          <w:p w14:paraId="4C179A52"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 xml:space="preserve">Funding </w:t>
            </w:r>
          </w:p>
        </w:tc>
        <w:tc>
          <w:tcPr>
            <w:tcW w:w="0" w:type="auto"/>
          </w:tcPr>
          <w:p w14:paraId="40880FA2" w14:textId="77777777" w:rsidR="00482757" w:rsidRPr="005733F9" w:rsidRDefault="00482757" w:rsidP="00E96396">
            <w:pPr>
              <w:rPr>
                <w:rFonts w:asciiTheme="majorBidi" w:hAnsiTheme="majorBidi" w:cstheme="majorBidi"/>
                <w:sz w:val="24"/>
                <w:szCs w:val="24"/>
              </w:rPr>
            </w:pPr>
            <w:r w:rsidRPr="005733F9">
              <w:rPr>
                <w:rFonts w:asciiTheme="majorBidi" w:hAnsiTheme="majorBidi" w:cstheme="majorBidi"/>
                <w:sz w:val="24"/>
                <w:szCs w:val="24"/>
              </w:rPr>
              <w:t>27</w:t>
            </w:r>
          </w:p>
        </w:tc>
        <w:tc>
          <w:tcPr>
            <w:tcW w:w="0" w:type="auto"/>
          </w:tcPr>
          <w:p w14:paraId="3ECC9D82" w14:textId="77777777" w:rsidR="00482757" w:rsidRPr="005733F9" w:rsidRDefault="00482757" w:rsidP="00E96396">
            <w:pPr>
              <w:jc w:val="both"/>
              <w:rPr>
                <w:rFonts w:asciiTheme="majorBidi" w:hAnsiTheme="majorBidi" w:cstheme="majorBidi"/>
                <w:sz w:val="24"/>
                <w:szCs w:val="24"/>
              </w:rPr>
            </w:pPr>
            <w:r w:rsidRPr="005733F9">
              <w:rPr>
                <w:rFonts w:asciiTheme="majorBidi" w:hAnsiTheme="majorBidi" w:cstheme="majorBidi"/>
                <w:sz w:val="24"/>
                <w:szCs w:val="24"/>
              </w:rPr>
              <w:t xml:space="preserve">Describe sources of funding for the systematic review and other support (e.g., supply of data); role of funders for the systematic review. </w:t>
            </w:r>
          </w:p>
        </w:tc>
        <w:tc>
          <w:tcPr>
            <w:tcW w:w="0" w:type="auto"/>
          </w:tcPr>
          <w:p w14:paraId="4AC34E08" w14:textId="23F143BA" w:rsidR="00482757" w:rsidRPr="005733F9" w:rsidRDefault="00482757" w:rsidP="00E96396">
            <w:pPr>
              <w:jc w:val="center"/>
              <w:rPr>
                <w:rFonts w:asciiTheme="majorBidi" w:hAnsiTheme="majorBidi" w:cstheme="majorBidi"/>
                <w:sz w:val="24"/>
                <w:szCs w:val="24"/>
              </w:rPr>
            </w:pPr>
            <w:r w:rsidRPr="005733F9">
              <w:rPr>
                <w:rFonts w:asciiTheme="majorBidi" w:hAnsiTheme="majorBidi" w:cstheme="majorBidi"/>
                <w:sz w:val="24"/>
                <w:szCs w:val="24"/>
              </w:rPr>
              <w:t>1</w:t>
            </w:r>
            <w:r w:rsidR="001820C4">
              <w:rPr>
                <w:rFonts w:asciiTheme="majorBidi" w:hAnsiTheme="majorBidi" w:cstheme="majorBidi"/>
                <w:sz w:val="24"/>
                <w:szCs w:val="24"/>
              </w:rPr>
              <w:t>2</w:t>
            </w:r>
          </w:p>
        </w:tc>
      </w:tr>
    </w:tbl>
    <w:p w14:paraId="1253DAF5" w14:textId="77777777" w:rsidR="00482757" w:rsidRPr="005733F9" w:rsidRDefault="00482757" w:rsidP="00252ABE">
      <w:pPr>
        <w:rPr>
          <w:rFonts w:asciiTheme="majorBidi" w:hAnsiTheme="majorBidi" w:cstheme="majorBidi"/>
          <w:b/>
          <w:bCs/>
          <w:sz w:val="24"/>
          <w:szCs w:val="24"/>
        </w:rPr>
      </w:pPr>
    </w:p>
    <w:p w14:paraId="536924EA" w14:textId="77777777" w:rsidR="00482757" w:rsidRPr="005733F9" w:rsidRDefault="00482757" w:rsidP="00252ABE">
      <w:pPr>
        <w:rPr>
          <w:rFonts w:asciiTheme="majorBidi" w:hAnsiTheme="majorBidi" w:cstheme="majorBidi"/>
          <w:b/>
          <w:bCs/>
          <w:sz w:val="24"/>
          <w:szCs w:val="24"/>
        </w:rPr>
      </w:pPr>
    </w:p>
    <w:p w14:paraId="10DD233B" w14:textId="77777777" w:rsidR="00482757" w:rsidRPr="005733F9" w:rsidRDefault="00482757" w:rsidP="00252ABE">
      <w:pPr>
        <w:rPr>
          <w:rFonts w:asciiTheme="majorBidi" w:hAnsiTheme="majorBidi" w:cstheme="majorBidi"/>
          <w:b/>
          <w:bCs/>
          <w:sz w:val="24"/>
          <w:szCs w:val="24"/>
        </w:rPr>
      </w:pPr>
    </w:p>
    <w:p w14:paraId="7A933367" w14:textId="77777777" w:rsidR="00482757" w:rsidRPr="005733F9" w:rsidRDefault="00482757" w:rsidP="00252ABE">
      <w:pPr>
        <w:rPr>
          <w:rFonts w:asciiTheme="majorBidi" w:hAnsiTheme="majorBidi" w:cstheme="majorBidi"/>
          <w:b/>
          <w:bCs/>
          <w:sz w:val="24"/>
          <w:szCs w:val="24"/>
        </w:rPr>
      </w:pPr>
    </w:p>
    <w:p w14:paraId="7180191B" w14:textId="77777777" w:rsidR="00482757" w:rsidRPr="005733F9" w:rsidRDefault="00482757" w:rsidP="00252ABE">
      <w:pPr>
        <w:rPr>
          <w:rFonts w:asciiTheme="majorBidi" w:hAnsiTheme="majorBidi" w:cstheme="majorBidi"/>
          <w:b/>
          <w:bCs/>
          <w:sz w:val="24"/>
          <w:szCs w:val="24"/>
        </w:rPr>
      </w:pPr>
    </w:p>
    <w:p w14:paraId="51DCCF27" w14:textId="77777777" w:rsidR="00482757" w:rsidRPr="005733F9" w:rsidRDefault="00482757" w:rsidP="00252ABE">
      <w:pPr>
        <w:rPr>
          <w:rFonts w:asciiTheme="majorBidi" w:hAnsiTheme="majorBidi" w:cstheme="majorBidi"/>
          <w:b/>
          <w:bCs/>
          <w:sz w:val="24"/>
          <w:szCs w:val="24"/>
        </w:rPr>
      </w:pPr>
    </w:p>
    <w:p w14:paraId="796F8E3D" w14:textId="77777777" w:rsidR="00482757" w:rsidRPr="005733F9" w:rsidRDefault="00482757" w:rsidP="00252ABE">
      <w:pPr>
        <w:rPr>
          <w:rFonts w:asciiTheme="majorBidi" w:hAnsiTheme="majorBidi" w:cstheme="majorBidi"/>
          <w:b/>
          <w:bCs/>
          <w:sz w:val="24"/>
          <w:szCs w:val="24"/>
        </w:rPr>
      </w:pPr>
    </w:p>
    <w:p w14:paraId="15553314" w14:textId="77777777" w:rsidR="00482757" w:rsidRPr="005733F9" w:rsidRDefault="00482757" w:rsidP="00252ABE">
      <w:pPr>
        <w:rPr>
          <w:rFonts w:asciiTheme="majorBidi" w:hAnsiTheme="majorBidi" w:cstheme="majorBidi"/>
          <w:b/>
          <w:bCs/>
          <w:sz w:val="24"/>
          <w:szCs w:val="24"/>
        </w:rPr>
      </w:pPr>
    </w:p>
    <w:p w14:paraId="5278B30A" w14:textId="77777777" w:rsidR="004F0BB0" w:rsidRPr="005733F9" w:rsidRDefault="004F0BB0" w:rsidP="004F0BB0">
      <w:pPr>
        <w:pStyle w:val="CM1"/>
        <w:jc w:val="center"/>
        <w:rPr>
          <w:rFonts w:asciiTheme="majorBidi" w:hAnsiTheme="majorBidi" w:cstheme="majorBidi"/>
          <w:sz w:val="8"/>
          <w:szCs w:val="8"/>
        </w:rPr>
      </w:pPr>
    </w:p>
    <w:p w14:paraId="6F749AA0" w14:textId="77777777" w:rsidR="004F0BB0" w:rsidRPr="005733F9" w:rsidRDefault="004F0BB0" w:rsidP="004F0BB0">
      <w:pPr>
        <w:pStyle w:val="Default"/>
        <w:rPr>
          <w:rFonts w:asciiTheme="majorBidi" w:hAnsiTheme="majorBidi" w:cstheme="majorBidi"/>
          <w:color w:val="auto"/>
        </w:rPr>
      </w:pPr>
    </w:p>
    <w:p w14:paraId="44E7CBCC" w14:textId="77777777" w:rsidR="009A7B32" w:rsidRPr="005733F9" w:rsidRDefault="009A7B32" w:rsidP="004F0BB0">
      <w:pPr>
        <w:pStyle w:val="Default"/>
        <w:rPr>
          <w:rFonts w:asciiTheme="majorBidi" w:hAnsiTheme="majorBidi" w:cstheme="majorBidi"/>
          <w:color w:val="auto"/>
        </w:rPr>
      </w:pPr>
    </w:p>
    <w:p w14:paraId="1A662D15" w14:textId="77777777" w:rsidR="009A7B32" w:rsidRPr="005733F9" w:rsidRDefault="009A7B32" w:rsidP="004F0BB0">
      <w:pPr>
        <w:pStyle w:val="Default"/>
        <w:rPr>
          <w:rFonts w:asciiTheme="majorBidi" w:hAnsiTheme="majorBidi" w:cstheme="majorBidi"/>
          <w:color w:val="auto"/>
        </w:rPr>
      </w:pPr>
    </w:p>
    <w:p w14:paraId="675CEB20" w14:textId="77777777" w:rsidR="00252ABE" w:rsidRPr="005733F9" w:rsidRDefault="00252ABE" w:rsidP="00252ABE">
      <w:pPr>
        <w:rPr>
          <w:rFonts w:asciiTheme="majorBidi" w:hAnsiTheme="majorBidi" w:cstheme="majorBidi"/>
          <w:sz w:val="16"/>
          <w:szCs w:val="16"/>
        </w:rPr>
      </w:pPr>
    </w:p>
    <w:p w14:paraId="72B52654" w14:textId="77777777" w:rsidR="00252ABE" w:rsidRPr="005733F9" w:rsidRDefault="00252ABE" w:rsidP="00252ABE">
      <w:pPr>
        <w:widowControl w:val="0"/>
        <w:autoSpaceDE w:val="0"/>
        <w:autoSpaceDN w:val="0"/>
        <w:adjustRightInd w:val="0"/>
        <w:spacing w:after="0" w:line="240" w:lineRule="auto"/>
        <w:rPr>
          <w:rFonts w:asciiTheme="majorBidi" w:eastAsia="Times New Roman" w:hAnsiTheme="majorBidi" w:cstheme="majorBidi"/>
          <w:sz w:val="24"/>
          <w:szCs w:val="24"/>
          <w:lang w:val="en-CA" w:eastAsia="en-CA"/>
        </w:rPr>
      </w:pPr>
    </w:p>
    <w:p w14:paraId="2A8C6073" w14:textId="77777777" w:rsidR="00252ABE" w:rsidRPr="005733F9" w:rsidRDefault="00252ABE" w:rsidP="007A5812">
      <w:pPr>
        <w:rPr>
          <w:rFonts w:asciiTheme="majorBidi" w:hAnsiTheme="majorBidi" w:cstheme="majorBidi"/>
          <w:b/>
          <w:bCs/>
          <w:sz w:val="28"/>
          <w:szCs w:val="28"/>
        </w:rPr>
      </w:pPr>
    </w:p>
    <w:p w14:paraId="665CE009" w14:textId="77777777" w:rsidR="00252ABE" w:rsidRPr="005733F9" w:rsidRDefault="00252ABE" w:rsidP="007A5812">
      <w:pPr>
        <w:rPr>
          <w:rFonts w:asciiTheme="majorBidi" w:hAnsiTheme="majorBidi" w:cstheme="majorBidi"/>
          <w:b/>
          <w:bCs/>
          <w:sz w:val="28"/>
          <w:szCs w:val="28"/>
        </w:rPr>
      </w:pPr>
    </w:p>
    <w:p w14:paraId="5D0C9691" w14:textId="77777777" w:rsidR="00C26381" w:rsidRPr="005733F9" w:rsidRDefault="00C26381" w:rsidP="006D5213">
      <w:pPr>
        <w:rPr>
          <w:rFonts w:asciiTheme="majorBidi" w:hAnsiTheme="majorBidi" w:cstheme="majorBidi"/>
          <w:b/>
          <w:bCs/>
          <w:sz w:val="24"/>
          <w:szCs w:val="24"/>
        </w:rPr>
      </w:pPr>
      <w:r w:rsidRPr="005733F9">
        <w:rPr>
          <w:rFonts w:asciiTheme="majorBidi" w:hAnsiTheme="majorBidi" w:cstheme="majorBidi"/>
          <w:b/>
          <w:bCs/>
          <w:sz w:val="24"/>
          <w:szCs w:val="24"/>
        </w:rPr>
        <w:br w:type="page"/>
      </w:r>
    </w:p>
    <w:sectPr w:rsidR="00C26381" w:rsidRPr="005733F9" w:rsidSect="00827F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E2C0" w14:textId="77777777" w:rsidR="0005106B" w:rsidRDefault="0005106B" w:rsidP="00DC59D8">
      <w:pPr>
        <w:spacing w:after="0" w:line="240" w:lineRule="auto"/>
      </w:pPr>
      <w:r>
        <w:separator/>
      </w:r>
    </w:p>
  </w:endnote>
  <w:endnote w:type="continuationSeparator" w:id="0">
    <w:p w14:paraId="53238640" w14:textId="77777777" w:rsidR="0005106B" w:rsidRDefault="0005106B" w:rsidP="00DC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707314"/>
      <w:docPartObj>
        <w:docPartGallery w:val="Page Numbers (Bottom of Page)"/>
        <w:docPartUnique/>
      </w:docPartObj>
    </w:sdtPr>
    <w:sdtContent>
      <w:p w14:paraId="749CBBD3" w14:textId="5FB08D73" w:rsidR="00B2358A" w:rsidRDefault="00B235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59812" w14:textId="77777777" w:rsidR="0003688B" w:rsidRDefault="0003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81EB" w14:textId="77777777" w:rsidR="0005106B" w:rsidRDefault="0005106B" w:rsidP="00DC59D8">
      <w:pPr>
        <w:spacing w:after="0" w:line="240" w:lineRule="auto"/>
      </w:pPr>
      <w:r>
        <w:separator/>
      </w:r>
    </w:p>
  </w:footnote>
  <w:footnote w:type="continuationSeparator" w:id="0">
    <w:p w14:paraId="7958BC75" w14:textId="77777777" w:rsidR="0005106B" w:rsidRDefault="0005106B" w:rsidP="00DC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B62"/>
    <w:multiLevelType w:val="hybridMultilevel"/>
    <w:tmpl w:val="D708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55E01"/>
    <w:multiLevelType w:val="hybridMultilevel"/>
    <w:tmpl w:val="3814E036"/>
    <w:lvl w:ilvl="0" w:tplc="765AB5E8">
      <w:start w:val="19"/>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059353">
    <w:abstractNumId w:val="0"/>
  </w:num>
  <w:num w:numId="2" w16cid:durableId="60006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94"/>
    <w:rsid w:val="00001AC6"/>
    <w:rsid w:val="0001669F"/>
    <w:rsid w:val="000214C5"/>
    <w:rsid w:val="00033FD9"/>
    <w:rsid w:val="00034B92"/>
    <w:rsid w:val="00036276"/>
    <w:rsid w:val="00036613"/>
    <w:rsid w:val="0003688B"/>
    <w:rsid w:val="00046116"/>
    <w:rsid w:val="0005106B"/>
    <w:rsid w:val="00051F15"/>
    <w:rsid w:val="00057437"/>
    <w:rsid w:val="0006299A"/>
    <w:rsid w:val="00062F7A"/>
    <w:rsid w:val="000648B3"/>
    <w:rsid w:val="000651C7"/>
    <w:rsid w:val="00072AA8"/>
    <w:rsid w:val="0007349A"/>
    <w:rsid w:val="000742A7"/>
    <w:rsid w:val="00082E1C"/>
    <w:rsid w:val="00084A2B"/>
    <w:rsid w:val="0009541E"/>
    <w:rsid w:val="00096FAB"/>
    <w:rsid w:val="000A18C4"/>
    <w:rsid w:val="000A2A91"/>
    <w:rsid w:val="000C0752"/>
    <w:rsid w:val="000D1A2A"/>
    <w:rsid w:val="000D2D65"/>
    <w:rsid w:val="000D41E5"/>
    <w:rsid w:val="000E4C41"/>
    <w:rsid w:val="000F1A9E"/>
    <w:rsid w:val="000F3D63"/>
    <w:rsid w:val="000F6A49"/>
    <w:rsid w:val="000F779C"/>
    <w:rsid w:val="0010408B"/>
    <w:rsid w:val="00105CF7"/>
    <w:rsid w:val="00107D41"/>
    <w:rsid w:val="001107EB"/>
    <w:rsid w:val="00116221"/>
    <w:rsid w:val="00117719"/>
    <w:rsid w:val="0011773D"/>
    <w:rsid w:val="00134B43"/>
    <w:rsid w:val="00146307"/>
    <w:rsid w:val="0014635D"/>
    <w:rsid w:val="00153894"/>
    <w:rsid w:val="001541FB"/>
    <w:rsid w:val="00156923"/>
    <w:rsid w:val="00162E08"/>
    <w:rsid w:val="00163593"/>
    <w:rsid w:val="00163F7A"/>
    <w:rsid w:val="001814AC"/>
    <w:rsid w:val="001820C4"/>
    <w:rsid w:val="00184ED6"/>
    <w:rsid w:val="00185832"/>
    <w:rsid w:val="00191CE3"/>
    <w:rsid w:val="00192F27"/>
    <w:rsid w:val="00194AEE"/>
    <w:rsid w:val="001A1965"/>
    <w:rsid w:val="001A2F1B"/>
    <w:rsid w:val="001B5895"/>
    <w:rsid w:val="001C5726"/>
    <w:rsid w:val="001C61AC"/>
    <w:rsid w:val="001D0114"/>
    <w:rsid w:val="001D0ED6"/>
    <w:rsid w:val="001D2F44"/>
    <w:rsid w:val="001D3466"/>
    <w:rsid w:val="001D69C0"/>
    <w:rsid w:val="001D763C"/>
    <w:rsid w:val="001E32B7"/>
    <w:rsid w:val="001F2D56"/>
    <w:rsid w:val="0020171E"/>
    <w:rsid w:val="00203D01"/>
    <w:rsid w:val="00220B3E"/>
    <w:rsid w:val="00223AE5"/>
    <w:rsid w:val="0023250B"/>
    <w:rsid w:val="00252ABE"/>
    <w:rsid w:val="00264196"/>
    <w:rsid w:val="002756BA"/>
    <w:rsid w:val="00286856"/>
    <w:rsid w:val="00290CED"/>
    <w:rsid w:val="00291062"/>
    <w:rsid w:val="00294541"/>
    <w:rsid w:val="002970DA"/>
    <w:rsid w:val="002A22F4"/>
    <w:rsid w:val="002A647B"/>
    <w:rsid w:val="002B319D"/>
    <w:rsid w:val="002C3F83"/>
    <w:rsid w:val="002C5B5D"/>
    <w:rsid w:val="002D0100"/>
    <w:rsid w:val="002D2EEA"/>
    <w:rsid w:val="002D50EF"/>
    <w:rsid w:val="002E16E2"/>
    <w:rsid w:val="002F0D52"/>
    <w:rsid w:val="002F3A24"/>
    <w:rsid w:val="0030184A"/>
    <w:rsid w:val="00310B74"/>
    <w:rsid w:val="00313DFD"/>
    <w:rsid w:val="003153AA"/>
    <w:rsid w:val="003219BA"/>
    <w:rsid w:val="00324E94"/>
    <w:rsid w:val="00330872"/>
    <w:rsid w:val="00330E82"/>
    <w:rsid w:val="0033143D"/>
    <w:rsid w:val="0033244C"/>
    <w:rsid w:val="00333046"/>
    <w:rsid w:val="00342727"/>
    <w:rsid w:val="0034520B"/>
    <w:rsid w:val="00365FD8"/>
    <w:rsid w:val="00366F4B"/>
    <w:rsid w:val="00380E51"/>
    <w:rsid w:val="003820EB"/>
    <w:rsid w:val="003825D5"/>
    <w:rsid w:val="00382610"/>
    <w:rsid w:val="00383925"/>
    <w:rsid w:val="00383C0C"/>
    <w:rsid w:val="003842D1"/>
    <w:rsid w:val="003842F2"/>
    <w:rsid w:val="00385CBD"/>
    <w:rsid w:val="003864D6"/>
    <w:rsid w:val="00386C94"/>
    <w:rsid w:val="003871D7"/>
    <w:rsid w:val="0039182C"/>
    <w:rsid w:val="003924B0"/>
    <w:rsid w:val="003A15BA"/>
    <w:rsid w:val="003B0CB3"/>
    <w:rsid w:val="003B279E"/>
    <w:rsid w:val="003B7A0B"/>
    <w:rsid w:val="003D0F7F"/>
    <w:rsid w:val="003F1B4A"/>
    <w:rsid w:val="003F214D"/>
    <w:rsid w:val="003F2639"/>
    <w:rsid w:val="003F3BFA"/>
    <w:rsid w:val="003F75B5"/>
    <w:rsid w:val="0041114C"/>
    <w:rsid w:val="00412616"/>
    <w:rsid w:val="00413C04"/>
    <w:rsid w:val="00417EAA"/>
    <w:rsid w:val="00424962"/>
    <w:rsid w:val="00433175"/>
    <w:rsid w:val="00433B7E"/>
    <w:rsid w:val="00436B38"/>
    <w:rsid w:val="0044002E"/>
    <w:rsid w:val="0044084C"/>
    <w:rsid w:val="00442768"/>
    <w:rsid w:val="00444CEC"/>
    <w:rsid w:val="00447469"/>
    <w:rsid w:val="00457391"/>
    <w:rsid w:val="00472C76"/>
    <w:rsid w:val="00482757"/>
    <w:rsid w:val="004858E7"/>
    <w:rsid w:val="00496406"/>
    <w:rsid w:val="004B2873"/>
    <w:rsid w:val="004B28DC"/>
    <w:rsid w:val="004C17FC"/>
    <w:rsid w:val="004D4276"/>
    <w:rsid w:val="004D49D8"/>
    <w:rsid w:val="004E02F1"/>
    <w:rsid w:val="004F0BB0"/>
    <w:rsid w:val="004F367E"/>
    <w:rsid w:val="004F4699"/>
    <w:rsid w:val="004F4C1A"/>
    <w:rsid w:val="005114EE"/>
    <w:rsid w:val="00532295"/>
    <w:rsid w:val="00536B97"/>
    <w:rsid w:val="0054472D"/>
    <w:rsid w:val="005471D1"/>
    <w:rsid w:val="00551AB0"/>
    <w:rsid w:val="00552184"/>
    <w:rsid w:val="0055331B"/>
    <w:rsid w:val="00561004"/>
    <w:rsid w:val="00564A45"/>
    <w:rsid w:val="005729EA"/>
    <w:rsid w:val="005733F9"/>
    <w:rsid w:val="005A37F0"/>
    <w:rsid w:val="005B008A"/>
    <w:rsid w:val="005B515F"/>
    <w:rsid w:val="005D13F1"/>
    <w:rsid w:val="005D432C"/>
    <w:rsid w:val="005E15D3"/>
    <w:rsid w:val="00600B8E"/>
    <w:rsid w:val="0061488B"/>
    <w:rsid w:val="00617733"/>
    <w:rsid w:val="006201EF"/>
    <w:rsid w:val="00622FE4"/>
    <w:rsid w:val="00636F4D"/>
    <w:rsid w:val="006472E1"/>
    <w:rsid w:val="00652A2F"/>
    <w:rsid w:val="00654F42"/>
    <w:rsid w:val="006631FA"/>
    <w:rsid w:val="006707A4"/>
    <w:rsid w:val="00670984"/>
    <w:rsid w:val="00676B37"/>
    <w:rsid w:val="00685879"/>
    <w:rsid w:val="006A1F67"/>
    <w:rsid w:val="006A79AB"/>
    <w:rsid w:val="006B07B7"/>
    <w:rsid w:val="006B18DE"/>
    <w:rsid w:val="006B2563"/>
    <w:rsid w:val="006B5075"/>
    <w:rsid w:val="006C0E07"/>
    <w:rsid w:val="006C557C"/>
    <w:rsid w:val="006D38F4"/>
    <w:rsid w:val="006D5213"/>
    <w:rsid w:val="006E367B"/>
    <w:rsid w:val="006F5484"/>
    <w:rsid w:val="006F761F"/>
    <w:rsid w:val="00710364"/>
    <w:rsid w:val="007140A2"/>
    <w:rsid w:val="00721552"/>
    <w:rsid w:val="007338F4"/>
    <w:rsid w:val="00742EE5"/>
    <w:rsid w:val="00744F2C"/>
    <w:rsid w:val="00754999"/>
    <w:rsid w:val="00754EF4"/>
    <w:rsid w:val="00763D70"/>
    <w:rsid w:val="00790101"/>
    <w:rsid w:val="00791F3F"/>
    <w:rsid w:val="007957D8"/>
    <w:rsid w:val="007A44F5"/>
    <w:rsid w:val="007A47DC"/>
    <w:rsid w:val="007A5812"/>
    <w:rsid w:val="007B054C"/>
    <w:rsid w:val="007B5DD9"/>
    <w:rsid w:val="007C0621"/>
    <w:rsid w:val="007D1EC8"/>
    <w:rsid w:val="007D4D1E"/>
    <w:rsid w:val="007E18F8"/>
    <w:rsid w:val="007E5072"/>
    <w:rsid w:val="00800B03"/>
    <w:rsid w:val="00801DCE"/>
    <w:rsid w:val="008028EB"/>
    <w:rsid w:val="00806D29"/>
    <w:rsid w:val="00810D51"/>
    <w:rsid w:val="00812014"/>
    <w:rsid w:val="008264DD"/>
    <w:rsid w:val="00827F14"/>
    <w:rsid w:val="00830B9D"/>
    <w:rsid w:val="00837CA7"/>
    <w:rsid w:val="00846728"/>
    <w:rsid w:val="00846DFC"/>
    <w:rsid w:val="008501EA"/>
    <w:rsid w:val="0085028D"/>
    <w:rsid w:val="008521D4"/>
    <w:rsid w:val="00852452"/>
    <w:rsid w:val="00853122"/>
    <w:rsid w:val="00860BCF"/>
    <w:rsid w:val="00876153"/>
    <w:rsid w:val="00876B24"/>
    <w:rsid w:val="00881EF3"/>
    <w:rsid w:val="00882FC1"/>
    <w:rsid w:val="00896594"/>
    <w:rsid w:val="00897CBE"/>
    <w:rsid w:val="008A12F9"/>
    <w:rsid w:val="008A14DF"/>
    <w:rsid w:val="008C3BDE"/>
    <w:rsid w:val="008C4574"/>
    <w:rsid w:val="008D73DA"/>
    <w:rsid w:val="008E1DA4"/>
    <w:rsid w:val="008E462C"/>
    <w:rsid w:val="008E7E49"/>
    <w:rsid w:val="008F1EC3"/>
    <w:rsid w:val="008F353F"/>
    <w:rsid w:val="008F6BC7"/>
    <w:rsid w:val="00905F75"/>
    <w:rsid w:val="00926AD4"/>
    <w:rsid w:val="00943A4D"/>
    <w:rsid w:val="00943D0C"/>
    <w:rsid w:val="009471B1"/>
    <w:rsid w:val="00981563"/>
    <w:rsid w:val="009837F7"/>
    <w:rsid w:val="0098653F"/>
    <w:rsid w:val="00986971"/>
    <w:rsid w:val="00990391"/>
    <w:rsid w:val="009937AC"/>
    <w:rsid w:val="00994FEE"/>
    <w:rsid w:val="00996FC5"/>
    <w:rsid w:val="00997E07"/>
    <w:rsid w:val="009A5C81"/>
    <w:rsid w:val="009A7B32"/>
    <w:rsid w:val="009B6F14"/>
    <w:rsid w:val="009C7598"/>
    <w:rsid w:val="009D2DF9"/>
    <w:rsid w:val="009D7B64"/>
    <w:rsid w:val="009F3F91"/>
    <w:rsid w:val="009F5F50"/>
    <w:rsid w:val="009F6A8D"/>
    <w:rsid w:val="009F7FC4"/>
    <w:rsid w:val="00A036D1"/>
    <w:rsid w:val="00A07E8D"/>
    <w:rsid w:val="00A159E1"/>
    <w:rsid w:val="00A15D3B"/>
    <w:rsid w:val="00A23118"/>
    <w:rsid w:val="00A35A5B"/>
    <w:rsid w:val="00A37096"/>
    <w:rsid w:val="00A3778C"/>
    <w:rsid w:val="00A4186A"/>
    <w:rsid w:val="00A438A1"/>
    <w:rsid w:val="00A44BA3"/>
    <w:rsid w:val="00A46B92"/>
    <w:rsid w:val="00A46CA4"/>
    <w:rsid w:val="00A50248"/>
    <w:rsid w:val="00A50619"/>
    <w:rsid w:val="00A51729"/>
    <w:rsid w:val="00A568B4"/>
    <w:rsid w:val="00A6451B"/>
    <w:rsid w:val="00A657C3"/>
    <w:rsid w:val="00A70277"/>
    <w:rsid w:val="00A718F2"/>
    <w:rsid w:val="00A75F31"/>
    <w:rsid w:val="00A91884"/>
    <w:rsid w:val="00A93A9E"/>
    <w:rsid w:val="00AA7542"/>
    <w:rsid w:val="00AB2285"/>
    <w:rsid w:val="00AB7BD6"/>
    <w:rsid w:val="00AC5465"/>
    <w:rsid w:val="00AD044D"/>
    <w:rsid w:val="00AD410F"/>
    <w:rsid w:val="00AD48F0"/>
    <w:rsid w:val="00AF0DB5"/>
    <w:rsid w:val="00AF1094"/>
    <w:rsid w:val="00B114F0"/>
    <w:rsid w:val="00B115F3"/>
    <w:rsid w:val="00B15992"/>
    <w:rsid w:val="00B21163"/>
    <w:rsid w:val="00B2358A"/>
    <w:rsid w:val="00B32B8C"/>
    <w:rsid w:val="00B419AF"/>
    <w:rsid w:val="00B42594"/>
    <w:rsid w:val="00B425DC"/>
    <w:rsid w:val="00B504D6"/>
    <w:rsid w:val="00B51332"/>
    <w:rsid w:val="00B559B1"/>
    <w:rsid w:val="00B653CF"/>
    <w:rsid w:val="00B66AB4"/>
    <w:rsid w:val="00B71842"/>
    <w:rsid w:val="00B720CD"/>
    <w:rsid w:val="00B73E45"/>
    <w:rsid w:val="00B763B4"/>
    <w:rsid w:val="00B81647"/>
    <w:rsid w:val="00B902F8"/>
    <w:rsid w:val="00B90882"/>
    <w:rsid w:val="00B9400B"/>
    <w:rsid w:val="00B97981"/>
    <w:rsid w:val="00BA7130"/>
    <w:rsid w:val="00BB4C8A"/>
    <w:rsid w:val="00BB6BB4"/>
    <w:rsid w:val="00BB6F47"/>
    <w:rsid w:val="00BC1D0F"/>
    <w:rsid w:val="00BD4B91"/>
    <w:rsid w:val="00BE7A33"/>
    <w:rsid w:val="00C00FE4"/>
    <w:rsid w:val="00C121DD"/>
    <w:rsid w:val="00C26381"/>
    <w:rsid w:val="00C308C3"/>
    <w:rsid w:val="00C34285"/>
    <w:rsid w:val="00C348FC"/>
    <w:rsid w:val="00C370FE"/>
    <w:rsid w:val="00C56C65"/>
    <w:rsid w:val="00C6246E"/>
    <w:rsid w:val="00C63514"/>
    <w:rsid w:val="00C726A1"/>
    <w:rsid w:val="00C77076"/>
    <w:rsid w:val="00C81F43"/>
    <w:rsid w:val="00C9528F"/>
    <w:rsid w:val="00CB2F05"/>
    <w:rsid w:val="00CD007F"/>
    <w:rsid w:val="00CD4817"/>
    <w:rsid w:val="00CE477C"/>
    <w:rsid w:val="00CF2CB4"/>
    <w:rsid w:val="00D02B5E"/>
    <w:rsid w:val="00D0572F"/>
    <w:rsid w:val="00D134C4"/>
    <w:rsid w:val="00D20A94"/>
    <w:rsid w:val="00D25007"/>
    <w:rsid w:val="00D30A63"/>
    <w:rsid w:val="00D31033"/>
    <w:rsid w:val="00D34832"/>
    <w:rsid w:val="00D35705"/>
    <w:rsid w:val="00D37A08"/>
    <w:rsid w:val="00D47475"/>
    <w:rsid w:val="00D60436"/>
    <w:rsid w:val="00D616DC"/>
    <w:rsid w:val="00D74D2C"/>
    <w:rsid w:val="00D8016F"/>
    <w:rsid w:val="00D80E42"/>
    <w:rsid w:val="00D826C4"/>
    <w:rsid w:val="00D914E1"/>
    <w:rsid w:val="00D93CCF"/>
    <w:rsid w:val="00DC1D47"/>
    <w:rsid w:val="00DC4B80"/>
    <w:rsid w:val="00DC59D8"/>
    <w:rsid w:val="00DD394E"/>
    <w:rsid w:val="00DE4418"/>
    <w:rsid w:val="00DF27A6"/>
    <w:rsid w:val="00E02B1D"/>
    <w:rsid w:val="00E04D78"/>
    <w:rsid w:val="00E06634"/>
    <w:rsid w:val="00E10A79"/>
    <w:rsid w:val="00E16860"/>
    <w:rsid w:val="00E20007"/>
    <w:rsid w:val="00E22FFC"/>
    <w:rsid w:val="00E25626"/>
    <w:rsid w:val="00E26D6A"/>
    <w:rsid w:val="00E3197D"/>
    <w:rsid w:val="00E32229"/>
    <w:rsid w:val="00E477A3"/>
    <w:rsid w:val="00E52FD4"/>
    <w:rsid w:val="00E5334B"/>
    <w:rsid w:val="00E60929"/>
    <w:rsid w:val="00E61724"/>
    <w:rsid w:val="00E67152"/>
    <w:rsid w:val="00E73F38"/>
    <w:rsid w:val="00E74AF7"/>
    <w:rsid w:val="00E86959"/>
    <w:rsid w:val="00EA7542"/>
    <w:rsid w:val="00EB5433"/>
    <w:rsid w:val="00EC42BB"/>
    <w:rsid w:val="00ED2B75"/>
    <w:rsid w:val="00ED5156"/>
    <w:rsid w:val="00EE08B5"/>
    <w:rsid w:val="00EE3FA3"/>
    <w:rsid w:val="00EE7A0A"/>
    <w:rsid w:val="00EF3580"/>
    <w:rsid w:val="00F07092"/>
    <w:rsid w:val="00F07ADC"/>
    <w:rsid w:val="00F10F7B"/>
    <w:rsid w:val="00F30098"/>
    <w:rsid w:val="00F32DAE"/>
    <w:rsid w:val="00F41A9D"/>
    <w:rsid w:val="00F453D6"/>
    <w:rsid w:val="00F473F5"/>
    <w:rsid w:val="00F55D93"/>
    <w:rsid w:val="00F61787"/>
    <w:rsid w:val="00F71B4E"/>
    <w:rsid w:val="00F723FF"/>
    <w:rsid w:val="00F73FD4"/>
    <w:rsid w:val="00F85A15"/>
    <w:rsid w:val="00F96CC0"/>
    <w:rsid w:val="00FA3757"/>
    <w:rsid w:val="00FA4691"/>
    <w:rsid w:val="00FB1A24"/>
    <w:rsid w:val="00FB58BD"/>
    <w:rsid w:val="00FB75B3"/>
    <w:rsid w:val="00FC4815"/>
    <w:rsid w:val="00FC6E36"/>
    <w:rsid w:val="00FD3587"/>
    <w:rsid w:val="00FE2E91"/>
    <w:rsid w:val="00FE5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F754"/>
  <w15:chartTrackingRefBased/>
  <w15:docId w15:val="{E55F08BE-531D-41E4-9833-68E40A74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F9"/>
    <w:rPr>
      <w:color w:val="0563C1"/>
      <w:u w:val="single"/>
    </w:rPr>
  </w:style>
  <w:style w:type="table" w:styleId="TableGrid">
    <w:name w:val="Table Grid"/>
    <w:basedOn w:val="TableNormal"/>
    <w:uiPriority w:val="39"/>
    <w:rsid w:val="008A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CF"/>
    <w:rPr>
      <w:sz w:val="16"/>
      <w:szCs w:val="16"/>
    </w:rPr>
  </w:style>
  <w:style w:type="paragraph" w:styleId="CommentText">
    <w:name w:val="annotation text"/>
    <w:basedOn w:val="Normal"/>
    <w:link w:val="CommentTextChar"/>
    <w:uiPriority w:val="99"/>
    <w:semiHidden/>
    <w:unhideWhenUsed/>
    <w:rsid w:val="00D93CCF"/>
    <w:pPr>
      <w:spacing w:line="240" w:lineRule="auto"/>
    </w:pPr>
    <w:rPr>
      <w:sz w:val="20"/>
      <w:szCs w:val="20"/>
    </w:rPr>
  </w:style>
  <w:style w:type="character" w:customStyle="1" w:styleId="CommentTextChar">
    <w:name w:val="Comment Text Char"/>
    <w:basedOn w:val="DefaultParagraphFont"/>
    <w:link w:val="CommentText"/>
    <w:uiPriority w:val="99"/>
    <w:semiHidden/>
    <w:rsid w:val="00D93CCF"/>
    <w:rPr>
      <w:sz w:val="20"/>
      <w:szCs w:val="20"/>
    </w:rPr>
  </w:style>
  <w:style w:type="paragraph" w:styleId="CommentSubject">
    <w:name w:val="annotation subject"/>
    <w:basedOn w:val="CommentText"/>
    <w:next w:val="CommentText"/>
    <w:link w:val="CommentSubjectChar"/>
    <w:uiPriority w:val="99"/>
    <w:semiHidden/>
    <w:unhideWhenUsed/>
    <w:rsid w:val="00D93CCF"/>
    <w:rPr>
      <w:b/>
      <w:bCs/>
    </w:rPr>
  </w:style>
  <w:style w:type="character" w:customStyle="1" w:styleId="CommentSubjectChar">
    <w:name w:val="Comment Subject Char"/>
    <w:basedOn w:val="CommentTextChar"/>
    <w:link w:val="CommentSubject"/>
    <w:uiPriority w:val="99"/>
    <w:semiHidden/>
    <w:rsid w:val="00D93CCF"/>
    <w:rPr>
      <w:b/>
      <w:bCs/>
      <w:sz w:val="20"/>
      <w:szCs w:val="20"/>
    </w:rPr>
  </w:style>
  <w:style w:type="paragraph" w:styleId="BalloonText">
    <w:name w:val="Balloon Text"/>
    <w:basedOn w:val="Normal"/>
    <w:link w:val="BalloonTextChar"/>
    <w:uiPriority w:val="99"/>
    <w:semiHidden/>
    <w:unhideWhenUsed/>
    <w:rsid w:val="00D93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CF"/>
    <w:rPr>
      <w:rFonts w:ascii="Segoe UI" w:hAnsi="Segoe UI" w:cs="Segoe UI"/>
      <w:sz w:val="18"/>
      <w:szCs w:val="18"/>
    </w:rPr>
  </w:style>
  <w:style w:type="paragraph" w:styleId="Header">
    <w:name w:val="header"/>
    <w:basedOn w:val="Normal"/>
    <w:link w:val="HeaderChar"/>
    <w:uiPriority w:val="99"/>
    <w:unhideWhenUsed/>
    <w:rsid w:val="00DC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D8"/>
  </w:style>
  <w:style w:type="paragraph" w:styleId="Footer">
    <w:name w:val="footer"/>
    <w:basedOn w:val="Normal"/>
    <w:link w:val="FooterChar"/>
    <w:uiPriority w:val="99"/>
    <w:unhideWhenUsed/>
    <w:rsid w:val="00DC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D8"/>
  </w:style>
  <w:style w:type="paragraph" w:customStyle="1" w:styleId="Default">
    <w:name w:val="Default"/>
    <w:rsid w:val="004F0BB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4F0BB0"/>
    <w:rPr>
      <w:rFonts w:cs="Times New Roman"/>
      <w:color w:val="auto"/>
    </w:rPr>
  </w:style>
  <w:style w:type="paragraph" w:styleId="ListParagraph">
    <w:name w:val="List Paragraph"/>
    <w:basedOn w:val="Normal"/>
    <w:uiPriority w:val="34"/>
    <w:qFormat/>
    <w:rsid w:val="00163F7A"/>
    <w:pPr>
      <w:bidi/>
      <w:ind w:left="720"/>
      <w:contextualSpacing/>
    </w:pPr>
    <w:rPr>
      <w:kern w:val="2"/>
      <w14:ligatures w14:val="standardContextual"/>
    </w:rPr>
  </w:style>
  <w:style w:type="paragraph" w:customStyle="1" w:styleId="Pa13">
    <w:name w:val="Pa13"/>
    <w:basedOn w:val="Normal"/>
    <w:next w:val="Normal"/>
    <w:uiPriority w:val="99"/>
    <w:rsid w:val="003F75B5"/>
    <w:pPr>
      <w:autoSpaceDE w:val="0"/>
      <w:autoSpaceDN w:val="0"/>
      <w:adjustRightInd w:val="0"/>
      <w:spacing w:after="0" w:line="141" w:lineRule="atLeast"/>
    </w:pPr>
    <w:rPr>
      <w:rFonts w:ascii="Helvetica Neue" w:hAnsi="Helvetica Neue"/>
      <w:sz w:val="24"/>
      <w:szCs w:val="24"/>
      <w14:ligatures w14:val="standardContextual"/>
    </w:rPr>
  </w:style>
  <w:style w:type="paragraph" w:customStyle="1" w:styleId="Pa3">
    <w:name w:val="Pa3"/>
    <w:basedOn w:val="Normal"/>
    <w:next w:val="Normal"/>
    <w:uiPriority w:val="99"/>
    <w:rsid w:val="003F75B5"/>
    <w:pPr>
      <w:autoSpaceDE w:val="0"/>
      <w:autoSpaceDN w:val="0"/>
      <w:adjustRightInd w:val="0"/>
      <w:spacing w:after="0" w:line="141" w:lineRule="atLeast"/>
    </w:pPr>
    <w:rPr>
      <w:rFonts w:ascii="Helvetica Neue" w:hAnsi="Helvetica Neue"/>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3977">
      <w:bodyDiv w:val="1"/>
      <w:marLeft w:val="0"/>
      <w:marRight w:val="0"/>
      <w:marTop w:val="0"/>
      <w:marBottom w:val="0"/>
      <w:divBdr>
        <w:top w:val="none" w:sz="0" w:space="0" w:color="auto"/>
        <w:left w:val="none" w:sz="0" w:space="0" w:color="auto"/>
        <w:bottom w:val="none" w:sz="0" w:space="0" w:color="auto"/>
        <w:right w:val="none" w:sz="0" w:space="0" w:color="auto"/>
      </w:divBdr>
    </w:div>
    <w:div w:id="145124509">
      <w:bodyDiv w:val="1"/>
      <w:marLeft w:val="0"/>
      <w:marRight w:val="0"/>
      <w:marTop w:val="0"/>
      <w:marBottom w:val="0"/>
      <w:divBdr>
        <w:top w:val="none" w:sz="0" w:space="0" w:color="auto"/>
        <w:left w:val="none" w:sz="0" w:space="0" w:color="auto"/>
        <w:bottom w:val="none" w:sz="0" w:space="0" w:color="auto"/>
        <w:right w:val="none" w:sz="0" w:space="0" w:color="auto"/>
      </w:divBdr>
    </w:div>
    <w:div w:id="341860296">
      <w:bodyDiv w:val="1"/>
      <w:marLeft w:val="0"/>
      <w:marRight w:val="0"/>
      <w:marTop w:val="0"/>
      <w:marBottom w:val="0"/>
      <w:divBdr>
        <w:top w:val="none" w:sz="0" w:space="0" w:color="auto"/>
        <w:left w:val="none" w:sz="0" w:space="0" w:color="auto"/>
        <w:bottom w:val="none" w:sz="0" w:space="0" w:color="auto"/>
        <w:right w:val="none" w:sz="0" w:space="0" w:color="auto"/>
      </w:divBdr>
    </w:div>
    <w:div w:id="612589755">
      <w:bodyDiv w:val="1"/>
      <w:marLeft w:val="0"/>
      <w:marRight w:val="0"/>
      <w:marTop w:val="0"/>
      <w:marBottom w:val="0"/>
      <w:divBdr>
        <w:top w:val="none" w:sz="0" w:space="0" w:color="auto"/>
        <w:left w:val="none" w:sz="0" w:space="0" w:color="auto"/>
        <w:bottom w:val="none" w:sz="0" w:space="0" w:color="auto"/>
        <w:right w:val="none" w:sz="0" w:space="0" w:color="auto"/>
      </w:divBdr>
    </w:div>
    <w:div w:id="923223856">
      <w:bodyDiv w:val="1"/>
      <w:marLeft w:val="0"/>
      <w:marRight w:val="0"/>
      <w:marTop w:val="0"/>
      <w:marBottom w:val="0"/>
      <w:divBdr>
        <w:top w:val="none" w:sz="0" w:space="0" w:color="auto"/>
        <w:left w:val="none" w:sz="0" w:space="0" w:color="auto"/>
        <w:bottom w:val="none" w:sz="0" w:space="0" w:color="auto"/>
        <w:right w:val="none" w:sz="0" w:space="0" w:color="auto"/>
      </w:divBdr>
    </w:div>
    <w:div w:id="1680767064">
      <w:bodyDiv w:val="1"/>
      <w:marLeft w:val="0"/>
      <w:marRight w:val="0"/>
      <w:marTop w:val="0"/>
      <w:marBottom w:val="0"/>
      <w:divBdr>
        <w:top w:val="none" w:sz="0" w:space="0" w:color="auto"/>
        <w:left w:val="none" w:sz="0" w:space="0" w:color="auto"/>
        <w:bottom w:val="none" w:sz="0" w:space="0" w:color="auto"/>
        <w:right w:val="none" w:sz="0" w:space="0" w:color="auto"/>
      </w:divBdr>
    </w:div>
    <w:div w:id="1957253433">
      <w:bodyDiv w:val="1"/>
      <w:marLeft w:val="0"/>
      <w:marRight w:val="0"/>
      <w:marTop w:val="0"/>
      <w:marBottom w:val="0"/>
      <w:divBdr>
        <w:top w:val="none" w:sz="0" w:space="0" w:color="auto"/>
        <w:left w:val="none" w:sz="0" w:space="0" w:color="auto"/>
        <w:bottom w:val="none" w:sz="0" w:space="0" w:color="auto"/>
        <w:right w:val="none" w:sz="0" w:space="0" w:color="auto"/>
      </w:divBdr>
    </w:div>
    <w:div w:id="2071616794">
      <w:bodyDiv w:val="1"/>
      <w:marLeft w:val="0"/>
      <w:marRight w:val="0"/>
      <w:marTop w:val="0"/>
      <w:marBottom w:val="0"/>
      <w:divBdr>
        <w:top w:val="none" w:sz="0" w:space="0" w:color="auto"/>
        <w:left w:val="none" w:sz="0" w:space="0" w:color="auto"/>
        <w:bottom w:val="none" w:sz="0" w:space="0" w:color="auto"/>
        <w:right w:val="none" w:sz="0" w:space="0" w:color="auto"/>
      </w:divBdr>
    </w:div>
    <w:div w:id="20927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DF098D-25CC-4F43-A8F4-AC4967D45CFF}">
  <we:reference id="wa104382081" version="1.55.1.0" store="en-US" storeType="OMEX"/>
  <we:alternateReferences>
    <we:reference id="WA104382081" version="1.55.1.0" store="" storeType="OMEX"/>
  </we:alternateReferences>
  <we:properties>
    <we:property name="MENDELEY_CITATIONS" value="[{&quot;citationID&quot;:&quot;MENDELEY_CITATION_9ce93469-8dda-4c05-a259-7ab9ef94760f&quot;,&quot;properties&quot;:{&quot;noteIndex&quot;:0},&quot;isEdited&quot;:false,&quot;manualOverride&quot;:{&quot;isManuallyOverridden&quot;:false,&quot;citeprocText&quot;:&quot;(Munn et al., 2015)&quot;,&quot;manualOverrideText&quot;:&quot;&quot;},&quot;citationTag&quot;:&quot;MENDELEY_CITATION_v3_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&quot;,&quot;citationItems&quot;:[{&quot;id&quot;:&quot;dd6111aa-464f-35b7-aa8f-b83601405427&quot;,&quot;itemData&quot;:{&quot;type&quot;:&quot;article-journal&quot;,&quot;id&quot;:&quot;dd6111aa-464f-35b7-aa8f-b83601405427&quot;,&quot;title&quot;:&quot;Methodological guidance for systematic reviews of observational epidemiological studies reporting prevalence and cumulative incidence data&quot;,&quot;author&quot;:[{&quot;family&quot;:&quot;Munn&quot;,&quot;given&quot;:&quot;Zachary&quot;,&quot;parse-names&quot;:false,&quot;dropping-particle&quot;:&quot;&quot;,&quot;non-dropping-particle&quot;:&quot;&quot;},{&quot;family&quot;:&quot;MClinSc&quot;,&quot;given&quot;:&quot;Sandeep Moola&quot;,&quot;parse-names&quot;:false,&quot;dropping-particle&quot;:&quot;&quot;,&quot;non-dropping-particle&quot;:&quot;&quot;},{&quot;family&quot;:&quot;Lisy&quot;,&quot;given&quot;:&quot;Karolina&quot;,&quot;parse-names&quot;:false,&quot;dropping-particle&quot;:&quot;&quot;,&quot;non-dropping-particle&quot;:&quot;&quot;},{&quot;family&quot;:&quot;Riitano&quot;,&quot;given&quot;:&quot;Dagmara&quot;,&quot;parse-names&quot;:false,&quot;dropping-particle&quot;:&quot;&quot;,&quot;non-dropping-particle&quot;:&quot;&quot;},{&quot;family&quot;:&quot;Tufanaru&quot;,&quot;given&quot;:&quot;Catalin&quot;,&quot;parse-names&quot;:false,&quot;dropping-particle&quot;:&quot;&quot;,&quot;non-dropping-particle&quot;:&quot;&quot;}],&quot;container-title&quot;:&quot;International Journal of Evidence-Based Healthcare&quot;,&quot;container-title-short&quot;:&quot;Int J Evid Based Healthc&quot;,&quot;DOI&quot;:&quot;10.1097/XEB.0000000000000054&quot;,&quot;ISSN&quot;:&quot;17441609&quot;,&quot;PMID&quot;:&quot;26317388&quot;,&quot;issued&quot;:{&quot;date-parts&quot;:[[2015,9,1]]},&quot;page&quot;:&quot;147-153&quot;,&quot;abstract&quot;:&quot;Aim: There currently does not exist guidance for authors aiming to undertake systematic reviews of observational epidemiological studies, such as those reporting prevalence and incidence information. These reviews are particularly useful to measure global disease burden and changes in disease over time. The aim of this article is to provide guidance for conducting these types of reviews.Methods: A methodological working group of the Joanna Briggs Institute, Adelaide, South Australia, Australia, was formed to create guidance for conducting systematic reviews of studies reporting prevalence and cumulative incidence information. All methodological output of the group was subject to peer review and feedback by members of the international evidence synthesis community.Results: Systematic reviews of prevalence and incidence data should follow the same structured steps as systematic reviews of effectiveness. However, many of these steps need to be tailored for this type of evidence, particularly surrounding the stages of critical appraisal and synthesis.Conclusion: Prevalence and incidence systematic review and meta-analysis is an emerging methodology in the field of evidence synthesis. These reviews can provide useful information for healthcare professionals and policymakers on the burden of disease, show changes and trends over time in disease, and inform geographical distributions of disease and conditions.&quot;,&quot;publisher&quot;:&quot;Lippincott Williams and Wilkins&quot;,&quot;issue&quot;:&quot;3&quot;,&quot;volume&quot;:&quot;13&quot;},&quot;isTemporary&quot;:false}]},{&quot;citationID&quot;:&quot;MENDELEY_CITATION_ccd1edee-afe1-4e0d-bc28-3f2b1ba0d773&quot;,&quot;properties&quot;:{&quot;noteIndex&quot;:0},&quot;isEdited&quot;:false,&quot;manualOverride&quot;:{&quot;isManuallyOverridden&quot;:false,&quot;citeprocText&quot;:&quot;(Mirahmadizadeh et al., 2020)&quot;,&quot;manualOverrideText&quot;:&quot;&quot;},&quot;citationTag&quot;:&quot;MENDELEY_CITATION_v3_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&quot;,&quot;citationItems&quot;:[{&quot;id&quot;:&quot;40483325-fc10-364b-b0ca-444c46252da0&quot;,&quot;itemData&quot;:{&quot;type&quot;:&quot;article&quot;,&quot;id&quot;:&quot;40483325-fc10-364b-b0ca-444c46252da0&quot;,&quot;title&quot;:&quot;The prevalence of undiagnosed type 2 diabetes and prediabetes in Eastern Mediterranean region (EMRO): A systematic review and meta-analysis&quot;,&quot;author&quot;:[{&quot;family&quot;:&quot;Mirahmadizadeh&quot;,&quot;given&quot;:&quot;Alireza&quot;,&quot;parse-names&quot;:false,&quot;dropping-particle&quot;:&quot;&quot;,&quot;non-dropping-particle&quot;:&quot;&quot;},{&quot;family&quot;:&quot;Fathalipour&quot;,&quot;given&quot;:&quot;Mohammad&quot;,&quot;parse-names&quot;:false,&quot;dropping-particle&quot;:&quot;&quot;,&quot;non-dropping-particle&quot;:&quot;&quot;},{&quot;family&quot;:&quot;Mokhtari&quot;,&quot;given&quot;:&quot;Ali Mohammad&quot;,&quot;parse-names&quot;:false,&quot;dropping-particle&quot;:&quot;&quot;,&quot;non-dropping-particle&quot;:&quot;&quot;},{&quot;family&quot;:&quot;Zeighami&quot;,&quot;given&quot;:&quot;Shahryar&quot;,&quot;parse-names&quot;:false,&quot;dropping-particle&quot;:&quot;&quot;,&quot;non-dropping-particle&quot;:&quot;&quot;},{&quot;family&quot;:&quot;Hassanipour&quot;,&quot;given&quot;:&quot;Soheil&quot;,&quot;parse-names&quot;:false,&quot;dropping-particle&quot;:&quot;&quot;,&quot;non-dropping-particle&quot;:&quot;&quot;},{&quot;family&quot;:&quot;Heiran&quot;,&quot;given&quot;:&quot;Alireza&quot;,&quot;parse-names&quot;:false,&quot;dropping-particle&quot;:&quot;&quot;,&quot;non-dropping-particle&quot;:&quot;&quot;}],&quot;container-title&quot;:&quot;Diabetes Research and Clinical Practice&quot;,&quot;container-title-short&quot;:&quot;Diabetes Res Clin Pract&quot;,&quot;DOI&quot;:&quot;10.1016/j.diabres.2019.107931&quot;,&quot;ISSN&quot;:&quot;18728227&quot;,&quot;PMID&quot;:&quot;31794806&quot;,&quot;issued&quot;:{&quot;date-parts&quot;:[[2020,2,1]]},&quot;abstract&quot;:&quot;Background: Previous studies of diabetes in Eastern Mediterranean Region (EMRO) did not assess the prevalence of either unknown diabetes or prediabetes. We conducted a systematic review and meta-analysis to estimate the prevalence of undiagnosed type 2 diabetes and prediabetes as well as variations by region in EMRO, using the relevant publications since 2000. Methods: We carried out a comprehensive electronic search on electronic databases from January 1, 2000 to March 1, 2018. We selected cross-sectional and cohort studies reporting the prevalence of undiagnosed type 2 diabetes, prediabetes, or both. Two independent reviewers initially screened the eligible articles; then, synthesized the target data from full papers. Random- or fixed-effect models, subgroup analysis on Human Development Index (HDI), and publication year and sensitivity analysis to minimize the plausible effect of outliers were used. Results: Amongst 849 identified citations, 55 articles were entered into meta-analysis, involving 567,025 individuals. The forest plots estimated 5.46% (confidence intervals [CI]: 4.77–6.14) undiagnosed diabetic and 12.19% (CI: 10.13–14.24) prediabetics in EMRO. Low HDI countries and high HDI countries had the highest (7.25%; CI: 4.59–9.92) and the lowest (3.98%; CI: 3.11–4.85) undiagnosed diabetes prevalence, respectively. Very high HDI countries and low HDI countries had the highest (13.50%; CI: 8.43–18.57) and the lowest (7.45%; 1.20–13.71) prediabetes prevalence, respectively. In addition, meta-regression analysis showed a statistically significant association between publication year and prevalence of prediabetes (Reg Coef = 0.059, P = 0.014). But such finding was not observed for undiagnosed diabetes and publication year (Reg Coef = 0.034, P = 0.124), prediabetes and HDI (Reg Coef = 0.128, P = 0.31) and undiagnosed diabetes and HDI (Reg Coef = − 0.04, P = 0.96). Conclusion: The prevalence of undiagnosed diabetes and prediabetes was high and increasing. The notion of universal health coverage is a priority; that is the integration of the primary, secondary and tertiary health levels, as well as employing the available action plans. Therefore, future studies, using identical screening tool and diagnostic criteria, are warranted to make an accurate picture of diabetes in EMRO.&quot;,&quot;publisher&quot;:&quot;Elsevier Ireland Ltd&quot;,&quot;volume&quot;:&quot;160&quot;},&quot;isTemporary&quot;:false}]},{&quot;citationID&quot;:&quot;MENDELEY_CITATION_884fcf41-af04-495b-b92b-fdd2ad0d2e5d&quot;,&quot;properties&quot;:{&quot;noteIndex&quot;:0},&quot;isEdited&quot;:false,&quot;manualOverride&quot;:{&quot;isManuallyOverridden&quot;:false,&quot;citeprocText&quot;:&quot;(Bigna et al., 2018)&quot;,&quot;manualOverrideText&quot;:&quot;&quot;},&quot;citationTag&quot;:&quot;MENDELEY_CITATION_v3_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&quot;,&quot;citationItems&quot;:[{&quot;id&quot;:&quot;4e3fd02b-5fae-3b8c-9ea9-677aba7acbc5&quot;,&quot;itemData&quot;:{&quot;type&quot;:&quot;article&quot;,&quot;id&quot;:&quot;4e3fd02b-5fae-3b8c-9ea9-677aba7acbc5&quot;,&quot;title&quot;:&quot;Prevalence of prediabetes and diabetes mellitus among adults residing in Cameroon: A systematic review and meta-analysis&quot;,&quot;author&quot;:[{&quot;family&quot;:&quot;Bigna&quot;,&quot;given&quot;:&quot;Jean Joel&quot;,&quot;parse-names&quot;:false,&quot;dropping-particle&quot;:&quot;&quot;,&quot;non-dropping-particle&quot;:&quot;&quot;},{&quot;family&quot;:&quot;Nansseu&quot;,&quot;given&quot;:&quot;Jobert Richie&quot;,&quot;parse-names&quot;:false,&quot;dropping-particle&quot;:&quot;&quot;,&quot;non-dropping-particle&quot;:&quot;&quot;},{&quot;family&quot;:&quot;Katte&quot;,&quot;given&quot;:&quot;Jean Claude&quot;,&quot;parse-names&quot;:false,&quot;dropping-particle&quot;:&quot;&quot;,&quot;non-dropping-particle&quot;:&quot;&quot;},{&quot;family&quot;:&quot;Noubiap&quot;,&quot;given&quot;:&quot;Jean Jacques&quot;,&quot;parse-names&quot;:false,&quot;dropping-particle&quot;:&quot;&quot;,&quot;non-dropping-particle&quot;:&quot;&quot;}],&quot;container-title&quot;:&quot;Diabetes Research and Clinical Practice&quot;,&quot;container-title-short&quot;:&quot;Diabetes Res Clin Pract&quot;,&quot;DOI&quot;:&quot;10.1016/j.diabres.2017.12.005&quot;,&quot;ISSN&quot;:&quot;18728227&quot;,&quot;PMID&quot;:&quot;29325776&quot;,&quot;issued&quot;:{&quot;date-parts&quot;:[[2018,3,1]]},&quot;page&quot;:&quot;109-118&quot;,&quot;abstract&quot;:&quot;Aims: To summarize current data on the prevalence of prediabetes and diabetes mellitus in Cameroon. Methods: Population-based cross-sectional studies published between January 1, 2000 and April 30, 2017 including apparently healthy adults residing in Cameroon were searched in PubMed, EMBASE, African Journals Online, and African Index Medicus. We used a random-effects model to pool data. Results: All included studies had a low risk of bias. Six studies were conducted in an urban setting only, one in a rural setting only, and five in both settings. The overall prevalence of diabetes mellitus was 5.8% (95%CI 4.1–7.9; 12 studies) in a pooled sample of 37,147 participants. The prevalence of prediabetes was 7.1% (95%CI: 3.0–21.9; 4 studies) in a pooled sample of 5,872 people. In univariable meta-regression analysis, the prevalence of diabetes mellitus increased with age, hypertension, overweight and obesity. There was no difference for sex and settings (rural versus urban). Conclusions: This study reports a relatively high prevalence of diabetes mellitus and prediabetes in Cameroon, with no difference between urban and rural settings and between sexes. The main drivers include increasing age, overweight and obesity. Community-based educational programs are needed to tackle the burden of the disease in the country.&quot;,&quot;publisher&quot;:&quot;Elsevier Ireland Ltd&quot;,&quot;volume&quot;:&quot;137&quot;},&quot;isTemporary&quot;:false}]},{&quot;citationID&quot;:&quot;MENDELEY_CITATION_907e91d8-c5ed-402e-80e8-7cf615f2794a&quot;,&quot;properties&quot;:{&quot;noteIndex&quot;:0},&quot;isEdited&quot;:false,&quot;manualOverride&quot;:{&quot;isManuallyOverridden&quot;:false,&quot;citeprocText&quot;:&quot;(Akhtar et al., 2020)&quot;,&quot;manualOverrideText&quot;:&quot;&quot;},&quot;citationTag&quot;:&quot;MENDELEY_CITATION_v3_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&quot;,&quot;citationItems&quot;:[{&quot;id&quot;:&quot;d7561da2-4edd-3fda-8ac1-09b7a8905b06&quot;,&quot;itemData&quot;:{&quot;type&quot;:&quot;article-journal&quot;,&quot;id&quot;:&quot;d7561da2-4edd-3fda-8ac1-09b7a8905b06&quot;,&quot;title&quot;:&quot;Prevalence of diabetes and pre-diabetes in Bangladesh: a systematic review and meta-analysis&quot;,&quot;author&quot;:[{&quot;family&quot;:&quot;Akhtar&quot;,&quot;given&quot;:&quot;Sohail&quot;,&quot;parse-names&quot;:false,&quot;dropping-particle&quot;:&quot;&quot;,&quot;non-dropping-particle&quot;:&quot;&quot;},{&quot;family&quot;:&quot;Nasir&quot;,&quot;given&quot;:&quot;Jamal Abdul&quot;,&quot;parse-names&quot;:false,&quot;dropping-particle&quot;:&quot;&quot;,&quot;non-dropping-particle&quot;:&quot;&quot;},{&quot;family&quot;:&quot;Sarwar&quot;,&quot;given&quot;:&quot;Aqsa&quot;,&quot;parse-names&quot;:false,&quot;dropping-particle&quot;:&quot;&quot;,&quot;non-dropping-particle&quot;:&quot;&quot;},{&quot;family&quot;:&quot;Nasr&quot;,&quot;given&quot;:&quot;Nida&quot;,&quot;parse-names&quot;:false,&quot;dropping-particle&quot;:&quot;&quot;,&quot;non-dropping-particle&quot;:&quot;&quot;},{&quot;family&quot;:&quot;Javed&quot;,&quot;given&quot;:&quot;Amara&quot;,&quot;parse-names&quot;:false,&quot;dropping-particle&quot;:&quot;&quot;,&quot;non-dropping-particle&quot;:&quot;&quot;},{&quot;family&quot;:&quot;Majeed&quot;,&quot;given&quot;:&quot;Rizwana&quot;,&quot;parse-names&quot;:false,&quot;dropping-particle&quot;:&quot;&quot;,&quot;non-dropping-particle&quot;:&quot;&quot;},{&quot;family&quot;:&quot;Salam&quot;,&quot;given&quot;:&quot;Muhammad Abdus&quot;,&quot;parse-names&quot;:false,&quot;dropping-particle&quot;:&quot;&quot;,&quot;non-dropping-particle&quot;:&quot;&quot;},{&quot;family&quot;:&quot;Billah&quot;,&quot;given&quot;:&quot;Baki&quot;,&quot;parse-names&quot;:false,&quot;dropping-particle&quot;:&quot;&quot;,&quot;non-dropping-particle&quot;:&quot;&quot;}],&quot;container-title&quot;:&quot;BMJ open&quot;,&quot;container-title-short&quot;:&quot;BMJ Open&quot;,&quot;DOI&quot;:&quot;10.1136/bmjopen-2019-036086&quot;,&quot;ISSN&quot;:&quot;20446055&quot;,&quot;PMID&quot;:&quot;32907898&quot;,&quot;issued&quot;:{&quot;date-parts&quot;:[[2020,9,9]]},&quot;page&quot;:&quot;e036086&quot;,&quot;abstract&quot;:&quot;OBJECTIVE: The purpose of this paper is to perform a systematic review and meta-analysis in order to summarise the prevalence of diabetes and pre-diabetes and their associated risk factors in Bangladesh. DESIGN: Systematic review and meta-analysis. PARTICIPANTS: General population of Bangladesh. DATA SOURCES: PubMed, Medline, Embase, Bangladesh Journals Online, Science Direct, Scopus, Cochrane Library and Web of Science were used to search for studies, published between 1st of January 1995 and 31st of August 2019, on the prevalence of diabetes and pre-diabetes and their associated risk factors in Bangladesh. Only articles published in the English language articles were considered. Two authors independently selected studies. The quality of the articles was also assessed. RESULTS: Out of 996 potentially relevant studies, 26 population-based studies, which together involved a total of 80 775 individuals, were included in the meta-analysis. The pooled prevalence of diabetes in the general population was 7.8% (95% CI: 6.4-9.3). In a sample of 56 452 individuals, the pooled prevalence of pre-diabetes was 10.1% (95% CI: 6.7-14.0; 17 studies). The univariable meta-regression analyses showed that the prevalence of diabetes is associated with the factors: the year of study, age of patients and presence of hypertension. The prevalence of diabetes was significantly higher in urban areas compared with rural areas, while there was no significant gender difference. CONCLUSIONS: This meta-analysis suggests a relatively high prevalence of pre-diabetes and diabetes in Bangladesh, with a significant difference between rural and urban areas. The main factors of diabetes include urbanisation, increasing age, hypertension and time period. Further research is needed to identify strategies for early detecting, prevention and treatment of people with diabetes in the population. PROSPERO REGISTRATION NUMBER: CRD42019148205.&quot;,&quot;publisher&quot;:&quot;NLM (Medline)&quot;,&quot;issue&quot;:&quot;9&quot;,&quot;volume&quot;:&quot;10&quot;},&quot;isTemporary&quot;:false}]},{&quot;citationID&quot;:&quot;MENDELEY_CITATION_26805e97-d999-4c93-80d8-1b60339f3e41&quot;,&quot;properties&quot;:{&quot;noteIndex&quot;:0},&quot;isEdited&quot;:false,&quot;manualOverride&quot;:{&quot;isManuallyOverridden&quot;:false,&quot;citeprocText&quot;:&quot;(Akhtar et al., 2022)&quot;,&quot;manualOverrideText&quot;:&quot;&quot;},&quot;citationTag&quot;:&quot;MENDELEY_CITATION_v3_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&quot;,&quot;citationItems&quot;:[{&quot;id&quot;:&quot;f77f1469-dae8-3416-9cb5-f92e40275aec&quot;,&quot;itemData&quot;:{&quot;type&quot;:&quot;article-journal&quot;,&quot;id&quot;:&quot;f77f1469-dae8-3416-9cb5-f92e40275aec&quot;,&quot;title&quot;:&quot;Prevalence of type-2 diabetes and prediabetes in Malaysia: A systematic review and meta-analysis&quot;,&quot;author&quot;:[{&quot;family&quot;:&quot;Akhtar&quot;,&quot;given&quot;:&quot;Sohail&quot;,&quot;parse-names&quot;:false,&quot;dropping-particle&quot;:&quot;&quot;,&quot;non-dropping-particle&quot;:&quot;&quot;},{&quot;family&quot;:&quot;Nasir&quot;,&quot;given&quot;:&quot;Jamal Abdul&quot;,&quot;parse-names&quot;:false,&quot;dropping-particle&quot;:&quot;&quot;,&quot;non-dropping-particle&quot;:&quot;&quot;},{&quot;family&quot;:&quot;Ali&quot;,&quot;given&quot;:&quot;Aqsa&quot;,&quot;parse-names&quot;:false,&quot;dropping-particle&quot;:&quot;&quot;,&quot;non-dropping-particle&quot;:&quot;&quot;},{&quot;family&quot;:&quot;Asghar&quot;,&quot;given&quot;:&quot;Mubeen&quot;,&quot;parse-names&quot;:false,&quot;dropping-particle&quot;:&quot;&quot;,&quot;non-dropping-particle&quot;:&quot;&quot;},{&quot;family&quot;:&quot;Majeed&quot;,&quot;given&quot;:&quot;Rizwana&quot;,&quot;parse-names&quot;:false,&quot;dropping-particle&quot;:&quot;&quot;,&quot;non-dropping-particle&quot;:&quot;&quot;},{&quot;family&quot;:&quot;Sarwar&quot;,&quot;given&quot;:&quot;Aqsa&quot;,&quot;parse-names&quot;:false,&quot;dropping-particle&quot;:&quot;&quot;,&quot;non-dropping-particle&quot;:&quot;&quot;}],&quot;container-title&quot;:&quot;PLoS ONE&quot;,&quot;container-title-short&quot;:&quot;PLoS One&quot;,&quot;DOI&quot;:&quot;10.1371/journal.pone.0263139&quot;,&quot;ISSN&quot;:&quot;19326203&quot;,&quot;PMID&quot;:&quot;35085366&quot;,&quot;issued&quot;:{&quot;date-parts&quot;:[[2022,1,1]]},&quot;abstract&quot;:&quot;Objective The main purpose of this study was to investigate the pooled prevalence of prediabetes and type-2 diabetes in the general population of Malaysia. Method We systematically searched Medline (PubMed), Embase, Web of Science, Google Scholar and Malaysian Journals Online to identify relevant studies published between January 1, 1995, and November 30, 2021, on the prevalence of type-2 diabetes in Malaysia. Randomeffects meta-analyses were used to obtain the pooled prevalence of diabetes and prediabetes. Subgroup analyses also used to analyze to the potential sources of heterogeneity. Meta- regression was carried to assess associations between study characteristics and diabetes prevalence. Three independent authors selected studies and conducted the quality assessment. The quality of the final evidence was evaluated using the Grading of Recommendations Assessment, Development and Evaluation (GRADE) approach. Results Of 2689 potentially relevant studies, 786 titles and abstract were screened. Fifteen studies with 103063 individuals were eligible to be included in the meta-analyses. The pooled prevalence of diabetes was 14.39% (95% CI, 12.51%-16.38%; I2 = 98.4%, 103063 participants from 15 studies). The pooled prevalence of prediabetes was 11.62% (95% CI, 7.17%- 16.97%; I2 = 99.8, 88702 participants from 9 studies). The subgroup analysis showed statistically significant differences in diabetes prevalence by the ethical sub-populations with highest in Indians (25.10%; 95% CI, 20.19%-30.35%), followed by Malays (15.25%; 95% CI, 11.59%-19.29%), Chinese (12.87%; 95% CI, 9.73%-16.37%), Bumiputeras (8.62%; 95% CI, 5.41%-12.47%) and others (6.91%; 95% CI, 5.71%-8.19%). There was no evidence of publication bias, although heterogeneity was high (I2 ranged from 0.00% to 99 8%). The quality of evidence based on GRADE was low. Conclusions Results of this study suggest that a high prevalence of prediabetes and diabetes in Malaysia. The diabetes prevalence is associated with time period and increasing age. The Malaysian government should develop a comprehensive approach and strategy to enhance diabetes awareness, control, prevention, and treatment.&quot;,&quot;publisher&quot;:&quot;Public Library of Science&quot;,&quot;issue&quot;:&quot;1 January&quot;,&quot;volume&quot;:&quot;17&quot;},&quot;isTemporary&quot;:false}]},{&quot;citationID&quot;:&quot;MENDELEY_CITATION_3f09fc4a-8363-4211-9e8f-8ea73cd8b18f&quot;,&quot;properties&quot;:{&quot;noteIndex&quot;:0},&quot;isEdited&quot;:false,&quot;manualOverride&quot;:{&quot;isManuallyOverridden&quot;:false,&quot;citeprocText&quot;:&quot;(Asmelash et al., 2023)&quot;,&quot;manualOverrideText&quot;:&quot;&quot;},&quot;citationTag&quot;:&quot;MENDELEY_CITATION_v3_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&quot;,&quot;citationItems&quot;:[{&quot;id&quot;:&quot;74da5187-d6ee-334f-ae93-f9bfde280439&quot;,&quot;itemData&quot;:{&quot;type&quot;:&quot;article&quot;,&quot;id&quot;:&quot;74da5187-d6ee-334f-ae93-f9bfde280439&quot;,&quot;title&quot;:&quot;Prevalence and associated factors of prediabetes in adult East African population: A systematic review and meta-analysis&quot;,&quot;author&quot;:[{&quot;family&quot;:&quot;Asmelash&quot;,&quot;given&quot;:&quot;Daniel&quot;,&quot;parse-names&quot;:false,&quot;dropping-particle&quot;:&quot;&quot;,&quot;non-dropping-particle&quot;:&quot;&quot;},{&quot;family&quot;:&quot;Mesfin Bambo&quot;,&quot;given&quot;:&quot;Getachew&quot;,&quot;parse-names&quot;:false,&quot;dropping-particle&quot;:&quot;&quot;,&quot;non-dropping-particle&quot;:&quot;&quot;},{&quot;family&quot;:&quot;Sahile&quot;,&quot;given&quot;:&quot;Samuel&quot;,&quot;parse-names&quot;:false,&quot;dropping-particle&quot;:&quot;&quot;,&quot;non-dropping-particle&quot;:&quot;&quot;},{&quot;family&quot;:&quot;Asmelash&quot;,&quot;given&quot;:&quot;Yemane&quot;,&quot;parse-names&quot;:false,&quot;dropping-particle&quot;:&quot;&quot;,&quot;non-dropping-particle&quot;:&quot;&quot;}],&quot;container-title&quot;:&quot;Heliyon&quot;,&quot;container-title-short&quot;:&quot;Heliyon&quot;,&quot;DOI&quot;:&quot;10.1016/j.heliyon.2023.e21286&quot;,&quot;ISSN&quot;:&quot;24058440&quot;,&quot;issued&quot;:{&quot;date-parts&quot;:[[2023,11,1]]},&quot;abstract&quot;:&quot;Introduction: Diabetes mellitus is a major public health problem with serious consequences, and more than three-fourths of diabetes live in low- and middle-income countries. According to a recent study, people with prediabetes have nearly six times the risk of developing diabetes than those with normal glucose levels. However, due to the inconsistency and absence of representative data, this study aimed to estimate the prevalence of prediabetes and its associated factors in the adult East African population. Methods: Databases were systematically searched for articles published between January 1, 2013, and December 30, 2022. All observational community-based studies that reported prediabetes prevalence and/or associated factors in adult East African populations were included in the meta-analyses. Three authors independently extracted all required data using the Excel data extraction format and analyzed using Stata™ Version 11. An I2 test was conducted to determine significant heterogeneity. Finally, a random effects model was used to determine the overall prevalence of prediabetes and its associated factors. The study was registered with Prospero number CRD42023389745. Results: The search strategy identified 267 articles. After screening for full-text review, twenty-one articles were included in the final analysis. The overall prevalence of prediabetes was 12.58 % (95 % CI:10.30, 14.86 %) in the adult East African population. Furthermore, the subgroup analysis revealed that prediabetes in the urban population 20 % (95 % CI: 1.60, 38.37) was twice as prevalent as in rural 10.0 % (95 % CI: 5.52, 14.48) populations. The prevalence of prediabetes by the ADA diagnostic criteria was 21.45 % (95 % CI: 15.54, 27.35) three times higher than the WHO 7.20 % (95 % CI: 5.70, 8.69). Moreover, prediabetes was significantly associated with old age (OR = 1.64, 95 %, CI: 1.07, 2.53), hypertension (OR = 2.43, 95 %, CI: 1.02–5.79), obesity and overweight (OR = 1.70, 95 %, CI: 1.09,2.65). Conclusion: This study showed a high prevalence of prediabetes, which was significantly associated with old age, hypertension, and high BMI. This study suggests that health policymakers should pay attention to the prevention and control strategies that is targeted at those with obesity, hypertension, and old age.&quot;,&quot;publisher&quot;:&quot;Elsevier Ltd&quot;,&quot;issue&quot;:&quot;11&quot;,&quot;volume&quot;:&quot;9&quot;},&quot;isTemporary&quot;:false}]},{&quot;citationID&quot;:&quot;MENDELEY_CITATION_b5574e22-04d8-4f5d-a702-ca6d8a6048ce&quot;,&quot;properties&quot;:{&quot;noteIndex&quot;:0},&quot;isEdited&quot;:false,&quot;manualOverride&quot;:{&quot;isManuallyOverridden&quot;:false,&quot;citeprocText&quot;:&quot;(Yitbarek et al., 2021)&quot;,&quot;manualOverrideText&quot;:&quot;&quot;},&quot;citationTag&quot;:&quot;MENDELEY_CITATION_v3_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&quot;,&quot;citationItems&quot;:[{&quot;id&quot;:&quot;9c0f41c4-734d-3465-9a29-e2be230e4f9b&quot;,&quot;itemData&quot;:{&quot;type&quot;:&quot;article-journal&quot;,&quot;id&quot;:&quot;9c0f41c4-734d-3465-9a29-e2be230e4f9b&quot;,&quot;title&quot;:&quot;Undiagnosed diabetes mellitus and associated factors among adults in Ethiopia: a systematic review and meta-analysis&quot;,&quot;author&quot;:[{&quot;family&quot;:&quot;Yitbarek&quot;,&quot;given&quot;:&quot;Getachew Yideg&quot;,&quot;parse-names&quot;:false,&quot;dropping-particle&quot;:&quot;&quot;,&quot;non-dropping-particle&quot;:&quot;&quot;},{&quot;family&quot;:&quot;Ayehu&quot;,&quot;given&quot;:&quot;Gashaw Walle&quot;,&quot;parse-names&quot;:false,&quot;dropping-particle&quot;:&quot;&quot;,&quot;non-dropping-particle&quot;:&quot;&quot;},{&quot;family&quot;:&quot;Asnakew&quot;,&quot;given&quot;:&quot;Sintayehu&quot;,&quot;parse-names&quot;:false,&quot;dropping-particle&quot;:&quot;&quot;,&quot;non-dropping-particle&quot;:&quot;&quot;},{&quot;family&quot;:&quot;Chanie&quot;,&quot;given&quot;:&quot;Ermias Sisay&quot;,&quot;parse-names&quot;:false,&quot;dropping-particle&quot;:&quot;&quot;,&quot;non-dropping-particle&quot;:&quot;&quot;},{&quot;family&quot;:&quot;Bayih&quot;,&quot;given&quot;:&quot;Wubet Alebachew&quot;,&quot;parse-names&quot;:false,&quot;dropping-particle&quot;:&quot;&quot;,&quot;non-dropping-particle&quot;:&quot;&quot;},{&quot;family&quot;:&quot;Feleke&quot;,&quot;given&quot;:&quot;Dejen Getaneh&quot;,&quot;parse-names&quot;:false,&quot;dropping-particle&quot;:&quot;&quot;,&quot;non-dropping-particle&quot;:&quot;&quot;},{&quot;family&quot;:&quot;Amare&quot;,&quot;given&quot;:&quot;Tadeg Jemere&quot;,&quot;parse-names&quot;:false,&quot;dropping-particle&quot;:&quot;&quot;,&quot;non-dropping-particle&quot;:&quot;&quot;},{&quot;family&quot;:&quot;Teshome&quot;,&quot;given&quot;:&quot;Fentaw&quot;,&quot;parse-names&quot;:false,&quot;dropping-particle&quot;:&quot;&quot;,&quot;non-dropping-particle&quot;:&quot;&quot;},{&quot;family&quot;:&quot;Teshome&quot;,&quot;given&quot;:&quot;Assefa Agegnehu&quot;,&quot;parse-names&quot;:false,&quot;dropping-particle&quot;:&quot;&quot;,&quot;non-dropping-particle&quot;:&quot;&quot;},{&quot;family&quot;:&quot;Arage&quot;,&quot;given&quot;:&quot;Getachew&quot;,&quot;parse-names&quot;:false,&quot;dropping-particle&quot;:&quot;&quot;,&quot;non-dropping-particle&quot;:&quot;&quot;},{&quot;family&quot;:&quot;Ayele&quot;,&quot;given&quot;:&quot;Fanos Yeshanew&quot;,&quot;parse-names&quot;:false,&quot;dropping-particle&quot;:&quot;&quot;,&quot;non-dropping-particle&quot;:&quot;&quot;},{&quot;family&quot;:&quot;Gebremariam&quot;,&quot;given&quot;:&quot;Alemayehu Digssie&quot;,&quot;parse-names&quot;:false,&quot;dropping-particle&quot;:&quot;&quot;,&quot;non-dropping-particle&quot;:&quot;&quot;},{&quot;family&quot;:&quot;Engidaw&quot;,&quot;given&quot;:&quot;Melaku Tadege&quot;,&quot;parse-names&quot;:false,&quot;dropping-particle&quot;:&quot;&quot;,&quot;non-dropping-particle&quot;:&quot;&quot;},{&quot;family&quot;:&quot;Tiruneh&quot;,&quot;given&quot;:&quot;Sofonyas Abebaw&quot;,&quot;parse-names&quot;:false,&quot;dropping-particle&quot;:&quot;&quot;,&quot;non-dropping-particle&quot;:&quot;&quot;}],&quot;container-title&quot;:&quot;Scientific Reports&quot;,&quot;container-title-short&quot;:&quot;Sci Rep&quot;,&quot;DOI&quot;:&quot;10.1038/s41598-021-03669-y&quot;,&quot;ISSN&quot;:&quot;20452322&quot;,&quot;PMID&quot;:&quot;34931004&quot;,&quot;issued&quot;:{&quot;date-parts&quot;:[[2021,12,1]]},&quot;abstract&quot;:&quot;Diabetes has become a major public health problem, with 4.6 million deaths annually. The number of people living with undiagnosed diabetes is on the rise and has a diverse prevalence. Thus, this systematic review and meta-analysis was aimed to synthesize the pooled estimate prevalence of undiagnosed diabetes mellitus, impaired fasting glucose and its associated factors in Ethiopia. The databases Medline, Hinari, Google Scholar, and Google search were used to find potential studies published from January 2013 until January 2021. Extracted data were entered into the excel spreadsheet. The random effects model with Der Simonian-Laird weights was used to assess the pooled estimate of prevalence of undiagnosed diabetes, impaired fasting glucose, and its associated factors. The Cochrane Q-test and I2 statistics were used to screen for statistical heterogeneity. A funnel plot and Egger's statistical test were also used to search for any publication bias (small study effect). After extensive searching of articles on different databases, a total of nine studies were included for this systematic review and meta-analysis. In random effects model, the pooled prevalence of undiagnosed diabetes mellitus and impaired fasting glucose was 5.75%, 95% CI (3.90–7.59%), and 8.94%, 95% CI (2.60–15.28%), respectively. Regarding the associated factors, participants family history of diabetes was significantly associated with diabetes status. The pooled odds of developing diabetes mellitus among participants with a family history of diabetes mellitus were about 3.56 times higher than those without a family history of diabetes mellitus (OR = 3.56, 95% CI (2.23, 5.68)). In this review, the higher prevalence of undiagnosed diabetes mellitus and impaired fasting glucose was observed among adults in Ethiopia. Family history of diabetes was found to have an association with increased risk of diabetes mellitus. Our finding highlights the need of screening at the community level, with special focus on adults with family history of diabetes mellitus.&quot;,&quot;publisher&quot;:&quot;Nature Research&quot;,&quot;issue&quot;:&quot;1&quot;,&quot;volume&quot;:&quot;11&quot;},&quot;isTemporary&quot;:false}]}]"/>
    <we:property name="MENDELEY_CITATIONS_LOCALE_CODE" value="&quot;en-US&quot;"/>
    <we:property name="MENDELEY_CITATIONS_STYLE" value="{&quot;id&quot;:&quot;https://www.zotero.org/styles/peerj&quot;,&quot;title&quot;:&quot;PeerJ&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D1A9-3791-4F26-BC59-FC50D52A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عبدالمعروف حسن محي الدين الفكى</cp:lastModifiedBy>
  <cp:revision>3</cp:revision>
  <dcterms:created xsi:type="dcterms:W3CDTF">2024-11-20T11:20:00Z</dcterms:created>
  <dcterms:modified xsi:type="dcterms:W3CDTF">2024-11-20T11:20:00Z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http://csl.mendeley.com/styles/667169701/american-medical-association</vt:lpwstr>
  </property>
  <property fmtid="{D5CDD505-2E9C-101B-9397-08002B2CF9AE}" pid="5" name="Mendeley Recent Style Name 1_1">
    <vt:lpwstr>American Medical Association 11th edition - ahmed azzam</vt:lpwstr>
  </property>
  <property fmtid="{D5CDD505-2E9C-101B-9397-08002B2CF9AE}" pid="6" name="Mendeley Recent Style Id 2_1">
    <vt:lpwstr>https://csl.mendeley.com/styles/667169701/american-medical-association</vt:lpwstr>
  </property>
  <property fmtid="{D5CDD505-2E9C-101B-9397-08002B2CF9AE}" pid="7" name="Mendeley Recent Style Name 2_1">
    <vt:lpwstr>American Medical Association 11th edition - ahmed azzam</vt:lpwstr>
  </property>
  <property fmtid="{D5CDD505-2E9C-101B-9397-08002B2CF9AE}" pid="8" name="Mendeley Recent Style Id 3_1">
    <vt:lpwstr>http://csl.mendeley.com/styles/679688411/american-medical-association</vt:lpwstr>
  </property>
  <property fmtid="{D5CDD505-2E9C-101B-9397-08002B2CF9AE}" pid="9" name="Mendeley Recent Style Name 3_1">
    <vt:lpwstr>American Medical Association 11th edition - ahmed azzam</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ec0b061f-d9fa-3ad0-af3a-4f79b9b3b028</vt:lpwstr>
  </property>
  <property fmtid="{D5CDD505-2E9C-101B-9397-08002B2CF9AE}" pid="24" name="Mendeley Citation Style_1">
    <vt:lpwstr>https://csl.mendeley.com/styles/667169701/american-medical-association</vt:lpwstr>
  </property>
  <property fmtid="{D5CDD505-2E9C-101B-9397-08002B2CF9AE}" pid="25" name="GrammarlyDocumentId">
    <vt:lpwstr>31b749170794774fb3fbfa0baff68eb8fd0b5a98d763477dfc56eced0c1ca8c3</vt:lpwstr>
  </property>
</Properties>
</file>