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58406" w14:textId="77777777" w:rsidR="00C33D14" w:rsidRPr="000659B9" w:rsidRDefault="00C33D14" w:rsidP="009818F1">
      <w:pPr>
        <w:rPr>
          <w:rFonts w:ascii="Times" w:hAnsi="Times" w:cs="Times"/>
          <w:b/>
          <w:bCs/>
          <w:szCs w:val="24"/>
        </w:rPr>
      </w:pPr>
      <w:r w:rsidRPr="000659B9">
        <w:rPr>
          <w:rFonts w:ascii="Times" w:hAnsi="Times" w:cs="Times"/>
          <w:b/>
          <w:bCs/>
          <w:szCs w:val="24"/>
        </w:rPr>
        <w:t xml:space="preserve">Table </w:t>
      </w:r>
      <w:r>
        <w:rPr>
          <w:rFonts w:ascii="Times" w:hAnsi="Times" w:cs="Times"/>
          <w:b/>
          <w:bCs/>
          <w:szCs w:val="24"/>
        </w:rPr>
        <w:t>S</w:t>
      </w:r>
      <w:r w:rsidRPr="000659B9">
        <w:rPr>
          <w:rFonts w:ascii="Times" w:hAnsi="Times" w:cs="Times"/>
          <w:b/>
          <w:bCs/>
          <w:szCs w:val="24"/>
        </w:rPr>
        <w:t>1</w:t>
      </w:r>
      <w:r>
        <w:rPr>
          <w:rFonts w:ascii="Times" w:hAnsi="Times" w:cs="Times"/>
          <w:b/>
          <w:bCs/>
          <w:szCs w:val="24"/>
        </w:rPr>
        <w:tab/>
      </w:r>
      <w:r w:rsidRPr="000659B9">
        <w:rPr>
          <w:rFonts w:ascii="Times" w:hAnsi="Times" w:cs="Times"/>
          <w:b/>
          <w:bCs/>
          <w:szCs w:val="24"/>
        </w:rPr>
        <w:t>Comparison of experimental and review articles in previous studies, including study design, techniques, samples/models, and findings regarding electron transfer, DNA, and PD.</w:t>
      </w:r>
    </w:p>
    <w:tbl>
      <w:tblPr>
        <w:tblStyle w:val="TableGrid"/>
        <w:tblW w:w="0" w:type="auto"/>
        <w:tblLook w:val="04A0" w:firstRow="1" w:lastRow="0" w:firstColumn="1" w:lastColumn="0" w:noHBand="0" w:noVBand="1"/>
      </w:tblPr>
      <w:tblGrid>
        <w:gridCol w:w="1390"/>
        <w:gridCol w:w="2150"/>
        <w:gridCol w:w="2245"/>
        <w:gridCol w:w="1771"/>
        <w:gridCol w:w="1794"/>
      </w:tblGrid>
      <w:tr w:rsidR="00C33D14" w:rsidRPr="000659B9" w14:paraId="77E5FBCC" w14:textId="77777777" w:rsidTr="00842FE0">
        <w:trPr>
          <w:trHeight w:val="300"/>
          <w:tblHeader/>
        </w:trPr>
        <w:tc>
          <w:tcPr>
            <w:tcW w:w="1390" w:type="dxa"/>
            <w:vAlign w:val="center"/>
          </w:tcPr>
          <w:p w14:paraId="51F69FDD" w14:textId="77777777" w:rsidR="00C33D14" w:rsidRPr="000659B9" w:rsidRDefault="00C33D14" w:rsidP="00D1588B">
            <w:pPr>
              <w:jc w:val="center"/>
              <w:rPr>
                <w:rFonts w:ascii="Times" w:hAnsi="Times" w:cs="Times"/>
                <w:b/>
                <w:bCs/>
                <w:szCs w:val="24"/>
              </w:rPr>
            </w:pPr>
            <w:r w:rsidRPr="000659B9">
              <w:rPr>
                <w:rFonts w:ascii="Times" w:hAnsi="Times" w:cs="Times"/>
                <w:b/>
                <w:bCs/>
                <w:szCs w:val="24"/>
              </w:rPr>
              <w:t>Author, article type</w:t>
            </w:r>
          </w:p>
        </w:tc>
        <w:tc>
          <w:tcPr>
            <w:tcW w:w="2150" w:type="dxa"/>
            <w:vAlign w:val="center"/>
          </w:tcPr>
          <w:p w14:paraId="7D5FB846" w14:textId="77777777" w:rsidR="00C33D14" w:rsidRPr="000659B9" w:rsidRDefault="00C33D14" w:rsidP="00D1588B">
            <w:pPr>
              <w:jc w:val="center"/>
              <w:rPr>
                <w:rFonts w:ascii="Times" w:hAnsi="Times" w:cs="Times"/>
                <w:b/>
                <w:bCs/>
                <w:szCs w:val="24"/>
              </w:rPr>
            </w:pPr>
            <w:r w:rsidRPr="000659B9">
              <w:rPr>
                <w:rFonts w:ascii="Times" w:hAnsi="Times" w:cs="Times"/>
                <w:b/>
                <w:bCs/>
                <w:szCs w:val="24"/>
              </w:rPr>
              <w:t>Study design</w:t>
            </w:r>
          </w:p>
        </w:tc>
        <w:tc>
          <w:tcPr>
            <w:tcW w:w="2245" w:type="dxa"/>
            <w:vAlign w:val="center"/>
          </w:tcPr>
          <w:p w14:paraId="5C2D5136" w14:textId="77777777" w:rsidR="00C33D14" w:rsidRPr="000659B9" w:rsidRDefault="00C33D14" w:rsidP="00D1588B">
            <w:pPr>
              <w:jc w:val="center"/>
              <w:rPr>
                <w:rFonts w:ascii="Times" w:hAnsi="Times" w:cs="Times"/>
                <w:b/>
                <w:bCs/>
                <w:szCs w:val="24"/>
              </w:rPr>
            </w:pPr>
            <w:r w:rsidRPr="000659B9">
              <w:rPr>
                <w:rFonts w:ascii="Times" w:hAnsi="Times" w:cs="Times"/>
                <w:b/>
                <w:bCs/>
                <w:szCs w:val="24"/>
              </w:rPr>
              <w:t>Techniques</w:t>
            </w:r>
          </w:p>
        </w:tc>
        <w:tc>
          <w:tcPr>
            <w:tcW w:w="1771" w:type="dxa"/>
            <w:vAlign w:val="center"/>
          </w:tcPr>
          <w:p w14:paraId="51916127" w14:textId="77777777" w:rsidR="00C33D14" w:rsidRPr="000659B9" w:rsidRDefault="00C33D14" w:rsidP="00D1588B">
            <w:pPr>
              <w:jc w:val="center"/>
              <w:rPr>
                <w:rFonts w:ascii="Times" w:hAnsi="Times" w:cs="Times"/>
                <w:b/>
                <w:bCs/>
                <w:szCs w:val="24"/>
              </w:rPr>
            </w:pPr>
            <w:r w:rsidRPr="000659B9">
              <w:rPr>
                <w:rFonts w:ascii="Times" w:hAnsi="Times" w:cs="Times"/>
                <w:b/>
                <w:bCs/>
                <w:szCs w:val="24"/>
              </w:rPr>
              <w:t>Samples/ models</w:t>
            </w:r>
          </w:p>
        </w:tc>
        <w:tc>
          <w:tcPr>
            <w:tcW w:w="1794" w:type="dxa"/>
            <w:vAlign w:val="center"/>
          </w:tcPr>
          <w:p w14:paraId="5148FB85" w14:textId="77777777" w:rsidR="00C33D14" w:rsidRPr="000659B9" w:rsidRDefault="00C33D14" w:rsidP="00D1588B">
            <w:pPr>
              <w:jc w:val="center"/>
              <w:rPr>
                <w:rFonts w:ascii="Times" w:hAnsi="Times" w:cs="Times"/>
                <w:b/>
                <w:bCs/>
                <w:szCs w:val="24"/>
              </w:rPr>
            </w:pPr>
            <w:r w:rsidRPr="000659B9">
              <w:rPr>
                <w:rFonts w:ascii="Times" w:hAnsi="Times" w:cs="Times"/>
                <w:b/>
                <w:bCs/>
                <w:szCs w:val="24"/>
              </w:rPr>
              <w:t>Comments on findings</w:t>
            </w:r>
          </w:p>
        </w:tc>
      </w:tr>
      <w:tr w:rsidR="00C33D14" w:rsidRPr="000659B9" w14:paraId="50DEACFE" w14:textId="77777777" w:rsidTr="00842FE0">
        <w:trPr>
          <w:trHeight w:val="1200"/>
        </w:trPr>
        <w:tc>
          <w:tcPr>
            <w:tcW w:w="1390" w:type="dxa"/>
          </w:tcPr>
          <w:p w14:paraId="4CF9C32F" w14:textId="77777777" w:rsidR="00C33D14" w:rsidRPr="000659B9" w:rsidRDefault="00C33D14" w:rsidP="00D1588B">
            <w:pPr>
              <w:rPr>
                <w:rFonts w:ascii="Times" w:hAnsi="Times" w:cs="Times"/>
                <w:szCs w:val="24"/>
              </w:rPr>
            </w:pPr>
            <w:r w:rsidRPr="000659B9">
              <w:rPr>
                <w:rFonts w:ascii="Times" w:hAnsi="Times" w:cs="Times"/>
                <w:szCs w:val="24"/>
              </w:rPr>
              <w:t>Abha</w:t>
            </w:r>
            <w:r w:rsidRPr="000659B9">
              <w:rPr>
                <w:rFonts w:ascii="Times" w:hAnsi="Times" w:cs="Times"/>
                <w:i/>
                <w:szCs w:val="24"/>
              </w:rPr>
              <w:t xml:space="preserve"> et al.</w:t>
            </w:r>
            <w:r w:rsidRPr="000659B9">
              <w:rPr>
                <w:rFonts w:ascii="Times" w:hAnsi="Times" w:cs="Times"/>
                <w:szCs w:val="24"/>
              </w:rPr>
              <w:t xml:space="preserve"> (2020)</w:t>
            </w:r>
          </w:p>
          <w:p w14:paraId="24C1C881" w14:textId="77777777" w:rsidR="00C33D14" w:rsidRPr="000659B9" w:rsidRDefault="00C33D14" w:rsidP="00D1588B">
            <w:pPr>
              <w:rPr>
                <w:rFonts w:ascii="Times" w:hAnsi="Times" w:cs="Times"/>
                <w:szCs w:val="24"/>
              </w:rPr>
            </w:pPr>
            <w:r w:rsidRPr="000659B9">
              <w:rPr>
                <w:rFonts w:ascii="Times" w:hAnsi="Times" w:cs="Times"/>
                <w:szCs w:val="24"/>
              </w:rPr>
              <w:t>Experimental</w:t>
            </w:r>
            <w:r w:rsidRPr="000659B9">
              <w:rPr>
                <w:rFonts w:ascii="Times" w:hAnsi="Times" w:cs="Times"/>
                <w:szCs w:val="24"/>
              </w:rPr>
              <w:br/>
            </w:r>
          </w:p>
        </w:tc>
        <w:tc>
          <w:tcPr>
            <w:tcW w:w="2150" w:type="dxa"/>
          </w:tcPr>
          <w:p w14:paraId="3935BBF4" w14:textId="77777777" w:rsidR="00C33D14" w:rsidRPr="000659B9" w:rsidRDefault="00C33D14" w:rsidP="00D1588B">
            <w:pPr>
              <w:rPr>
                <w:rFonts w:ascii="Times" w:hAnsi="Times" w:cs="Times"/>
                <w:szCs w:val="24"/>
              </w:rPr>
            </w:pPr>
            <w:r w:rsidRPr="000659B9">
              <w:rPr>
                <w:rFonts w:ascii="Times" w:hAnsi="Times" w:cs="Times"/>
                <w:szCs w:val="24"/>
              </w:rPr>
              <w:t xml:space="preserve">Synthesis of bovine serum albumin (BSA)-capped manganese-doped zinc </w:t>
            </w:r>
            <w:proofErr w:type="spellStart"/>
            <w:r w:rsidRPr="000659B9">
              <w:rPr>
                <w:rFonts w:ascii="Times" w:hAnsi="Times" w:cs="Times"/>
                <w:szCs w:val="24"/>
              </w:rPr>
              <w:t>sulphide</w:t>
            </w:r>
            <w:proofErr w:type="spellEnd"/>
            <w:r w:rsidRPr="000659B9">
              <w:rPr>
                <w:rFonts w:ascii="Times" w:hAnsi="Times" w:cs="Times"/>
                <w:szCs w:val="24"/>
              </w:rPr>
              <w:t xml:space="preserve"> quantum dots (</w:t>
            </w:r>
            <w:proofErr w:type="spellStart"/>
            <w:proofErr w:type="gramStart"/>
            <w:r w:rsidRPr="000659B9">
              <w:rPr>
                <w:rFonts w:ascii="Times" w:hAnsi="Times" w:cs="Times"/>
                <w:szCs w:val="24"/>
              </w:rPr>
              <w:t>Mn:ZnS</w:t>
            </w:r>
            <w:proofErr w:type="spellEnd"/>
            <w:proofErr w:type="gramEnd"/>
            <w:r w:rsidRPr="000659B9">
              <w:rPr>
                <w:rFonts w:ascii="Times" w:hAnsi="Times" w:cs="Times"/>
                <w:szCs w:val="24"/>
              </w:rPr>
              <w:t xml:space="preserve">/BSA QDs) using a chemical co-precipitation method to detect </w:t>
            </w:r>
            <w:r>
              <w:rPr>
                <w:rFonts w:ascii="Times" w:hAnsi="Times" w:cs="Times"/>
                <w:szCs w:val="24"/>
              </w:rPr>
              <w:t>dopamine (</w:t>
            </w:r>
            <w:r w:rsidRPr="000659B9">
              <w:rPr>
                <w:rFonts w:ascii="Times" w:hAnsi="Times" w:cs="Times"/>
                <w:szCs w:val="24"/>
              </w:rPr>
              <w:t>DA</w:t>
            </w:r>
            <w:r>
              <w:rPr>
                <w:rFonts w:ascii="Times" w:hAnsi="Times" w:cs="Times"/>
                <w:szCs w:val="24"/>
              </w:rPr>
              <w:t>)</w:t>
            </w:r>
            <w:r w:rsidRPr="000659B9">
              <w:rPr>
                <w:rFonts w:ascii="Times" w:hAnsi="Times" w:cs="Times"/>
                <w:szCs w:val="24"/>
              </w:rPr>
              <w:t>.</w:t>
            </w:r>
          </w:p>
        </w:tc>
        <w:tc>
          <w:tcPr>
            <w:tcW w:w="2245" w:type="dxa"/>
          </w:tcPr>
          <w:p w14:paraId="5D78573B" w14:textId="77777777" w:rsidR="00C33D14" w:rsidRPr="000659B9" w:rsidRDefault="00C33D14" w:rsidP="00D1588B">
            <w:pPr>
              <w:rPr>
                <w:rFonts w:ascii="Times" w:hAnsi="Times" w:cs="Times"/>
                <w:szCs w:val="24"/>
              </w:rPr>
            </w:pPr>
            <w:proofErr w:type="spellStart"/>
            <w:proofErr w:type="gramStart"/>
            <w:r w:rsidRPr="000659B9">
              <w:rPr>
                <w:rFonts w:ascii="Times" w:hAnsi="Times" w:cs="Times"/>
                <w:szCs w:val="24"/>
              </w:rPr>
              <w:t>Mn:ZnS</w:t>
            </w:r>
            <w:proofErr w:type="spellEnd"/>
            <w:proofErr w:type="gramEnd"/>
            <w:r w:rsidRPr="000659B9">
              <w:rPr>
                <w:rFonts w:ascii="Times" w:hAnsi="Times" w:cs="Times"/>
                <w:szCs w:val="24"/>
              </w:rPr>
              <w:t xml:space="preserve">/BSA </w:t>
            </w:r>
            <w:r>
              <w:rPr>
                <w:rFonts w:ascii="Times" w:hAnsi="Times" w:cs="Times"/>
                <w:szCs w:val="24"/>
              </w:rPr>
              <w:t>ultraviolet</w:t>
            </w:r>
            <w:r w:rsidRPr="000659B9">
              <w:rPr>
                <w:rFonts w:ascii="Times" w:hAnsi="Times" w:cs="Times"/>
                <w:szCs w:val="24"/>
              </w:rPr>
              <w:t xml:space="preserve">-visible adsorption </w:t>
            </w:r>
            <w:proofErr w:type="gramStart"/>
            <w:r w:rsidRPr="000659B9">
              <w:rPr>
                <w:rFonts w:ascii="Times" w:hAnsi="Times" w:cs="Times"/>
                <w:szCs w:val="24"/>
              </w:rPr>
              <w:t>spectroscopy</w:t>
            </w:r>
            <w:r>
              <w:rPr>
                <w:rFonts w:ascii="Times" w:hAnsi="Times" w:cs="Times"/>
                <w:szCs w:val="24"/>
              </w:rPr>
              <w:t xml:space="preserve">; </w:t>
            </w:r>
            <w:r w:rsidRPr="000659B9">
              <w:rPr>
                <w:rFonts w:ascii="Times" w:hAnsi="Times" w:cs="Times"/>
                <w:szCs w:val="24"/>
              </w:rPr>
              <w:t xml:space="preserve"> </w:t>
            </w:r>
            <w:r>
              <w:rPr>
                <w:rFonts w:ascii="Times" w:hAnsi="Times" w:cs="Times"/>
                <w:szCs w:val="24"/>
              </w:rPr>
              <w:t>P</w:t>
            </w:r>
            <w:r w:rsidRPr="000659B9">
              <w:rPr>
                <w:rFonts w:ascii="Times" w:hAnsi="Times" w:cs="Times"/>
                <w:szCs w:val="24"/>
              </w:rPr>
              <w:t>hotoluminescence</w:t>
            </w:r>
            <w:proofErr w:type="gramEnd"/>
            <w:r w:rsidRPr="000659B9">
              <w:rPr>
                <w:rFonts w:ascii="Times" w:hAnsi="Times" w:cs="Times"/>
                <w:szCs w:val="24"/>
              </w:rPr>
              <w:t xml:space="preserve"> spectroscopy; Atomic force microscopy</w:t>
            </w:r>
            <w:r>
              <w:rPr>
                <w:rFonts w:ascii="Times" w:hAnsi="Times" w:cs="Times"/>
                <w:szCs w:val="24"/>
              </w:rPr>
              <w:t>.</w:t>
            </w:r>
          </w:p>
        </w:tc>
        <w:tc>
          <w:tcPr>
            <w:tcW w:w="1771" w:type="dxa"/>
          </w:tcPr>
          <w:p w14:paraId="6CB7593C" w14:textId="77777777" w:rsidR="00C33D14" w:rsidRPr="000659B9" w:rsidRDefault="00C33D14" w:rsidP="00D1588B">
            <w:pPr>
              <w:rPr>
                <w:rFonts w:ascii="Times" w:hAnsi="Times" w:cs="Times"/>
                <w:szCs w:val="24"/>
              </w:rPr>
            </w:pPr>
            <w:r w:rsidRPr="000659B9">
              <w:rPr>
                <w:rFonts w:ascii="Times" w:hAnsi="Times" w:cs="Times"/>
                <w:szCs w:val="24"/>
              </w:rPr>
              <w:t>DA in human serum and human urine samples</w:t>
            </w:r>
            <w:r>
              <w:rPr>
                <w:rFonts w:ascii="Times" w:hAnsi="Times" w:cs="Times"/>
                <w:szCs w:val="24"/>
              </w:rPr>
              <w:t>.</w:t>
            </w:r>
          </w:p>
        </w:tc>
        <w:tc>
          <w:tcPr>
            <w:tcW w:w="1794" w:type="dxa"/>
          </w:tcPr>
          <w:p w14:paraId="50E734BA" w14:textId="77777777" w:rsidR="00C33D14" w:rsidRPr="000659B9" w:rsidRDefault="00C33D14" w:rsidP="00D1588B">
            <w:pPr>
              <w:rPr>
                <w:rFonts w:ascii="Times" w:hAnsi="Times" w:cs="Times"/>
                <w:szCs w:val="24"/>
              </w:rPr>
            </w:pPr>
            <w:r w:rsidRPr="000659B9">
              <w:rPr>
                <w:rFonts w:ascii="Times" w:hAnsi="Times" w:cs="Times"/>
                <w:szCs w:val="24"/>
              </w:rPr>
              <w:t>The proposed method has been reliably used for the detection of DA in real samples. The good recovery percentage between 96 and 104 was obtained for urine and serum analysis.</w:t>
            </w:r>
          </w:p>
        </w:tc>
      </w:tr>
      <w:tr w:rsidR="00C33D14" w:rsidRPr="000659B9" w14:paraId="65DED7A0" w14:textId="77777777" w:rsidTr="00842FE0">
        <w:trPr>
          <w:trHeight w:val="900"/>
        </w:trPr>
        <w:tc>
          <w:tcPr>
            <w:tcW w:w="1390" w:type="dxa"/>
          </w:tcPr>
          <w:p w14:paraId="099F7BEC" w14:textId="77777777" w:rsidR="00C33D14" w:rsidRPr="000659B9" w:rsidRDefault="00C33D14" w:rsidP="00D1588B">
            <w:pPr>
              <w:rPr>
                <w:rFonts w:ascii="Times" w:hAnsi="Times" w:cs="Times"/>
                <w:szCs w:val="24"/>
              </w:rPr>
            </w:pPr>
            <w:r w:rsidRPr="000659B9">
              <w:rPr>
                <w:rFonts w:ascii="Times" w:hAnsi="Times" w:cs="Times"/>
                <w:szCs w:val="24"/>
              </w:rPr>
              <w:t>Atta</w:t>
            </w:r>
            <w:r w:rsidRPr="000659B9">
              <w:rPr>
                <w:rFonts w:ascii="Times" w:hAnsi="Times" w:cs="Times"/>
                <w:i/>
                <w:szCs w:val="24"/>
              </w:rPr>
              <w:t xml:space="preserve"> et al.</w:t>
            </w:r>
            <w:r w:rsidRPr="000659B9">
              <w:rPr>
                <w:rFonts w:ascii="Times" w:hAnsi="Times" w:cs="Times"/>
                <w:szCs w:val="24"/>
              </w:rPr>
              <w:t xml:space="preserve"> (2019)</w:t>
            </w:r>
            <w:r w:rsidRPr="000659B9">
              <w:rPr>
                <w:rFonts w:ascii="Times" w:hAnsi="Times" w:cs="Times"/>
                <w:szCs w:val="24"/>
              </w:rPr>
              <w:br/>
              <w:t>Experimental</w:t>
            </w:r>
          </w:p>
        </w:tc>
        <w:tc>
          <w:tcPr>
            <w:tcW w:w="2150" w:type="dxa"/>
          </w:tcPr>
          <w:p w14:paraId="4661B293" w14:textId="77777777" w:rsidR="00C33D14" w:rsidRPr="000659B9" w:rsidRDefault="00C33D14" w:rsidP="00D1588B">
            <w:pPr>
              <w:rPr>
                <w:rFonts w:ascii="Times" w:hAnsi="Times" w:cs="Times"/>
                <w:szCs w:val="24"/>
              </w:rPr>
            </w:pPr>
            <w:r w:rsidRPr="000659B9">
              <w:rPr>
                <w:rFonts w:ascii="Times" w:hAnsi="Times" w:cs="Times"/>
                <w:szCs w:val="24"/>
              </w:rPr>
              <w:t xml:space="preserve">Modification of the gold electrode surface with </w:t>
            </w:r>
            <w:proofErr w:type="spellStart"/>
            <w:r w:rsidRPr="000659B9">
              <w:rPr>
                <w:rFonts w:ascii="Times" w:hAnsi="Times" w:cs="Times"/>
                <w:szCs w:val="24"/>
              </w:rPr>
              <w:t>Nafion</w:t>
            </w:r>
            <w:proofErr w:type="spellEnd"/>
            <w:r w:rsidRPr="000659B9">
              <w:rPr>
                <w:rFonts w:ascii="Times" w:hAnsi="Times" w:cs="Times"/>
                <w:szCs w:val="24"/>
              </w:rPr>
              <w:t>, β-cyclodextrin, and gold nanoparticles to determine DA in biological fluids.</w:t>
            </w:r>
          </w:p>
        </w:tc>
        <w:tc>
          <w:tcPr>
            <w:tcW w:w="2245" w:type="dxa"/>
          </w:tcPr>
          <w:p w14:paraId="2D0C80D4" w14:textId="77777777" w:rsidR="00C33D14" w:rsidRPr="000659B9" w:rsidRDefault="00C33D14" w:rsidP="00D1588B">
            <w:pPr>
              <w:rPr>
                <w:rFonts w:ascii="Times" w:hAnsi="Times" w:cs="Times"/>
                <w:szCs w:val="24"/>
              </w:rPr>
            </w:pPr>
            <w:r w:rsidRPr="000659B9">
              <w:rPr>
                <w:rFonts w:ascii="Times" w:hAnsi="Times" w:cs="Times"/>
                <w:szCs w:val="24"/>
              </w:rPr>
              <w:t xml:space="preserve">Electrochemical sensing (cyclic voltammetry); </w:t>
            </w:r>
            <w:r>
              <w:rPr>
                <w:rFonts w:ascii="Times" w:hAnsi="Times" w:cs="Times"/>
                <w:szCs w:val="24"/>
              </w:rPr>
              <w:t>S</w:t>
            </w:r>
            <w:r w:rsidRPr="000659B9">
              <w:rPr>
                <w:rFonts w:ascii="Times" w:hAnsi="Times" w:cs="Times"/>
                <w:szCs w:val="24"/>
              </w:rPr>
              <w:t>canning electron microscopy</w:t>
            </w:r>
            <w:r>
              <w:rPr>
                <w:rFonts w:ascii="Times" w:hAnsi="Times" w:cs="Times"/>
                <w:szCs w:val="24"/>
              </w:rPr>
              <w:t>.</w:t>
            </w:r>
          </w:p>
        </w:tc>
        <w:tc>
          <w:tcPr>
            <w:tcW w:w="1771" w:type="dxa"/>
          </w:tcPr>
          <w:p w14:paraId="53B70D2C" w14:textId="77777777" w:rsidR="00C33D14" w:rsidRPr="000659B9" w:rsidRDefault="00C33D14" w:rsidP="00D1588B">
            <w:pPr>
              <w:rPr>
                <w:rFonts w:ascii="Times" w:hAnsi="Times" w:cs="Times"/>
                <w:szCs w:val="24"/>
              </w:rPr>
            </w:pPr>
            <w:r w:rsidRPr="000659B9">
              <w:rPr>
                <w:rFonts w:ascii="Times" w:hAnsi="Times" w:cs="Times"/>
                <w:szCs w:val="24"/>
              </w:rPr>
              <w:t>DA in human urine samples</w:t>
            </w:r>
            <w:r>
              <w:rPr>
                <w:rFonts w:ascii="Times" w:hAnsi="Times" w:cs="Times"/>
                <w:szCs w:val="24"/>
              </w:rPr>
              <w:t>.</w:t>
            </w:r>
          </w:p>
        </w:tc>
        <w:tc>
          <w:tcPr>
            <w:tcW w:w="1794" w:type="dxa"/>
          </w:tcPr>
          <w:p w14:paraId="308127C1" w14:textId="77777777" w:rsidR="00C33D14" w:rsidRPr="000659B9" w:rsidRDefault="00C33D14" w:rsidP="00D1588B">
            <w:pPr>
              <w:rPr>
                <w:rFonts w:ascii="Times" w:hAnsi="Times" w:cs="Times"/>
                <w:szCs w:val="24"/>
              </w:rPr>
            </w:pPr>
            <w:r w:rsidRPr="000659B9">
              <w:rPr>
                <w:rFonts w:ascii="Times" w:hAnsi="Times" w:cs="Times"/>
                <w:szCs w:val="24"/>
              </w:rPr>
              <w:t>The concurrent identification of DA, ascorbic acid (AA), and uric acid (UA) holds great significance in the domains of diagnostic and pathological research, neurochemistry, and biomedical chemistry. The proposed approach can distinguish between DA and other substances such as AA, UA, acetaminophen, serotonin, and tyrosine in biological fluids.</w:t>
            </w:r>
          </w:p>
        </w:tc>
      </w:tr>
      <w:tr w:rsidR="00C33D14" w:rsidRPr="000659B9" w14:paraId="5FBD1BDE" w14:textId="77777777" w:rsidTr="00842FE0">
        <w:trPr>
          <w:trHeight w:val="1200"/>
        </w:trPr>
        <w:tc>
          <w:tcPr>
            <w:tcW w:w="1390" w:type="dxa"/>
          </w:tcPr>
          <w:p w14:paraId="3102FE07" w14:textId="77777777" w:rsidR="00C33D14" w:rsidRPr="000659B9" w:rsidRDefault="00C33D14" w:rsidP="00D1588B">
            <w:pPr>
              <w:rPr>
                <w:rFonts w:ascii="Times" w:hAnsi="Times" w:cs="Times"/>
                <w:szCs w:val="24"/>
              </w:rPr>
            </w:pPr>
            <w:bookmarkStart w:id="0" w:name="_Hlk154868206"/>
            <w:r w:rsidRPr="000659B9">
              <w:rPr>
                <w:rFonts w:ascii="Times" w:hAnsi="Times" w:cs="Times"/>
                <w:szCs w:val="24"/>
              </w:rPr>
              <w:t>Benecke</w:t>
            </w:r>
            <w:r w:rsidRPr="000659B9">
              <w:rPr>
                <w:rFonts w:ascii="Times" w:hAnsi="Times" w:cs="Times"/>
                <w:i/>
                <w:szCs w:val="24"/>
              </w:rPr>
              <w:t xml:space="preserve"> et al.</w:t>
            </w:r>
            <w:r w:rsidRPr="000659B9">
              <w:rPr>
                <w:rFonts w:ascii="Times" w:hAnsi="Times" w:cs="Times"/>
                <w:szCs w:val="24"/>
              </w:rPr>
              <w:t xml:space="preserve"> (1993) </w:t>
            </w:r>
            <w:r w:rsidRPr="000659B9">
              <w:rPr>
                <w:rFonts w:ascii="Times" w:hAnsi="Times" w:cs="Times"/>
                <w:szCs w:val="24"/>
              </w:rPr>
              <w:br/>
              <w:t>Experimental</w:t>
            </w:r>
          </w:p>
        </w:tc>
        <w:tc>
          <w:tcPr>
            <w:tcW w:w="2150" w:type="dxa"/>
          </w:tcPr>
          <w:p w14:paraId="5AD81168" w14:textId="77777777" w:rsidR="00C33D14" w:rsidRPr="000659B9" w:rsidRDefault="00C33D14" w:rsidP="00D1588B">
            <w:pPr>
              <w:rPr>
                <w:rFonts w:ascii="Times" w:hAnsi="Times" w:cs="Times"/>
                <w:szCs w:val="24"/>
              </w:rPr>
            </w:pPr>
            <w:bookmarkStart w:id="1" w:name="_Hlk154868175"/>
            <w:r w:rsidRPr="000659B9">
              <w:rPr>
                <w:rFonts w:ascii="Times" w:hAnsi="Times" w:cs="Times"/>
                <w:szCs w:val="24"/>
              </w:rPr>
              <w:t xml:space="preserve">Measurements of electron transfer complexes (ETCs) I, III, and IV activities from idiopathic </w:t>
            </w:r>
            <w:r>
              <w:rPr>
                <w:rFonts w:ascii="Times" w:hAnsi="Times" w:cs="Times"/>
                <w:szCs w:val="24"/>
              </w:rPr>
              <w:t>Parkinson’s disease (</w:t>
            </w:r>
            <w:r w:rsidRPr="000659B9">
              <w:rPr>
                <w:rFonts w:ascii="Times" w:hAnsi="Times" w:cs="Times"/>
                <w:szCs w:val="24"/>
              </w:rPr>
              <w:t>PD</w:t>
            </w:r>
            <w:r>
              <w:rPr>
                <w:rFonts w:ascii="Times" w:hAnsi="Times" w:cs="Times"/>
                <w:szCs w:val="24"/>
              </w:rPr>
              <w:t>)</w:t>
            </w:r>
            <w:r w:rsidRPr="000659B9">
              <w:rPr>
                <w:rFonts w:ascii="Times" w:hAnsi="Times" w:cs="Times"/>
                <w:szCs w:val="24"/>
              </w:rPr>
              <w:t xml:space="preserve"> and Parkinson-plus syndromes patients.</w:t>
            </w:r>
            <w:bookmarkEnd w:id="1"/>
          </w:p>
        </w:tc>
        <w:tc>
          <w:tcPr>
            <w:tcW w:w="2245" w:type="dxa"/>
          </w:tcPr>
          <w:p w14:paraId="2E20ABD5" w14:textId="77777777" w:rsidR="00C33D14" w:rsidRPr="000659B9" w:rsidRDefault="00C33D14" w:rsidP="00D1588B">
            <w:pPr>
              <w:rPr>
                <w:rFonts w:ascii="Times" w:hAnsi="Times" w:cs="Times"/>
                <w:szCs w:val="24"/>
              </w:rPr>
            </w:pPr>
            <w:r w:rsidRPr="000659B9">
              <w:rPr>
                <w:rFonts w:ascii="Times" w:hAnsi="Times" w:cs="Times"/>
                <w:szCs w:val="24"/>
              </w:rPr>
              <w:t>Assays of ETCs activities were performed at 30°C using a dual-wavelength spectrometer.</w:t>
            </w:r>
          </w:p>
        </w:tc>
        <w:tc>
          <w:tcPr>
            <w:tcW w:w="1771" w:type="dxa"/>
          </w:tcPr>
          <w:p w14:paraId="366CD72E" w14:textId="77777777" w:rsidR="00C33D14" w:rsidRPr="000659B9" w:rsidRDefault="00C33D14" w:rsidP="00D1588B">
            <w:pPr>
              <w:rPr>
                <w:rFonts w:ascii="Times" w:hAnsi="Times" w:cs="Times"/>
                <w:szCs w:val="24"/>
              </w:rPr>
            </w:pPr>
            <w:r w:rsidRPr="000659B9">
              <w:rPr>
                <w:rFonts w:ascii="Times" w:hAnsi="Times" w:cs="Times"/>
                <w:szCs w:val="24"/>
              </w:rPr>
              <w:t>Human blood</w:t>
            </w:r>
            <w:r>
              <w:rPr>
                <w:rFonts w:ascii="Times" w:hAnsi="Times" w:cs="Times"/>
                <w:szCs w:val="24"/>
              </w:rPr>
              <w:t>.</w:t>
            </w:r>
          </w:p>
        </w:tc>
        <w:tc>
          <w:tcPr>
            <w:tcW w:w="1794" w:type="dxa"/>
          </w:tcPr>
          <w:p w14:paraId="0887E086" w14:textId="77777777" w:rsidR="00C33D14" w:rsidRPr="000659B9" w:rsidRDefault="00C33D14" w:rsidP="0074717F">
            <w:pPr>
              <w:rPr>
                <w:rFonts w:ascii="Times" w:hAnsi="Times" w:cs="Times"/>
                <w:szCs w:val="24"/>
              </w:rPr>
            </w:pPr>
            <w:r w:rsidRPr="000659B9">
              <w:rPr>
                <w:rFonts w:ascii="Times" w:hAnsi="Times" w:cs="Times"/>
                <w:szCs w:val="24"/>
              </w:rPr>
              <w:t xml:space="preserve">Repeated measurements in five PD </w:t>
            </w:r>
            <w:r>
              <w:rPr>
                <w:rFonts w:ascii="Times" w:hAnsi="Times" w:cs="Times"/>
                <w:szCs w:val="24"/>
              </w:rPr>
              <w:t xml:space="preserve">patients </w:t>
            </w:r>
            <w:r w:rsidRPr="000659B9">
              <w:rPr>
                <w:rFonts w:ascii="Times" w:hAnsi="Times" w:cs="Times"/>
                <w:szCs w:val="24"/>
              </w:rPr>
              <w:t xml:space="preserve">in the early stages shown a significant drop in the activity of complex I and IV within a year. No differences were seen between the control </w:t>
            </w:r>
            <w:r w:rsidRPr="000659B9">
              <w:rPr>
                <w:rFonts w:ascii="Times" w:hAnsi="Times" w:cs="Times"/>
                <w:szCs w:val="24"/>
              </w:rPr>
              <w:lastRenderedPageBreak/>
              <w:t>individuals and PD patients, except in the substantia nigra</w:t>
            </w:r>
            <w:r>
              <w:rPr>
                <w:rFonts w:ascii="Times" w:hAnsi="Times" w:cs="Times"/>
                <w:szCs w:val="24"/>
              </w:rPr>
              <w:t>, SN</w:t>
            </w:r>
            <w:r w:rsidRPr="000659B9">
              <w:rPr>
                <w:rFonts w:ascii="Times" w:hAnsi="Times" w:cs="Times"/>
                <w:szCs w:val="24"/>
              </w:rPr>
              <w:t xml:space="preserve">. This suggests that complex I deficiency is specifically localized to the </w:t>
            </w:r>
            <w:r>
              <w:rPr>
                <w:rFonts w:ascii="Times" w:hAnsi="Times" w:cs="Times"/>
                <w:szCs w:val="24"/>
              </w:rPr>
              <w:t>SN</w:t>
            </w:r>
            <w:r w:rsidRPr="000659B9">
              <w:rPr>
                <w:rFonts w:ascii="Times" w:hAnsi="Times" w:cs="Times"/>
                <w:szCs w:val="24"/>
              </w:rPr>
              <w:t>.</w:t>
            </w:r>
          </w:p>
        </w:tc>
      </w:tr>
      <w:bookmarkEnd w:id="0"/>
      <w:tr w:rsidR="00C33D14" w:rsidRPr="000659B9" w14:paraId="26F43B89" w14:textId="77777777" w:rsidTr="00842FE0">
        <w:trPr>
          <w:trHeight w:val="639"/>
        </w:trPr>
        <w:tc>
          <w:tcPr>
            <w:tcW w:w="1390" w:type="dxa"/>
            <w:hideMark/>
          </w:tcPr>
          <w:p w14:paraId="74E2ED69" w14:textId="77777777" w:rsidR="00C33D14" w:rsidRPr="000659B9" w:rsidRDefault="00C33D14" w:rsidP="00D1588B">
            <w:pPr>
              <w:rPr>
                <w:rFonts w:ascii="Times" w:hAnsi="Times" w:cs="Times"/>
                <w:szCs w:val="24"/>
              </w:rPr>
            </w:pPr>
            <w:r w:rsidRPr="000659B9">
              <w:rPr>
                <w:rFonts w:ascii="Times" w:hAnsi="Times" w:cs="Times"/>
                <w:noProof/>
                <w:szCs w:val="24"/>
              </w:rPr>
              <w:lastRenderedPageBreak/>
              <w:t>Benzi and Moretti (1995)</w:t>
            </w:r>
            <w:r w:rsidRPr="000659B9">
              <w:rPr>
                <w:rFonts w:ascii="Times" w:hAnsi="Times" w:cs="Times"/>
                <w:szCs w:val="24"/>
              </w:rPr>
              <w:br/>
              <w:t>Review</w:t>
            </w:r>
          </w:p>
        </w:tc>
        <w:tc>
          <w:tcPr>
            <w:tcW w:w="2150" w:type="dxa"/>
            <w:hideMark/>
          </w:tcPr>
          <w:p w14:paraId="40BAC636" w14:textId="77777777" w:rsidR="00C33D14" w:rsidRPr="000659B9" w:rsidRDefault="00C33D14" w:rsidP="00D1588B">
            <w:pPr>
              <w:rPr>
                <w:rFonts w:ascii="Times" w:hAnsi="Times" w:cs="Times"/>
                <w:szCs w:val="24"/>
              </w:rPr>
            </w:pPr>
            <w:r w:rsidRPr="000659B9">
              <w:rPr>
                <w:rFonts w:ascii="Times" w:hAnsi="Times" w:cs="Times"/>
                <w:szCs w:val="24"/>
              </w:rPr>
              <w:t>Review of the possible contribution of mitochondrial processes to forming and releasing reactive oxygen species (ROS) in the aging brain and the age-related changes in antioxidant defenses.</w:t>
            </w:r>
          </w:p>
        </w:tc>
        <w:tc>
          <w:tcPr>
            <w:tcW w:w="2245" w:type="dxa"/>
            <w:hideMark/>
          </w:tcPr>
          <w:p w14:paraId="5852E334" w14:textId="77777777" w:rsidR="00C33D14" w:rsidRPr="000659B9" w:rsidRDefault="00C33D14" w:rsidP="00D1588B">
            <w:pPr>
              <w:rPr>
                <w:rFonts w:ascii="Times" w:hAnsi="Times" w:cs="Times"/>
                <w:szCs w:val="24"/>
              </w:rPr>
            </w:pPr>
            <w:r w:rsidRPr="000659B9">
              <w:rPr>
                <w:rFonts w:ascii="Times" w:hAnsi="Times" w:cs="Times"/>
                <w:szCs w:val="24"/>
              </w:rPr>
              <w:t>Biochemical and histochemical studies in cultured cells</w:t>
            </w:r>
            <w:r>
              <w:rPr>
                <w:rFonts w:ascii="Times" w:hAnsi="Times" w:cs="Times"/>
                <w:szCs w:val="24"/>
              </w:rPr>
              <w:t>.</w:t>
            </w:r>
          </w:p>
          <w:p w14:paraId="7EE316B5" w14:textId="77777777" w:rsidR="00C33D14" w:rsidRPr="000659B9" w:rsidRDefault="00C33D14" w:rsidP="00D1588B">
            <w:pPr>
              <w:rPr>
                <w:rFonts w:ascii="Times" w:hAnsi="Times" w:cs="Times"/>
                <w:szCs w:val="24"/>
                <w:highlight w:val="yellow"/>
              </w:rPr>
            </w:pPr>
          </w:p>
          <w:p w14:paraId="68EB0F45" w14:textId="77777777" w:rsidR="00C33D14" w:rsidRPr="000659B9" w:rsidRDefault="00C33D14" w:rsidP="00D1588B">
            <w:pPr>
              <w:rPr>
                <w:rFonts w:ascii="Times" w:hAnsi="Times" w:cs="Times"/>
                <w:szCs w:val="24"/>
              </w:rPr>
            </w:pPr>
          </w:p>
        </w:tc>
        <w:tc>
          <w:tcPr>
            <w:tcW w:w="1771" w:type="dxa"/>
            <w:hideMark/>
          </w:tcPr>
          <w:p w14:paraId="1CB5AB1A" w14:textId="77777777" w:rsidR="00C33D14" w:rsidRPr="000659B9" w:rsidRDefault="00C33D14" w:rsidP="00D1588B">
            <w:pPr>
              <w:rPr>
                <w:rFonts w:ascii="Times" w:hAnsi="Times" w:cs="Times"/>
                <w:szCs w:val="24"/>
              </w:rPr>
            </w:pPr>
            <w:r w:rsidRPr="000659B9">
              <w:rPr>
                <w:rFonts w:ascii="Times" w:hAnsi="Times" w:cs="Times"/>
                <w:szCs w:val="24"/>
              </w:rPr>
              <w:t>Rodent</w:t>
            </w:r>
            <w:r>
              <w:rPr>
                <w:rFonts w:ascii="Times" w:hAnsi="Times" w:cs="Times"/>
                <w:szCs w:val="24"/>
              </w:rPr>
              <w:t>s</w:t>
            </w:r>
            <w:r w:rsidRPr="000659B9">
              <w:rPr>
                <w:rFonts w:ascii="Times" w:hAnsi="Times" w:cs="Times"/>
                <w:szCs w:val="24"/>
              </w:rPr>
              <w:t xml:space="preserve"> brain</w:t>
            </w:r>
            <w:r>
              <w:rPr>
                <w:rFonts w:ascii="Times" w:hAnsi="Times" w:cs="Times"/>
                <w:szCs w:val="24"/>
              </w:rPr>
              <w:t>:</w:t>
            </w:r>
            <w:r w:rsidRPr="000659B9">
              <w:rPr>
                <w:rFonts w:ascii="Times" w:hAnsi="Times" w:cs="Times"/>
                <w:szCs w:val="24"/>
              </w:rPr>
              <w:t xml:space="preserve"> Wistar, Sprague-Dawley rat</w:t>
            </w:r>
            <w:r>
              <w:rPr>
                <w:rFonts w:ascii="Times" w:hAnsi="Times" w:cs="Times"/>
                <w:szCs w:val="24"/>
              </w:rPr>
              <w:t>s</w:t>
            </w:r>
            <w:r w:rsidRPr="000659B9">
              <w:rPr>
                <w:rFonts w:ascii="Times" w:hAnsi="Times" w:cs="Times"/>
                <w:szCs w:val="24"/>
              </w:rPr>
              <w:t>; C57B1 mice; Gerbils</w:t>
            </w:r>
            <w:r>
              <w:rPr>
                <w:rFonts w:ascii="Times" w:hAnsi="Times" w:cs="Times"/>
                <w:szCs w:val="24"/>
              </w:rPr>
              <w:t>.</w:t>
            </w:r>
          </w:p>
        </w:tc>
        <w:tc>
          <w:tcPr>
            <w:tcW w:w="1794" w:type="dxa"/>
          </w:tcPr>
          <w:p w14:paraId="0071C08B" w14:textId="77777777" w:rsidR="00C33D14" w:rsidRPr="000659B9" w:rsidRDefault="00C33D14" w:rsidP="00D1588B">
            <w:pPr>
              <w:rPr>
                <w:rFonts w:ascii="Times" w:hAnsi="Times" w:cs="Times"/>
                <w:szCs w:val="24"/>
              </w:rPr>
            </w:pPr>
            <w:r w:rsidRPr="000659B9">
              <w:rPr>
                <w:rFonts w:ascii="Times" w:hAnsi="Times" w:cs="Times"/>
                <w:szCs w:val="24"/>
              </w:rPr>
              <w:t>Elevated production and discharge of ROS exacerbate impairment of mitochondrial activity and other cellular components. The process of aging has been linked to changes in the composition and functioning of cell membranes, increased oxidation of proteins, and an elevated occurrence of oxidative damage and mutations in mitochondrial DNA.</w:t>
            </w:r>
          </w:p>
        </w:tc>
      </w:tr>
      <w:tr w:rsidR="00C33D14" w:rsidRPr="000659B9" w14:paraId="3BB4EEE2" w14:textId="77777777" w:rsidTr="00842FE0">
        <w:trPr>
          <w:trHeight w:val="3888"/>
        </w:trPr>
        <w:tc>
          <w:tcPr>
            <w:tcW w:w="1390" w:type="dxa"/>
            <w:hideMark/>
          </w:tcPr>
          <w:p w14:paraId="029CC29A" w14:textId="77777777" w:rsidR="00C33D14" w:rsidRPr="000659B9" w:rsidRDefault="00C33D14" w:rsidP="00D1588B">
            <w:pPr>
              <w:rPr>
                <w:rFonts w:ascii="Times" w:hAnsi="Times" w:cs="Times"/>
                <w:szCs w:val="24"/>
              </w:rPr>
            </w:pPr>
            <w:r w:rsidRPr="000659B9">
              <w:rPr>
                <w:rFonts w:ascii="Times" w:hAnsi="Times" w:cs="Times"/>
                <w:noProof/>
                <w:szCs w:val="24"/>
              </w:rPr>
              <w:t>Camargo</w:t>
            </w:r>
            <w:r w:rsidRPr="000659B9">
              <w:rPr>
                <w:rFonts w:ascii="Times" w:hAnsi="Times" w:cs="Times"/>
                <w:i/>
                <w:noProof/>
                <w:szCs w:val="24"/>
              </w:rPr>
              <w:t xml:space="preserve"> et al.</w:t>
            </w:r>
            <w:r w:rsidRPr="000659B9">
              <w:rPr>
                <w:rFonts w:ascii="Times" w:hAnsi="Times" w:cs="Times"/>
                <w:noProof/>
                <w:szCs w:val="24"/>
              </w:rPr>
              <w:t xml:space="preserve"> (2018)</w:t>
            </w:r>
            <w:r w:rsidRPr="000659B9">
              <w:rPr>
                <w:rFonts w:ascii="Times" w:hAnsi="Times" w:cs="Times"/>
                <w:szCs w:val="24"/>
              </w:rPr>
              <w:br/>
              <w:t>Review</w:t>
            </w:r>
          </w:p>
        </w:tc>
        <w:tc>
          <w:tcPr>
            <w:tcW w:w="2150" w:type="dxa"/>
            <w:hideMark/>
          </w:tcPr>
          <w:p w14:paraId="52E24607" w14:textId="77777777" w:rsidR="00C33D14" w:rsidRPr="000659B9" w:rsidRDefault="00C33D14" w:rsidP="00695042">
            <w:pPr>
              <w:rPr>
                <w:rFonts w:ascii="Times" w:hAnsi="Times" w:cs="Times"/>
                <w:szCs w:val="24"/>
              </w:rPr>
            </w:pPr>
            <w:r w:rsidRPr="000659B9">
              <w:rPr>
                <w:rFonts w:ascii="Times" w:hAnsi="Times" w:cs="Times"/>
                <w:szCs w:val="24"/>
              </w:rPr>
              <w:t>Review of advantages and drawbacks of adding different electron transport branches into mammalian and insect mitochondria.</w:t>
            </w:r>
          </w:p>
        </w:tc>
        <w:tc>
          <w:tcPr>
            <w:tcW w:w="2245" w:type="dxa"/>
            <w:hideMark/>
          </w:tcPr>
          <w:p w14:paraId="4DA565F4" w14:textId="77777777" w:rsidR="00C33D14" w:rsidRPr="000659B9" w:rsidRDefault="00C33D14" w:rsidP="00D1588B">
            <w:pPr>
              <w:rPr>
                <w:rFonts w:ascii="Times" w:hAnsi="Times" w:cs="Times"/>
                <w:szCs w:val="24"/>
              </w:rPr>
            </w:pPr>
            <w:r w:rsidRPr="000659B9">
              <w:rPr>
                <w:rFonts w:ascii="Times" w:hAnsi="Times" w:cs="Times"/>
                <w:szCs w:val="24"/>
              </w:rPr>
              <w:t>Biochemistry in expression of the alternative oxidase</w:t>
            </w:r>
            <w:r>
              <w:rPr>
                <w:rFonts w:ascii="Times" w:hAnsi="Times" w:cs="Times"/>
                <w:szCs w:val="24"/>
              </w:rPr>
              <w:t>.</w:t>
            </w:r>
          </w:p>
          <w:p w14:paraId="5D452DE9" w14:textId="77777777" w:rsidR="00C33D14" w:rsidRPr="000659B9" w:rsidRDefault="00C33D14" w:rsidP="00D1588B">
            <w:pPr>
              <w:rPr>
                <w:rFonts w:ascii="Times" w:hAnsi="Times" w:cs="Times"/>
                <w:szCs w:val="24"/>
              </w:rPr>
            </w:pPr>
          </w:p>
        </w:tc>
        <w:tc>
          <w:tcPr>
            <w:tcW w:w="1771" w:type="dxa"/>
            <w:hideMark/>
          </w:tcPr>
          <w:p w14:paraId="41FF2F8B" w14:textId="77777777" w:rsidR="00C33D14" w:rsidRPr="000659B9" w:rsidRDefault="00C33D14" w:rsidP="00D1588B">
            <w:pPr>
              <w:rPr>
                <w:rFonts w:ascii="Times" w:hAnsi="Times" w:cs="Times"/>
                <w:szCs w:val="24"/>
              </w:rPr>
            </w:pPr>
            <w:r w:rsidRPr="000659B9">
              <w:rPr>
                <w:rFonts w:ascii="Times" w:hAnsi="Times" w:cs="Times"/>
                <w:i/>
                <w:iCs/>
                <w:szCs w:val="24"/>
              </w:rPr>
              <w:t>Drosophila melanogaster</w:t>
            </w:r>
            <w:r w:rsidRPr="000659B9">
              <w:rPr>
                <w:rFonts w:ascii="Times" w:hAnsi="Times" w:cs="Times"/>
                <w:szCs w:val="24"/>
              </w:rPr>
              <w:t xml:space="preserve"> or fruit fly</w:t>
            </w:r>
            <w:r>
              <w:rPr>
                <w:rFonts w:ascii="Times" w:hAnsi="Times" w:cs="Times"/>
                <w:szCs w:val="24"/>
              </w:rPr>
              <w:t>.</w:t>
            </w:r>
          </w:p>
        </w:tc>
        <w:tc>
          <w:tcPr>
            <w:tcW w:w="1794" w:type="dxa"/>
          </w:tcPr>
          <w:p w14:paraId="75CFB08C" w14:textId="77777777" w:rsidR="00C33D14" w:rsidRPr="000659B9" w:rsidRDefault="00C33D14" w:rsidP="000E2746">
            <w:pPr>
              <w:rPr>
                <w:rFonts w:ascii="Times" w:hAnsi="Times" w:cs="Times"/>
                <w:szCs w:val="24"/>
              </w:rPr>
            </w:pPr>
            <w:r w:rsidRPr="000659B9">
              <w:rPr>
                <w:rFonts w:ascii="Times" w:hAnsi="Times" w:cs="Times"/>
                <w:szCs w:val="24"/>
              </w:rPr>
              <w:t>Benefits and risks of introducing transgenic expression of alternative enzymes that provide electron transfer pathways additional to the oxidative phosphorylation system.</w:t>
            </w:r>
          </w:p>
        </w:tc>
      </w:tr>
      <w:tr w:rsidR="00C33D14" w:rsidRPr="000659B9" w14:paraId="63003463" w14:textId="77777777" w:rsidTr="00842FE0">
        <w:trPr>
          <w:trHeight w:val="707"/>
        </w:trPr>
        <w:tc>
          <w:tcPr>
            <w:tcW w:w="1390" w:type="dxa"/>
            <w:hideMark/>
          </w:tcPr>
          <w:p w14:paraId="273D300A" w14:textId="77777777" w:rsidR="00C33D14" w:rsidRPr="000659B9" w:rsidRDefault="00C33D14" w:rsidP="00D1588B">
            <w:pPr>
              <w:rPr>
                <w:rFonts w:ascii="Times" w:hAnsi="Times" w:cs="Times"/>
                <w:szCs w:val="24"/>
              </w:rPr>
            </w:pPr>
            <w:r w:rsidRPr="000659B9">
              <w:rPr>
                <w:rFonts w:ascii="Times" w:hAnsi="Times" w:cs="Times"/>
                <w:noProof/>
                <w:szCs w:val="24"/>
              </w:rPr>
              <w:t>Carreras</w:t>
            </w:r>
            <w:r w:rsidRPr="000659B9">
              <w:rPr>
                <w:rFonts w:ascii="Times" w:hAnsi="Times" w:cs="Times"/>
                <w:i/>
                <w:noProof/>
                <w:szCs w:val="24"/>
              </w:rPr>
              <w:t xml:space="preserve"> et al.</w:t>
            </w:r>
            <w:r w:rsidRPr="000659B9">
              <w:rPr>
                <w:rFonts w:ascii="Times" w:hAnsi="Times" w:cs="Times"/>
                <w:noProof/>
                <w:szCs w:val="24"/>
              </w:rPr>
              <w:t xml:space="preserve"> (2004)</w:t>
            </w:r>
            <w:r w:rsidRPr="000659B9">
              <w:rPr>
                <w:rFonts w:ascii="Times" w:hAnsi="Times" w:cs="Times"/>
                <w:szCs w:val="24"/>
              </w:rPr>
              <w:br/>
              <w:t>Review</w:t>
            </w:r>
          </w:p>
        </w:tc>
        <w:tc>
          <w:tcPr>
            <w:tcW w:w="2150" w:type="dxa"/>
            <w:hideMark/>
          </w:tcPr>
          <w:p w14:paraId="7168C499" w14:textId="77777777" w:rsidR="00C33D14" w:rsidRPr="000659B9" w:rsidRDefault="00C33D14" w:rsidP="00D1588B">
            <w:pPr>
              <w:rPr>
                <w:rFonts w:ascii="Times" w:hAnsi="Times" w:cs="Times"/>
                <w:szCs w:val="24"/>
              </w:rPr>
            </w:pPr>
            <w:r w:rsidRPr="000659B9">
              <w:rPr>
                <w:rFonts w:ascii="Times" w:hAnsi="Times" w:cs="Times"/>
                <w:szCs w:val="24"/>
              </w:rPr>
              <w:t>Review of association of nitric oxide (NO) leading to genetic or acquired NO-mediated damage in mitochondrial complex I.</w:t>
            </w:r>
          </w:p>
        </w:tc>
        <w:tc>
          <w:tcPr>
            <w:tcW w:w="2245" w:type="dxa"/>
            <w:hideMark/>
          </w:tcPr>
          <w:p w14:paraId="5B4B2109" w14:textId="77777777" w:rsidR="00C33D14" w:rsidRPr="000659B9" w:rsidRDefault="00C33D14" w:rsidP="00AB5FF9">
            <w:pPr>
              <w:rPr>
                <w:rFonts w:ascii="Times" w:hAnsi="Times" w:cs="Times"/>
                <w:szCs w:val="24"/>
              </w:rPr>
            </w:pPr>
            <w:r w:rsidRPr="000659B9">
              <w:rPr>
                <w:rFonts w:ascii="Times" w:hAnsi="Times" w:cs="Times"/>
                <w:szCs w:val="24"/>
              </w:rPr>
              <w:t>Biochemical analysis of mitochondrial protein</w:t>
            </w:r>
            <w:r>
              <w:rPr>
                <w:rFonts w:ascii="Times" w:hAnsi="Times" w:cs="Times"/>
                <w:szCs w:val="24"/>
              </w:rPr>
              <w:t>.</w:t>
            </w:r>
          </w:p>
        </w:tc>
        <w:tc>
          <w:tcPr>
            <w:tcW w:w="1771" w:type="dxa"/>
            <w:hideMark/>
          </w:tcPr>
          <w:p w14:paraId="6C3F2F0F" w14:textId="77777777" w:rsidR="00C33D14" w:rsidRPr="000659B9" w:rsidRDefault="00C33D14" w:rsidP="00D1588B">
            <w:pPr>
              <w:rPr>
                <w:rFonts w:ascii="Times" w:hAnsi="Times" w:cs="Times"/>
                <w:szCs w:val="24"/>
              </w:rPr>
            </w:pPr>
            <w:r w:rsidRPr="000659B9">
              <w:rPr>
                <w:rFonts w:ascii="Times" w:hAnsi="Times" w:cs="Times"/>
                <w:szCs w:val="24"/>
              </w:rPr>
              <w:t>Mitochondria of rat</w:t>
            </w:r>
            <w:r>
              <w:rPr>
                <w:rFonts w:ascii="Times" w:hAnsi="Times" w:cs="Times"/>
                <w:szCs w:val="24"/>
              </w:rPr>
              <w:t xml:space="preserve"> </w:t>
            </w:r>
            <w:r w:rsidRPr="000659B9">
              <w:rPr>
                <w:rFonts w:ascii="Times" w:hAnsi="Times" w:cs="Times"/>
                <w:szCs w:val="24"/>
              </w:rPr>
              <w:t>skeletal muscle, liver, and heart.</w:t>
            </w:r>
          </w:p>
        </w:tc>
        <w:tc>
          <w:tcPr>
            <w:tcW w:w="1794" w:type="dxa"/>
          </w:tcPr>
          <w:p w14:paraId="4EFD35A7" w14:textId="77777777" w:rsidR="00C33D14" w:rsidRPr="000659B9" w:rsidRDefault="00C33D14" w:rsidP="00AB5FF9">
            <w:pPr>
              <w:rPr>
                <w:rFonts w:ascii="Times" w:hAnsi="Times" w:cs="Times"/>
                <w:szCs w:val="24"/>
              </w:rPr>
            </w:pPr>
            <w:r w:rsidRPr="000659B9">
              <w:rPr>
                <w:rFonts w:ascii="Times" w:hAnsi="Times" w:cs="Times"/>
                <w:szCs w:val="24"/>
              </w:rPr>
              <w:t>Complex I is very sensitive to hereditary or acquired NO-mediated injury. Increased O</w:t>
            </w:r>
            <w:r w:rsidRPr="000659B9">
              <w:rPr>
                <w:rFonts w:ascii="Times" w:hAnsi="Times" w:cs="Times"/>
                <w:szCs w:val="24"/>
                <w:vertAlign w:val="subscript"/>
              </w:rPr>
              <w:t>2</w:t>
            </w:r>
            <w:r w:rsidRPr="000659B9">
              <w:rPr>
                <w:rFonts w:ascii="Times" w:hAnsi="Times" w:cs="Times"/>
                <w:szCs w:val="24"/>
                <w:vertAlign w:val="superscript"/>
              </w:rPr>
              <w:t>-</w:t>
            </w:r>
            <w:r w:rsidRPr="000659B9">
              <w:rPr>
                <w:rFonts w:ascii="Times" w:hAnsi="Times" w:cs="Times"/>
                <w:szCs w:val="24"/>
              </w:rPr>
              <w:t xml:space="preserve"> generation by complex I prolongs organ damage in common diseases through energy failure, oxidative-nitrosative stress, and by redirecting normal cell communication to apoptosis-inducing pathways.</w:t>
            </w:r>
          </w:p>
        </w:tc>
      </w:tr>
      <w:tr w:rsidR="00C33D14" w:rsidRPr="000659B9" w14:paraId="1B0714DE" w14:textId="77777777" w:rsidTr="00842FE0">
        <w:trPr>
          <w:trHeight w:val="7507"/>
        </w:trPr>
        <w:tc>
          <w:tcPr>
            <w:tcW w:w="1390" w:type="dxa"/>
          </w:tcPr>
          <w:p w14:paraId="19E6A950" w14:textId="77777777" w:rsidR="00C33D14" w:rsidRPr="000659B9" w:rsidRDefault="00C33D14" w:rsidP="00D1588B">
            <w:pPr>
              <w:rPr>
                <w:rFonts w:ascii="Times" w:hAnsi="Times" w:cs="Times"/>
                <w:szCs w:val="24"/>
              </w:rPr>
            </w:pPr>
            <w:r w:rsidRPr="000659B9">
              <w:rPr>
                <w:rFonts w:ascii="Times" w:hAnsi="Times" w:cs="Times"/>
                <w:szCs w:val="24"/>
              </w:rPr>
              <w:t>Chatterjee</w:t>
            </w:r>
            <w:r w:rsidRPr="000659B9">
              <w:rPr>
                <w:rFonts w:ascii="Times" w:hAnsi="Times" w:cs="Times"/>
                <w:i/>
                <w:szCs w:val="24"/>
              </w:rPr>
              <w:t xml:space="preserve"> et al.</w:t>
            </w:r>
            <w:r w:rsidRPr="000659B9">
              <w:rPr>
                <w:rFonts w:ascii="Times" w:hAnsi="Times" w:cs="Times"/>
                <w:szCs w:val="24"/>
              </w:rPr>
              <w:t xml:space="preserve"> (2019)</w:t>
            </w:r>
            <w:r w:rsidRPr="000659B9">
              <w:rPr>
                <w:rFonts w:ascii="Times" w:hAnsi="Times" w:cs="Times"/>
                <w:szCs w:val="24"/>
              </w:rPr>
              <w:br/>
              <w:t>Experimental</w:t>
            </w:r>
          </w:p>
        </w:tc>
        <w:tc>
          <w:tcPr>
            <w:tcW w:w="2150" w:type="dxa"/>
          </w:tcPr>
          <w:p w14:paraId="40FA1264" w14:textId="77777777" w:rsidR="00C33D14" w:rsidRPr="000659B9" w:rsidRDefault="00C33D14" w:rsidP="000A7BD3">
            <w:pPr>
              <w:rPr>
                <w:rFonts w:ascii="Times" w:hAnsi="Times" w:cs="Times"/>
                <w:szCs w:val="24"/>
              </w:rPr>
            </w:pPr>
            <w:r w:rsidRPr="000659B9">
              <w:rPr>
                <w:rFonts w:ascii="Times" w:hAnsi="Times" w:cs="Times"/>
                <w:szCs w:val="24"/>
              </w:rPr>
              <w:t xml:space="preserve">An application of </w:t>
            </w:r>
            <w:r w:rsidRPr="000A7BD3">
              <w:rPr>
                <w:rFonts w:ascii="Times" w:hAnsi="Times" w:cs="Times"/>
                <w:szCs w:val="24"/>
              </w:rPr>
              <w:t>new hybrid ligand</w:t>
            </w:r>
            <w:r w:rsidRPr="000659B9">
              <w:rPr>
                <w:rFonts w:ascii="Times" w:hAnsi="Times" w:cs="Times"/>
                <w:szCs w:val="24"/>
              </w:rPr>
              <w:t xml:space="preserve"> (SCG</w:t>
            </w:r>
            <w:r>
              <w:rPr>
                <w:rFonts w:ascii="Times" w:hAnsi="Times" w:cs="Times"/>
                <w:szCs w:val="24"/>
              </w:rPr>
              <w:t xml:space="preserve"> – full name not mentioned</w:t>
            </w:r>
            <w:r w:rsidRPr="000659B9">
              <w:rPr>
                <w:rFonts w:ascii="Times" w:hAnsi="Times" w:cs="Times"/>
                <w:szCs w:val="24"/>
              </w:rPr>
              <w:t>) fluorescence to study and detect the early events of the folding/aggregation kinetics of α-synuclein, a protein involved in the pathology of PD.</w:t>
            </w:r>
          </w:p>
        </w:tc>
        <w:tc>
          <w:tcPr>
            <w:tcW w:w="2245" w:type="dxa"/>
          </w:tcPr>
          <w:p w14:paraId="54A0663C" w14:textId="77777777" w:rsidR="00C33D14" w:rsidRPr="000659B9" w:rsidRDefault="00C33D14" w:rsidP="00D1588B">
            <w:pPr>
              <w:rPr>
                <w:rFonts w:ascii="Times" w:hAnsi="Times" w:cs="Times"/>
                <w:szCs w:val="24"/>
              </w:rPr>
            </w:pPr>
            <w:r w:rsidRPr="000659B9">
              <w:rPr>
                <w:rFonts w:ascii="Times" w:hAnsi="Times" w:cs="Times"/>
                <w:szCs w:val="24"/>
              </w:rPr>
              <w:t>Fluorescence correlation spectroscopy</w:t>
            </w:r>
            <w:r>
              <w:rPr>
                <w:rFonts w:ascii="Times" w:hAnsi="Times" w:cs="Times"/>
                <w:szCs w:val="24"/>
              </w:rPr>
              <w:t>.</w:t>
            </w:r>
          </w:p>
        </w:tc>
        <w:tc>
          <w:tcPr>
            <w:tcW w:w="1771" w:type="dxa"/>
          </w:tcPr>
          <w:p w14:paraId="287EF8D2" w14:textId="77777777" w:rsidR="00C33D14" w:rsidRPr="000659B9" w:rsidRDefault="00C33D14" w:rsidP="00D1588B">
            <w:pPr>
              <w:rPr>
                <w:rFonts w:ascii="Times" w:hAnsi="Times" w:cs="Times"/>
                <w:szCs w:val="24"/>
              </w:rPr>
            </w:pPr>
            <w:r>
              <w:rPr>
                <w:rFonts w:ascii="Times" w:hAnsi="Times" w:cs="Times"/>
                <w:szCs w:val="24"/>
              </w:rPr>
              <w:t xml:space="preserve">Cultures of </w:t>
            </w:r>
            <w:r w:rsidRPr="000659B9">
              <w:rPr>
                <w:rFonts w:ascii="Times" w:hAnsi="Times" w:cs="Times"/>
                <w:szCs w:val="24"/>
              </w:rPr>
              <w:t>SH-SY5Y</w:t>
            </w:r>
            <w:r>
              <w:rPr>
                <w:rFonts w:ascii="Times" w:hAnsi="Times" w:cs="Times"/>
                <w:szCs w:val="24"/>
              </w:rPr>
              <w:t xml:space="preserve"> cells.</w:t>
            </w:r>
          </w:p>
        </w:tc>
        <w:tc>
          <w:tcPr>
            <w:tcW w:w="1794" w:type="dxa"/>
          </w:tcPr>
          <w:p w14:paraId="2A1C4EC8" w14:textId="77777777" w:rsidR="00C33D14" w:rsidRPr="000659B9" w:rsidRDefault="00C33D14" w:rsidP="00D1588B">
            <w:pPr>
              <w:rPr>
                <w:rFonts w:ascii="Times" w:hAnsi="Times" w:cs="Times"/>
                <w:szCs w:val="24"/>
              </w:rPr>
            </w:pPr>
            <w:r w:rsidRPr="000659B9">
              <w:rPr>
                <w:rFonts w:ascii="Times" w:hAnsi="Times" w:cs="Times"/>
                <w:szCs w:val="24"/>
              </w:rPr>
              <w:t>The synthesized hybrid ligand, known as the fluorescent probe SCG, has the ability to specifically identify cysteine in either the conformational or redox states of cysteine residues within a protein. This detection process takes about three minutes, making it a practical and highly sensitive method for monitoring the initial stages of α-synuclein aggregation.</w:t>
            </w:r>
          </w:p>
        </w:tc>
      </w:tr>
      <w:tr w:rsidR="00C33D14" w:rsidRPr="000659B9" w14:paraId="6A77D462" w14:textId="77777777" w:rsidTr="00842FE0">
        <w:trPr>
          <w:trHeight w:val="922"/>
        </w:trPr>
        <w:tc>
          <w:tcPr>
            <w:tcW w:w="1390" w:type="dxa"/>
          </w:tcPr>
          <w:p w14:paraId="79B843B0" w14:textId="77777777" w:rsidR="00C33D14" w:rsidRPr="000659B9" w:rsidRDefault="00C33D14" w:rsidP="00D1588B">
            <w:pPr>
              <w:rPr>
                <w:rFonts w:ascii="Times" w:hAnsi="Times" w:cs="Times"/>
                <w:szCs w:val="24"/>
              </w:rPr>
            </w:pPr>
            <w:r w:rsidRPr="000659B9">
              <w:rPr>
                <w:rFonts w:ascii="Times" w:hAnsi="Times" w:cs="Times"/>
                <w:szCs w:val="24"/>
              </w:rPr>
              <w:t>Diaz-</w:t>
            </w:r>
            <w:proofErr w:type="spellStart"/>
            <w:r w:rsidRPr="000659B9">
              <w:rPr>
                <w:rFonts w:ascii="Times" w:hAnsi="Times" w:cs="Times"/>
                <w:szCs w:val="24"/>
              </w:rPr>
              <w:t>Diestra</w:t>
            </w:r>
            <w:proofErr w:type="spellEnd"/>
            <w:r w:rsidRPr="000659B9">
              <w:rPr>
                <w:rFonts w:ascii="Times" w:hAnsi="Times" w:cs="Times"/>
                <w:i/>
                <w:szCs w:val="24"/>
              </w:rPr>
              <w:t xml:space="preserve"> et al.</w:t>
            </w:r>
            <w:r w:rsidRPr="000659B9">
              <w:rPr>
                <w:rFonts w:ascii="Times" w:hAnsi="Times" w:cs="Times"/>
                <w:szCs w:val="24"/>
              </w:rPr>
              <w:t xml:space="preserve"> (2017)</w:t>
            </w:r>
            <w:r w:rsidRPr="000659B9">
              <w:rPr>
                <w:rFonts w:ascii="Times" w:hAnsi="Times" w:cs="Times"/>
                <w:szCs w:val="24"/>
              </w:rPr>
              <w:br/>
              <w:t>Experimental</w:t>
            </w:r>
          </w:p>
        </w:tc>
        <w:tc>
          <w:tcPr>
            <w:tcW w:w="2150" w:type="dxa"/>
          </w:tcPr>
          <w:p w14:paraId="2D09BC3D" w14:textId="77777777" w:rsidR="00C33D14" w:rsidRPr="000659B9" w:rsidRDefault="00C33D14" w:rsidP="00D1588B">
            <w:pPr>
              <w:rPr>
                <w:rFonts w:ascii="Times" w:hAnsi="Times" w:cs="Times"/>
                <w:szCs w:val="24"/>
              </w:rPr>
            </w:pPr>
            <w:r w:rsidRPr="000659B9">
              <w:rPr>
                <w:rFonts w:ascii="Times" w:hAnsi="Times" w:cs="Times"/>
                <w:szCs w:val="24"/>
              </w:rPr>
              <w:t xml:space="preserve">Synthesis of room-temperature phosphorescence sensor based on L-cysteine-capped manganese-doped zinc </w:t>
            </w:r>
            <w:proofErr w:type="spellStart"/>
            <w:r w:rsidRPr="000659B9">
              <w:rPr>
                <w:rFonts w:ascii="Times" w:hAnsi="Times" w:cs="Times"/>
                <w:szCs w:val="24"/>
              </w:rPr>
              <w:t>sulphide</w:t>
            </w:r>
            <w:proofErr w:type="spellEnd"/>
            <w:r w:rsidRPr="000659B9">
              <w:rPr>
                <w:rFonts w:ascii="Times" w:hAnsi="Times" w:cs="Times"/>
                <w:szCs w:val="24"/>
              </w:rPr>
              <w:t xml:space="preserve"> quantum dots (L-</w:t>
            </w:r>
            <w:proofErr w:type="spellStart"/>
            <w:r w:rsidRPr="000659B9">
              <w:rPr>
                <w:rFonts w:ascii="Times" w:hAnsi="Times" w:cs="Times"/>
                <w:szCs w:val="24"/>
              </w:rPr>
              <w:t>cys</w:t>
            </w:r>
            <w:proofErr w:type="spellEnd"/>
            <w:r w:rsidRPr="000659B9">
              <w:rPr>
                <w:rFonts w:ascii="Times" w:hAnsi="Times" w:cs="Times"/>
                <w:szCs w:val="24"/>
              </w:rPr>
              <w:t xml:space="preserve"> </w:t>
            </w:r>
            <w:proofErr w:type="spellStart"/>
            <w:proofErr w:type="gramStart"/>
            <w:r w:rsidRPr="000659B9">
              <w:rPr>
                <w:rFonts w:ascii="Times" w:hAnsi="Times" w:cs="Times"/>
                <w:szCs w:val="24"/>
              </w:rPr>
              <w:t>ZnS:Mn</w:t>
            </w:r>
            <w:proofErr w:type="spellEnd"/>
            <w:proofErr w:type="gramEnd"/>
            <w:r w:rsidRPr="000659B9">
              <w:rPr>
                <w:rFonts w:ascii="Times" w:hAnsi="Times" w:cs="Times"/>
                <w:szCs w:val="24"/>
              </w:rPr>
              <w:t xml:space="preserve"> QDs) to detect DA in biological fluids in a wide range of concentrations (</w:t>
            </w:r>
            <w:proofErr w:type="spellStart"/>
            <w:r w:rsidRPr="000659B9">
              <w:rPr>
                <w:rFonts w:ascii="Times" w:hAnsi="Times" w:cs="Times"/>
                <w:szCs w:val="24"/>
              </w:rPr>
              <w:t>nM</w:t>
            </w:r>
            <w:proofErr w:type="spellEnd"/>
            <w:r w:rsidRPr="000659B9">
              <w:rPr>
                <w:rFonts w:ascii="Times" w:hAnsi="Times" w:cs="Times"/>
                <w:szCs w:val="24"/>
              </w:rPr>
              <w:t xml:space="preserve"> – µM)</w:t>
            </w:r>
            <w:r>
              <w:rPr>
                <w:rFonts w:ascii="Times" w:hAnsi="Times" w:cs="Times"/>
                <w:szCs w:val="24"/>
              </w:rPr>
              <w:t>.</w:t>
            </w:r>
          </w:p>
        </w:tc>
        <w:tc>
          <w:tcPr>
            <w:tcW w:w="2245" w:type="dxa"/>
          </w:tcPr>
          <w:p w14:paraId="69872907" w14:textId="77777777" w:rsidR="00C33D14" w:rsidRPr="000659B9" w:rsidRDefault="00C33D14" w:rsidP="00D1588B">
            <w:pPr>
              <w:rPr>
                <w:rFonts w:ascii="Times" w:hAnsi="Times" w:cs="Times"/>
                <w:szCs w:val="24"/>
              </w:rPr>
            </w:pPr>
            <w:r w:rsidRPr="000659B9">
              <w:rPr>
                <w:rFonts w:ascii="Times" w:hAnsi="Times" w:cs="Times"/>
                <w:szCs w:val="24"/>
              </w:rPr>
              <w:t xml:space="preserve">High-resolution transmission electron microscopy; </w:t>
            </w:r>
            <w:r w:rsidRPr="000F5C79">
              <w:rPr>
                <w:rFonts w:ascii="Times" w:hAnsi="Times" w:cs="Times"/>
                <w:szCs w:val="24"/>
              </w:rPr>
              <w:t>L-</w:t>
            </w:r>
            <w:proofErr w:type="spellStart"/>
            <w:r w:rsidRPr="000F5C79">
              <w:rPr>
                <w:rFonts w:ascii="Times" w:hAnsi="Times" w:cs="Times"/>
                <w:szCs w:val="24"/>
              </w:rPr>
              <w:t>cys</w:t>
            </w:r>
            <w:proofErr w:type="spellEnd"/>
            <w:r w:rsidRPr="000F5C79">
              <w:rPr>
                <w:rFonts w:ascii="Times" w:hAnsi="Times" w:cs="Times"/>
                <w:szCs w:val="24"/>
              </w:rPr>
              <w:t xml:space="preserve"> </w:t>
            </w:r>
            <w:proofErr w:type="spellStart"/>
            <w:proofErr w:type="gramStart"/>
            <w:r w:rsidRPr="000F5C79">
              <w:rPr>
                <w:rFonts w:ascii="Times" w:hAnsi="Times" w:cs="Times"/>
                <w:szCs w:val="24"/>
              </w:rPr>
              <w:t>ZnS:Mn</w:t>
            </w:r>
            <w:proofErr w:type="spellEnd"/>
            <w:proofErr w:type="gramEnd"/>
            <w:r w:rsidRPr="000F5C79">
              <w:rPr>
                <w:rFonts w:ascii="Times" w:hAnsi="Times" w:cs="Times"/>
                <w:szCs w:val="24"/>
              </w:rPr>
              <w:t xml:space="preserve"> QDs</w:t>
            </w:r>
            <w:r w:rsidRPr="000659B9">
              <w:rPr>
                <w:rFonts w:ascii="Times" w:hAnsi="Times" w:cs="Times"/>
                <w:szCs w:val="24"/>
              </w:rPr>
              <w:t xml:space="preserve"> using phosphorescence spectroscopy</w:t>
            </w:r>
            <w:r>
              <w:rPr>
                <w:rFonts w:ascii="Times" w:hAnsi="Times" w:cs="Times"/>
                <w:szCs w:val="24"/>
              </w:rPr>
              <w:t>.</w:t>
            </w:r>
          </w:p>
        </w:tc>
        <w:tc>
          <w:tcPr>
            <w:tcW w:w="1771" w:type="dxa"/>
          </w:tcPr>
          <w:p w14:paraId="013DEC94" w14:textId="77777777" w:rsidR="00C33D14" w:rsidRPr="000659B9" w:rsidRDefault="00C33D14" w:rsidP="00D1588B">
            <w:pPr>
              <w:rPr>
                <w:rFonts w:ascii="Times" w:hAnsi="Times" w:cs="Times"/>
                <w:szCs w:val="24"/>
              </w:rPr>
            </w:pPr>
            <w:r w:rsidRPr="000659B9">
              <w:rPr>
                <w:rFonts w:ascii="Times" w:hAnsi="Times" w:cs="Times"/>
                <w:szCs w:val="24"/>
              </w:rPr>
              <w:t>Human urine samples</w:t>
            </w:r>
            <w:r>
              <w:rPr>
                <w:rFonts w:ascii="Times" w:hAnsi="Times" w:cs="Times"/>
                <w:szCs w:val="24"/>
              </w:rPr>
              <w:t>.</w:t>
            </w:r>
          </w:p>
        </w:tc>
        <w:tc>
          <w:tcPr>
            <w:tcW w:w="1794" w:type="dxa"/>
          </w:tcPr>
          <w:p w14:paraId="3FA9A6FB" w14:textId="77777777" w:rsidR="00C33D14" w:rsidRPr="000659B9" w:rsidRDefault="00C33D14" w:rsidP="00D1588B">
            <w:pPr>
              <w:rPr>
                <w:rFonts w:ascii="Times" w:hAnsi="Times" w:cs="Times"/>
                <w:szCs w:val="24"/>
              </w:rPr>
            </w:pPr>
            <w:r w:rsidRPr="000659B9">
              <w:rPr>
                <w:rFonts w:ascii="Times" w:hAnsi="Times" w:cs="Times"/>
                <w:szCs w:val="24"/>
              </w:rPr>
              <w:t xml:space="preserve">The developed sensor is capable of detecting DA even at low concentrations in biological fluids, such as cerebrospinal fluid, which is commonly associated with neurodegenerative disorders like PD. This sensor is highly sensitive within the nanomolar range, with a limit of detection of approximately 8 </w:t>
            </w:r>
            <w:proofErr w:type="spellStart"/>
            <w:r w:rsidRPr="000659B9">
              <w:rPr>
                <w:rFonts w:ascii="Times" w:hAnsi="Times" w:cs="Times"/>
                <w:szCs w:val="24"/>
              </w:rPr>
              <w:t>nM</w:t>
            </w:r>
            <w:proofErr w:type="spellEnd"/>
            <w:r w:rsidRPr="000659B9">
              <w:rPr>
                <w:rFonts w:ascii="Times" w:hAnsi="Times" w:cs="Times"/>
                <w:szCs w:val="24"/>
              </w:rPr>
              <w:t>, and it consistently produces accurate results.</w:t>
            </w:r>
          </w:p>
        </w:tc>
      </w:tr>
      <w:tr w:rsidR="00C33D14" w:rsidRPr="000659B9" w14:paraId="5A74022E" w14:textId="77777777" w:rsidTr="00842FE0">
        <w:trPr>
          <w:trHeight w:val="497"/>
        </w:trPr>
        <w:tc>
          <w:tcPr>
            <w:tcW w:w="1390" w:type="dxa"/>
          </w:tcPr>
          <w:p w14:paraId="121B99CF" w14:textId="77777777" w:rsidR="00C33D14" w:rsidRPr="000659B9" w:rsidRDefault="00C33D14" w:rsidP="00D1588B">
            <w:pPr>
              <w:rPr>
                <w:rFonts w:ascii="Times" w:hAnsi="Times" w:cs="Times"/>
                <w:szCs w:val="24"/>
              </w:rPr>
            </w:pPr>
            <w:r w:rsidRPr="000659B9">
              <w:rPr>
                <w:rFonts w:ascii="Times" w:hAnsi="Times" w:cs="Times"/>
                <w:szCs w:val="24"/>
              </w:rPr>
              <w:t xml:space="preserve">Ehlich and </w:t>
            </w:r>
            <w:proofErr w:type="spellStart"/>
            <w:r w:rsidRPr="000659B9">
              <w:rPr>
                <w:rFonts w:ascii="Times" w:hAnsi="Times" w:cs="Times"/>
                <w:szCs w:val="24"/>
              </w:rPr>
              <w:t>Hörber</w:t>
            </w:r>
            <w:proofErr w:type="spellEnd"/>
            <w:r w:rsidRPr="000659B9">
              <w:rPr>
                <w:rFonts w:ascii="Times" w:hAnsi="Times" w:cs="Times"/>
                <w:szCs w:val="24"/>
              </w:rPr>
              <w:t xml:space="preserve"> (2009)</w:t>
            </w:r>
            <w:r w:rsidRPr="000659B9">
              <w:rPr>
                <w:rFonts w:ascii="Times" w:hAnsi="Times" w:cs="Times"/>
                <w:szCs w:val="24"/>
              </w:rPr>
              <w:br/>
              <w:t>Experimental</w:t>
            </w:r>
          </w:p>
        </w:tc>
        <w:tc>
          <w:tcPr>
            <w:tcW w:w="2150" w:type="dxa"/>
          </w:tcPr>
          <w:p w14:paraId="47E84462" w14:textId="77777777" w:rsidR="00C33D14" w:rsidRPr="000659B9" w:rsidRDefault="00C33D14" w:rsidP="000F5C79">
            <w:pPr>
              <w:rPr>
                <w:rFonts w:ascii="Times" w:hAnsi="Times" w:cs="Times"/>
                <w:szCs w:val="24"/>
              </w:rPr>
            </w:pPr>
            <w:r w:rsidRPr="000659B9">
              <w:rPr>
                <w:rFonts w:ascii="Times" w:hAnsi="Times" w:cs="Times"/>
                <w:szCs w:val="24"/>
              </w:rPr>
              <w:t>Investigation of the electron transport through the synthesized nanostructure</w:t>
            </w:r>
            <w:r>
              <w:rPr>
                <w:rFonts w:ascii="Times" w:hAnsi="Times" w:cs="Times"/>
                <w:szCs w:val="24"/>
              </w:rPr>
              <w:t>, which is</w:t>
            </w:r>
            <w:r w:rsidRPr="000659B9">
              <w:rPr>
                <w:rFonts w:ascii="Times" w:hAnsi="Times" w:cs="Times"/>
                <w:szCs w:val="24"/>
              </w:rPr>
              <w:t xml:space="preserve"> nanodots, functionalized with single-stranded DNA (ssDNA) molecules.</w:t>
            </w:r>
          </w:p>
        </w:tc>
        <w:tc>
          <w:tcPr>
            <w:tcW w:w="2245" w:type="dxa"/>
          </w:tcPr>
          <w:p w14:paraId="3494478F" w14:textId="77777777" w:rsidR="00C33D14" w:rsidRPr="000659B9" w:rsidRDefault="00C33D14" w:rsidP="00D1588B">
            <w:pPr>
              <w:rPr>
                <w:rFonts w:ascii="Times" w:hAnsi="Times" w:cs="Times"/>
                <w:szCs w:val="24"/>
              </w:rPr>
            </w:pPr>
            <w:r w:rsidRPr="000659B9">
              <w:rPr>
                <w:rFonts w:ascii="Times" w:hAnsi="Times" w:cs="Times"/>
                <w:szCs w:val="24"/>
              </w:rPr>
              <w:t>Scanning tunneling microscopy</w:t>
            </w:r>
            <w:r>
              <w:rPr>
                <w:rFonts w:ascii="Times" w:hAnsi="Times" w:cs="Times"/>
                <w:szCs w:val="24"/>
              </w:rPr>
              <w:t xml:space="preserve"> (STM).</w:t>
            </w:r>
          </w:p>
        </w:tc>
        <w:tc>
          <w:tcPr>
            <w:tcW w:w="1771" w:type="dxa"/>
          </w:tcPr>
          <w:p w14:paraId="3789F844" w14:textId="77777777" w:rsidR="00C33D14" w:rsidRPr="000659B9" w:rsidRDefault="00C33D14" w:rsidP="00D1588B">
            <w:pPr>
              <w:rPr>
                <w:rFonts w:ascii="Times" w:hAnsi="Times" w:cs="Times"/>
                <w:szCs w:val="24"/>
              </w:rPr>
            </w:pPr>
            <w:r w:rsidRPr="000659B9">
              <w:rPr>
                <w:rFonts w:ascii="Times" w:hAnsi="Times" w:cs="Times"/>
                <w:szCs w:val="24"/>
              </w:rPr>
              <w:t xml:space="preserve">50-base and 12-base of </w:t>
            </w:r>
            <w:r w:rsidRPr="00234946">
              <w:rPr>
                <w:rFonts w:ascii="Times" w:hAnsi="Times" w:cs="Times"/>
                <w:szCs w:val="24"/>
              </w:rPr>
              <w:t>ssDNA</w:t>
            </w:r>
            <w:r w:rsidRPr="000659B9">
              <w:rPr>
                <w:rFonts w:ascii="Times" w:hAnsi="Times" w:cs="Times"/>
                <w:szCs w:val="24"/>
              </w:rPr>
              <w:t xml:space="preserve"> bound to gold</w:t>
            </w:r>
            <w:r>
              <w:rPr>
                <w:rFonts w:ascii="Times" w:hAnsi="Times" w:cs="Times"/>
                <w:szCs w:val="24"/>
              </w:rPr>
              <w:t xml:space="preserve"> (</w:t>
            </w:r>
            <w:r w:rsidRPr="000659B9">
              <w:rPr>
                <w:rFonts w:ascii="Times" w:hAnsi="Times" w:cs="Times"/>
                <w:szCs w:val="24"/>
              </w:rPr>
              <w:t>Au dots and Au (111)</w:t>
            </w:r>
            <w:r>
              <w:rPr>
                <w:rFonts w:ascii="Times" w:hAnsi="Times" w:cs="Times"/>
                <w:szCs w:val="24"/>
              </w:rPr>
              <w:t>).</w:t>
            </w:r>
          </w:p>
        </w:tc>
        <w:tc>
          <w:tcPr>
            <w:tcW w:w="1794" w:type="dxa"/>
          </w:tcPr>
          <w:p w14:paraId="43060ED6" w14:textId="77777777" w:rsidR="00C33D14" w:rsidRPr="000659B9" w:rsidRDefault="00C33D14" w:rsidP="00D1588B">
            <w:pPr>
              <w:rPr>
                <w:rFonts w:ascii="Times" w:hAnsi="Times" w:cs="Times"/>
                <w:szCs w:val="24"/>
              </w:rPr>
            </w:pPr>
            <w:r w:rsidRPr="000659B9">
              <w:rPr>
                <w:rFonts w:ascii="Times" w:hAnsi="Times" w:cs="Times"/>
                <w:szCs w:val="24"/>
              </w:rPr>
              <w:t>Nanodots are promising candidates for efficient charge generation by light absorption, enabling chemical reactions to occur at the dots, hence facilitating light energy storage. The disparity in molecular arrangement between each film elucidates the reason behind the diminished conductivity of the ssDNA layer on the Au dot in comparison to the layer on Au (111), which exhibits enhanced conductivity.</w:t>
            </w:r>
          </w:p>
        </w:tc>
      </w:tr>
      <w:tr w:rsidR="00C33D14" w:rsidRPr="000659B9" w14:paraId="297F4109" w14:textId="77777777" w:rsidTr="00842FE0">
        <w:trPr>
          <w:trHeight w:val="6803"/>
        </w:trPr>
        <w:tc>
          <w:tcPr>
            <w:tcW w:w="1390" w:type="dxa"/>
            <w:hideMark/>
          </w:tcPr>
          <w:p w14:paraId="2F8481C4" w14:textId="77777777" w:rsidR="00C33D14" w:rsidRPr="000659B9" w:rsidRDefault="00C33D14" w:rsidP="00D1588B">
            <w:pPr>
              <w:rPr>
                <w:rFonts w:ascii="Times" w:hAnsi="Times" w:cs="Times"/>
                <w:szCs w:val="24"/>
              </w:rPr>
            </w:pPr>
            <w:r w:rsidRPr="000659B9">
              <w:rPr>
                <w:rFonts w:ascii="Times" w:hAnsi="Times" w:cs="Times"/>
                <w:noProof/>
                <w:szCs w:val="24"/>
              </w:rPr>
              <w:t>Fato</w:t>
            </w:r>
            <w:r w:rsidRPr="000659B9">
              <w:rPr>
                <w:rFonts w:ascii="Times" w:hAnsi="Times" w:cs="Times"/>
                <w:i/>
                <w:noProof/>
                <w:szCs w:val="24"/>
              </w:rPr>
              <w:t xml:space="preserve"> et al.</w:t>
            </w:r>
            <w:r w:rsidRPr="000659B9">
              <w:rPr>
                <w:rFonts w:ascii="Times" w:hAnsi="Times" w:cs="Times"/>
                <w:noProof/>
                <w:szCs w:val="24"/>
              </w:rPr>
              <w:t xml:space="preserve"> (2008)</w:t>
            </w:r>
            <w:r w:rsidRPr="000659B9">
              <w:rPr>
                <w:rFonts w:ascii="Times" w:hAnsi="Times" w:cs="Times"/>
                <w:szCs w:val="24"/>
              </w:rPr>
              <w:br/>
              <w:t>Review</w:t>
            </w:r>
          </w:p>
        </w:tc>
        <w:tc>
          <w:tcPr>
            <w:tcW w:w="2150" w:type="dxa"/>
            <w:hideMark/>
          </w:tcPr>
          <w:p w14:paraId="09731AFE" w14:textId="77777777" w:rsidR="00C33D14" w:rsidRPr="000659B9" w:rsidRDefault="00C33D14" w:rsidP="00D1588B">
            <w:pPr>
              <w:rPr>
                <w:rFonts w:ascii="Times" w:hAnsi="Times" w:cs="Times"/>
                <w:szCs w:val="24"/>
                <w:highlight w:val="cyan"/>
              </w:rPr>
            </w:pPr>
            <w:r w:rsidRPr="000659B9">
              <w:rPr>
                <w:rFonts w:ascii="Times" w:hAnsi="Times" w:cs="Times"/>
                <w:szCs w:val="24"/>
              </w:rPr>
              <w:t>Emphasis on some novel findings on the NADH</w:t>
            </w:r>
            <w:r>
              <w:rPr>
                <w:rFonts w:ascii="Times" w:hAnsi="Times" w:cs="Times"/>
                <w:szCs w:val="24"/>
              </w:rPr>
              <w:t xml:space="preserve"> </w:t>
            </w:r>
            <w:r w:rsidRPr="000659B9">
              <w:rPr>
                <w:rFonts w:ascii="Times" w:hAnsi="Times" w:cs="Times"/>
                <w:szCs w:val="24"/>
              </w:rPr>
              <w:t>coenzyme Q</w:t>
            </w:r>
            <w:r>
              <w:rPr>
                <w:rFonts w:ascii="Times" w:hAnsi="Times" w:cs="Times"/>
                <w:szCs w:val="24"/>
              </w:rPr>
              <w:t xml:space="preserve"> </w:t>
            </w:r>
            <w:r w:rsidRPr="000659B9">
              <w:rPr>
                <w:rFonts w:ascii="Times" w:hAnsi="Times" w:cs="Times"/>
                <w:szCs w:val="24"/>
              </w:rPr>
              <w:t>oxidoreductase enzyme that are of relevance to the pathogenesis of neurodegenerative diseases.</w:t>
            </w:r>
          </w:p>
        </w:tc>
        <w:tc>
          <w:tcPr>
            <w:tcW w:w="2245" w:type="dxa"/>
          </w:tcPr>
          <w:p w14:paraId="1FDF2D22" w14:textId="77777777" w:rsidR="00C33D14" w:rsidRPr="000659B9" w:rsidRDefault="00C33D14" w:rsidP="00D1588B">
            <w:pPr>
              <w:rPr>
                <w:rFonts w:ascii="Times" w:hAnsi="Times" w:cs="Times"/>
                <w:szCs w:val="24"/>
                <w:highlight w:val="cyan"/>
              </w:rPr>
            </w:pPr>
            <w:r w:rsidRPr="000659B9">
              <w:rPr>
                <w:rFonts w:ascii="Times" w:hAnsi="Times" w:cs="Times"/>
                <w:szCs w:val="24"/>
              </w:rPr>
              <w:t>Biochemical analysis of mitochondrial protein</w:t>
            </w:r>
            <w:r>
              <w:rPr>
                <w:rFonts w:ascii="Times" w:hAnsi="Times" w:cs="Times"/>
                <w:szCs w:val="24"/>
              </w:rPr>
              <w:t>.</w:t>
            </w:r>
          </w:p>
        </w:tc>
        <w:tc>
          <w:tcPr>
            <w:tcW w:w="1771" w:type="dxa"/>
          </w:tcPr>
          <w:p w14:paraId="4FD3474B" w14:textId="77777777" w:rsidR="00C33D14" w:rsidRPr="000659B9" w:rsidRDefault="00C33D14" w:rsidP="00D1588B">
            <w:pPr>
              <w:rPr>
                <w:rFonts w:ascii="Times" w:hAnsi="Times" w:cs="Times"/>
                <w:szCs w:val="24"/>
                <w:highlight w:val="yellow"/>
              </w:rPr>
            </w:pPr>
            <w:r>
              <w:rPr>
                <w:rFonts w:ascii="Times" w:hAnsi="Times" w:cs="Times"/>
                <w:szCs w:val="24"/>
              </w:rPr>
              <w:t>Rat h</w:t>
            </w:r>
            <w:r w:rsidRPr="000659B9">
              <w:rPr>
                <w:rFonts w:ascii="Times" w:hAnsi="Times" w:cs="Times"/>
                <w:szCs w:val="24"/>
              </w:rPr>
              <w:t>eart mitochondria</w:t>
            </w:r>
            <w:r>
              <w:rPr>
                <w:rFonts w:ascii="Times" w:hAnsi="Times" w:cs="Times"/>
                <w:szCs w:val="24"/>
              </w:rPr>
              <w:t>.</w:t>
            </w:r>
          </w:p>
        </w:tc>
        <w:tc>
          <w:tcPr>
            <w:tcW w:w="1794" w:type="dxa"/>
          </w:tcPr>
          <w:p w14:paraId="7762EF32" w14:textId="77777777" w:rsidR="00C33D14" w:rsidRPr="000659B9" w:rsidRDefault="00C33D14" w:rsidP="00D1588B">
            <w:pPr>
              <w:rPr>
                <w:rFonts w:ascii="Times" w:hAnsi="Times" w:cs="Times"/>
                <w:szCs w:val="24"/>
              </w:rPr>
            </w:pPr>
            <w:r w:rsidRPr="000659B9">
              <w:rPr>
                <w:rFonts w:ascii="Times" w:hAnsi="Times" w:cs="Times"/>
                <w:szCs w:val="24"/>
              </w:rPr>
              <w:t xml:space="preserve">Primary mitochondrial malfunction may result in increased ROS generation, initiating cell death processes in dopaminergic cells via an interplay of endogenous and external stimuli. In fact, parkinsonism-inducing neurotoxins such as </w:t>
            </w:r>
            <w:r w:rsidRPr="00F049E3">
              <w:rPr>
                <w:rFonts w:ascii="Times" w:hAnsi="Times" w:cs="Times"/>
                <w:szCs w:val="24"/>
              </w:rPr>
              <w:t xml:space="preserve">1-methyl-4-phenylpyridinium ion (MPP+) </w:t>
            </w:r>
            <w:r w:rsidRPr="000659B9">
              <w:rPr>
                <w:rFonts w:ascii="Times" w:hAnsi="Times" w:cs="Times"/>
                <w:szCs w:val="24"/>
              </w:rPr>
              <w:t>and rotenone enhance ROS production in complex I.</w:t>
            </w:r>
          </w:p>
        </w:tc>
      </w:tr>
      <w:tr w:rsidR="00C33D14" w:rsidRPr="000659B9" w14:paraId="51EEFBA9" w14:textId="77777777" w:rsidTr="00842FE0">
        <w:trPr>
          <w:trHeight w:val="1500"/>
        </w:trPr>
        <w:tc>
          <w:tcPr>
            <w:tcW w:w="1390" w:type="dxa"/>
            <w:hideMark/>
          </w:tcPr>
          <w:p w14:paraId="11EEB117" w14:textId="77777777" w:rsidR="00C33D14" w:rsidRPr="000659B9" w:rsidRDefault="00C33D14" w:rsidP="00D1588B">
            <w:pPr>
              <w:rPr>
                <w:rFonts w:ascii="Times" w:hAnsi="Times" w:cs="Times"/>
                <w:szCs w:val="24"/>
              </w:rPr>
            </w:pPr>
            <w:r w:rsidRPr="000659B9">
              <w:rPr>
                <w:rFonts w:ascii="Times" w:hAnsi="Times" w:cs="Times"/>
                <w:noProof/>
                <w:szCs w:val="24"/>
              </w:rPr>
              <w:t>Greenamyre</w:t>
            </w:r>
            <w:r w:rsidRPr="000659B9">
              <w:rPr>
                <w:rFonts w:ascii="Times" w:hAnsi="Times" w:cs="Times"/>
                <w:i/>
                <w:noProof/>
                <w:szCs w:val="24"/>
              </w:rPr>
              <w:t xml:space="preserve"> et al.</w:t>
            </w:r>
            <w:r w:rsidRPr="000659B9">
              <w:rPr>
                <w:rFonts w:ascii="Times" w:hAnsi="Times" w:cs="Times"/>
                <w:noProof/>
                <w:szCs w:val="24"/>
              </w:rPr>
              <w:t xml:space="preserve"> (2001)</w:t>
            </w:r>
            <w:r w:rsidRPr="000659B9">
              <w:rPr>
                <w:rFonts w:ascii="Times" w:hAnsi="Times" w:cs="Times"/>
                <w:szCs w:val="24"/>
              </w:rPr>
              <w:br/>
              <w:t>Review</w:t>
            </w:r>
          </w:p>
        </w:tc>
        <w:tc>
          <w:tcPr>
            <w:tcW w:w="2150" w:type="dxa"/>
            <w:hideMark/>
          </w:tcPr>
          <w:p w14:paraId="0D0C8963" w14:textId="77777777" w:rsidR="00C33D14" w:rsidRPr="000659B9" w:rsidRDefault="00C33D14" w:rsidP="00D1588B">
            <w:pPr>
              <w:rPr>
                <w:rFonts w:ascii="Times" w:hAnsi="Times" w:cs="Times"/>
                <w:szCs w:val="24"/>
              </w:rPr>
            </w:pPr>
            <w:r w:rsidRPr="000659B9">
              <w:rPr>
                <w:rFonts w:ascii="Times" w:hAnsi="Times" w:cs="Times"/>
                <w:szCs w:val="24"/>
              </w:rPr>
              <w:t xml:space="preserve">Biochemical studies of complex I mammalian </w:t>
            </w:r>
            <w:r>
              <w:rPr>
                <w:rFonts w:ascii="Times" w:hAnsi="Times" w:cs="Times"/>
                <w:szCs w:val="24"/>
              </w:rPr>
              <w:t>electron transport chain</w:t>
            </w:r>
            <w:r w:rsidRPr="000659B9">
              <w:rPr>
                <w:rFonts w:ascii="Times" w:hAnsi="Times" w:cs="Times"/>
                <w:szCs w:val="24"/>
              </w:rPr>
              <w:t xml:space="preserve"> to determine the presence of defect in complex I of PD caused by rotenone.</w:t>
            </w:r>
          </w:p>
        </w:tc>
        <w:tc>
          <w:tcPr>
            <w:tcW w:w="2245" w:type="dxa"/>
            <w:hideMark/>
          </w:tcPr>
          <w:p w14:paraId="34FF6020" w14:textId="77777777" w:rsidR="00C33D14" w:rsidRPr="000659B9" w:rsidRDefault="00C33D14" w:rsidP="00D1588B">
            <w:pPr>
              <w:rPr>
                <w:rFonts w:ascii="Times" w:hAnsi="Times" w:cs="Times"/>
                <w:szCs w:val="24"/>
              </w:rPr>
            </w:pPr>
            <w:r w:rsidRPr="000659B9">
              <w:rPr>
                <w:rFonts w:ascii="Times" w:hAnsi="Times" w:cs="Times"/>
                <w:szCs w:val="24"/>
              </w:rPr>
              <w:t>Spectrophotometric assay; Mitochondrial respiration assay; Autoradiographic assay</w:t>
            </w:r>
            <w:r>
              <w:rPr>
                <w:rFonts w:ascii="Times" w:hAnsi="Times" w:cs="Times"/>
                <w:szCs w:val="24"/>
              </w:rPr>
              <w:t>.</w:t>
            </w:r>
          </w:p>
        </w:tc>
        <w:tc>
          <w:tcPr>
            <w:tcW w:w="1771" w:type="dxa"/>
            <w:hideMark/>
          </w:tcPr>
          <w:p w14:paraId="44177834" w14:textId="77777777" w:rsidR="00C33D14" w:rsidRPr="000659B9" w:rsidRDefault="00C33D14" w:rsidP="00D1588B">
            <w:pPr>
              <w:rPr>
                <w:rFonts w:ascii="Times" w:hAnsi="Times" w:cs="Times"/>
                <w:szCs w:val="24"/>
                <w:highlight w:val="yellow"/>
              </w:rPr>
            </w:pPr>
            <w:r w:rsidRPr="000659B9">
              <w:rPr>
                <w:rFonts w:ascii="Times" w:hAnsi="Times" w:cs="Times"/>
                <w:szCs w:val="24"/>
              </w:rPr>
              <w:t>Human brain specimens</w:t>
            </w:r>
            <w:r>
              <w:rPr>
                <w:rFonts w:ascii="Times" w:hAnsi="Times" w:cs="Times"/>
                <w:szCs w:val="24"/>
              </w:rPr>
              <w:t xml:space="preserve">; </w:t>
            </w:r>
            <w:r w:rsidRPr="00EC327C">
              <w:rPr>
                <w:rFonts w:ascii="Times" w:hAnsi="Times" w:cs="Times"/>
                <w:szCs w:val="24"/>
              </w:rPr>
              <w:t>Brain, heart, liver, and kidney specimens of rats</w:t>
            </w:r>
            <w:r>
              <w:rPr>
                <w:rFonts w:ascii="Times" w:hAnsi="Times" w:cs="Times"/>
                <w:szCs w:val="24"/>
              </w:rPr>
              <w:t>.</w:t>
            </w:r>
          </w:p>
        </w:tc>
        <w:tc>
          <w:tcPr>
            <w:tcW w:w="1794" w:type="dxa"/>
          </w:tcPr>
          <w:p w14:paraId="536B2ECB" w14:textId="77777777" w:rsidR="00C33D14" w:rsidRPr="000659B9" w:rsidRDefault="00C33D14" w:rsidP="00D1588B">
            <w:pPr>
              <w:rPr>
                <w:rFonts w:ascii="Times" w:hAnsi="Times" w:cs="Times"/>
                <w:szCs w:val="24"/>
              </w:rPr>
            </w:pPr>
            <w:r w:rsidRPr="000659B9">
              <w:rPr>
                <w:rFonts w:ascii="Times" w:hAnsi="Times" w:cs="Times"/>
                <w:szCs w:val="24"/>
              </w:rPr>
              <w:t>The inhibition of complex I by rotenone uniformly affected the entire brain, resulting in the replication of the clinical, biochemical, and behavioral characteristics of PD.</w:t>
            </w:r>
          </w:p>
        </w:tc>
      </w:tr>
      <w:tr w:rsidR="00C33D14" w:rsidRPr="000659B9" w14:paraId="10963A0E" w14:textId="77777777" w:rsidTr="00842FE0">
        <w:trPr>
          <w:trHeight w:val="639"/>
        </w:trPr>
        <w:tc>
          <w:tcPr>
            <w:tcW w:w="1390" w:type="dxa"/>
          </w:tcPr>
          <w:p w14:paraId="58395B09" w14:textId="77777777" w:rsidR="00C33D14" w:rsidRPr="000659B9" w:rsidRDefault="00C33D14" w:rsidP="00D1588B">
            <w:pPr>
              <w:rPr>
                <w:rFonts w:ascii="Times" w:hAnsi="Times" w:cs="Times"/>
                <w:szCs w:val="24"/>
              </w:rPr>
            </w:pPr>
            <w:r w:rsidRPr="000659B9">
              <w:rPr>
                <w:rFonts w:ascii="Times" w:hAnsi="Times" w:cs="Times"/>
                <w:szCs w:val="24"/>
              </w:rPr>
              <w:t>Guarani</w:t>
            </w:r>
            <w:r w:rsidRPr="000659B9">
              <w:rPr>
                <w:rFonts w:ascii="Times" w:hAnsi="Times" w:cs="Times"/>
                <w:i/>
                <w:szCs w:val="24"/>
              </w:rPr>
              <w:t xml:space="preserve"> et al.</w:t>
            </w:r>
            <w:r w:rsidRPr="000659B9">
              <w:rPr>
                <w:rFonts w:ascii="Times" w:hAnsi="Times" w:cs="Times"/>
                <w:szCs w:val="24"/>
              </w:rPr>
              <w:t xml:space="preserve"> (2014)</w:t>
            </w:r>
            <w:r w:rsidRPr="000659B9">
              <w:rPr>
                <w:rFonts w:ascii="Times" w:hAnsi="Times" w:cs="Times"/>
                <w:szCs w:val="24"/>
              </w:rPr>
              <w:br/>
              <w:t>Experimental</w:t>
            </w:r>
          </w:p>
        </w:tc>
        <w:tc>
          <w:tcPr>
            <w:tcW w:w="2150" w:type="dxa"/>
          </w:tcPr>
          <w:p w14:paraId="2B663D8A" w14:textId="77777777" w:rsidR="00C33D14" w:rsidRPr="000659B9" w:rsidRDefault="00C33D14" w:rsidP="00D1588B">
            <w:pPr>
              <w:rPr>
                <w:rFonts w:ascii="Times" w:hAnsi="Times" w:cs="Times"/>
                <w:szCs w:val="24"/>
              </w:rPr>
            </w:pPr>
            <w:r w:rsidRPr="000659B9">
              <w:rPr>
                <w:rFonts w:ascii="Times" w:hAnsi="Times" w:cs="Times"/>
                <w:szCs w:val="24"/>
              </w:rPr>
              <w:t>Interaction proteomics-based analysis to interrogate the molecular associations of 15 core subunits and assembly factors previously linked to human complex I deficiency.</w:t>
            </w:r>
          </w:p>
        </w:tc>
        <w:tc>
          <w:tcPr>
            <w:tcW w:w="2245" w:type="dxa"/>
          </w:tcPr>
          <w:p w14:paraId="0C53A5BC" w14:textId="77777777" w:rsidR="00C33D14" w:rsidRPr="000659B9" w:rsidRDefault="00C33D14" w:rsidP="00D1588B">
            <w:pPr>
              <w:rPr>
                <w:rFonts w:ascii="Times" w:hAnsi="Times" w:cs="Times"/>
                <w:szCs w:val="24"/>
              </w:rPr>
            </w:pPr>
            <w:r w:rsidRPr="000659B9">
              <w:rPr>
                <w:rFonts w:ascii="Times" w:hAnsi="Times" w:cs="Times"/>
                <w:szCs w:val="24"/>
              </w:rPr>
              <w:t>Quantitative proteomics of complex I; Complex I activity dipstick enzyme assay</w:t>
            </w:r>
            <w:r>
              <w:rPr>
                <w:rFonts w:ascii="Times" w:hAnsi="Times" w:cs="Times"/>
                <w:szCs w:val="24"/>
              </w:rPr>
              <w:t>.</w:t>
            </w:r>
          </w:p>
        </w:tc>
        <w:tc>
          <w:tcPr>
            <w:tcW w:w="1771" w:type="dxa"/>
          </w:tcPr>
          <w:p w14:paraId="0009E588" w14:textId="77777777" w:rsidR="00C33D14" w:rsidRPr="000659B9" w:rsidRDefault="00C33D14" w:rsidP="00D1588B">
            <w:pPr>
              <w:rPr>
                <w:rFonts w:ascii="Times" w:hAnsi="Times" w:cs="Times"/>
                <w:szCs w:val="24"/>
              </w:rPr>
            </w:pPr>
            <w:r w:rsidRPr="000659B9">
              <w:rPr>
                <w:rFonts w:ascii="Times" w:hAnsi="Times" w:cs="Times"/>
                <w:szCs w:val="24"/>
              </w:rPr>
              <w:t>Cultures of HCT116, HeLa, and HEK293T cells</w:t>
            </w:r>
            <w:r>
              <w:rPr>
                <w:rFonts w:ascii="Times" w:hAnsi="Times" w:cs="Times"/>
                <w:szCs w:val="24"/>
              </w:rPr>
              <w:t>.</w:t>
            </w:r>
          </w:p>
        </w:tc>
        <w:tc>
          <w:tcPr>
            <w:tcW w:w="1794" w:type="dxa"/>
          </w:tcPr>
          <w:p w14:paraId="16B749C8" w14:textId="77777777" w:rsidR="00C33D14" w:rsidRPr="000659B9" w:rsidRDefault="00C33D14" w:rsidP="00D1588B">
            <w:pPr>
              <w:rPr>
                <w:rFonts w:ascii="Times" w:hAnsi="Times" w:cs="Times"/>
                <w:szCs w:val="24"/>
              </w:rPr>
            </w:pPr>
            <w:r w:rsidRPr="000659B9">
              <w:rPr>
                <w:rFonts w:ascii="Times" w:hAnsi="Times" w:cs="Times"/>
                <w:szCs w:val="24"/>
              </w:rPr>
              <w:t xml:space="preserve">Depletion of TIMMDC1, a protein with a projected structure of four transmembrane segments, led to a decrease in the activity of complex I and cellular respiration. The diminished </w:t>
            </w:r>
            <w:r>
              <w:rPr>
                <w:rFonts w:ascii="Times" w:hAnsi="Times" w:cs="Times"/>
                <w:szCs w:val="24"/>
              </w:rPr>
              <w:t xml:space="preserve">complex </w:t>
            </w:r>
            <w:r w:rsidRPr="000659B9">
              <w:rPr>
                <w:rFonts w:ascii="Times" w:hAnsi="Times" w:cs="Times"/>
                <w:szCs w:val="24"/>
              </w:rPr>
              <w:t>I activity has been associated with neurodegenerative conditions, such as PD.</w:t>
            </w:r>
          </w:p>
        </w:tc>
      </w:tr>
      <w:tr w:rsidR="00C33D14" w:rsidRPr="000659B9" w14:paraId="584B7500" w14:textId="77777777" w:rsidTr="00842FE0">
        <w:trPr>
          <w:trHeight w:val="900"/>
        </w:trPr>
        <w:tc>
          <w:tcPr>
            <w:tcW w:w="1390" w:type="dxa"/>
          </w:tcPr>
          <w:p w14:paraId="6E3DD549" w14:textId="77777777" w:rsidR="00C33D14" w:rsidRPr="000659B9" w:rsidRDefault="00C33D14" w:rsidP="00D1588B">
            <w:pPr>
              <w:rPr>
                <w:rFonts w:ascii="Times" w:hAnsi="Times" w:cs="Times"/>
                <w:szCs w:val="24"/>
              </w:rPr>
            </w:pPr>
            <w:r w:rsidRPr="000659B9">
              <w:rPr>
                <w:rFonts w:ascii="Times" w:hAnsi="Times" w:cs="Times"/>
                <w:noProof/>
                <w:szCs w:val="24"/>
              </w:rPr>
              <w:t>Hashimoto</w:t>
            </w:r>
            <w:r w:rsidRPr="000659B9">
              <w:rPr>
                <w:rFonts w:ascii="Times" w:hAnsi="Times" w:cs="Times"/>
                <w:i/>
                <w:noProof/>
                <w:szCs w:val="24"/>
              </w:rPr>
              <w:t xml:space="preserve"> et al.</w:t>
            </w:r>
            <w:r w:rsidRPr="000659B9">
              <w:rPr>
                <w:rFonts w:ascii="Times" w:hAnsi="Times" w:cs="Times"/>
                <w:noProof/>
                <w:szCs w:val="24"/>
              </w:rPr>
              <w:t xml:space="preserve"> (1999)</w:t>
            </w:r>
            <w:r w:rsidRPr="000659B9">
              <w:rPr>
                <w:rFonts w:ascii="Times" w:hAnsi="Times" w:cs="Times"/>
                <w:szCs w:val="24"/>
              </w:rPr>
              <w:br/>
              <w:t>Experimental</w:t>
            </w:r>
          </w:p>
        </w:tc>
        <w:tc>
          <w:tcPr>
            <w:tcW w:w="2150" w:type="dxa"/>
          </w:tcPr>
          <w:p w14:paraId="552C53FD" w14:textId="77777777" w:rsidR="00C33D14" w:rsidRPr="000659B9" w:rsidRDefault="00C33D14" w:rsidP="00D1588B">
            <w:pPr>
              <w:rPr>
                <w:rFonts w:ascii="Times" w:hAnsi="Times" w:cs="Times"/>
                <w:szCs w:val="24"/>
              </w:rPr>
            </w:pPr>
            <w:r w:rsidRPr="000659B9">
              <w:rPr>
                <w:rFonts w:ascii="Times" w:hAnsi="Times" w:cs="Times"/>
                <w:szCs w:val="24"/>
              </w:rPr>
              <w:t>Investigation of heme protein cytochrome c in α-synuclein aggregation leading to PD.</w:t>
            </w:r>
          </w:p>
        </w:tc>
        <w:tc>
          <w:tcPr>
            <w:tcW w:w="2245" w:type="dxa"/>
          </w:tcPr>
          <w:p w14:paraId="209EEC1A" w14:textId="77777777" w:rsidR="00C33D14" w:rsidRPr="000659B9" w:rsidRDefault="00C33D14" w:rsidP="00D1588B">
            <w:pPr>
              <w:rPr>
                <w:rFonts w:ascii="Times" w:hAnsi="Times" w:cs="Times"/>
                <w:szCs w:val="24"/>
              </w:rPr>
            </w:pPr>
            <w:r w:rsidRPr="000659B9">
              <w:rPr>
                <w:rFonts w:ascii="Times" w:hAnsi="Times" w:cs="Times"/>
                <w:szCs w:val="24"/>
              </w:rPr>
              <w:t xml:space="preserve">Aggregation assays </w:t>
            </w:r>
            <w:r w:rsidRPr="00C400FF">
              <w:rPr>
                <w:rFonts w:ascii="Times" w:hAnsi="Times" w:cs="Times"/>
                <w:i/>
                <w:iCs/>
                <w:szCs w:val="24"/>
              </w:rPr>
              <w:t>in vitro</w:t>
            </w:r>
            <w:r w:rsidRPr="000659B9">
              <w:rPr>
                <w:rFonts w:ascii="Times" w:hAnsi="Times" w:cs="Times"/>
                <w:szCs w:val="24"/>
              </w:rPr>
              <w:t>; Immunoblot analysis; Electron microscopy; Immunohistochemistry</w:t>
            </w:r>
            <w:r>
              <w:rPr>
                <w:rFonts w:ascii="Times" w:hAnsi="Times" w:cs="Times"/>
                <w:szCs w:val="24"/>
              </w:rPr>
              <w:t>.</w:t>
            </w:r>
          </w:p>
        </w:tc>
        <w:tc>
          <w:tcPr>
            <w:tcW w:w="1771" w:type="dxa"/>
          </w:tcPr>
          <w:p w14:paraId="0BD45719" w14:textId="77777777" w:rsidR="00C33D14" w:rsidRPr="000659B9" w:rsidRDefault="00C33D14" w:rsidP="00D1588B">
            <w:pPr>
              <w:rPr>
                <w:rFonts w:ascii="Times" w:hAnsi="Times" w:cs="Times"/>
                <w:szCs w:val="24"/>
              </w:rPr>
            </w:pPr>
            <w:r w:rsidRPr="000659B9">
              <w:rPr>
                <w:rFonts w:ascii="Times" w:hAnsi="Times" w:cs="Times"/>
                <w:szCs w:val="24"/>
              </w:rPr>
              <w:t>Human α-synuclein and bovine heart cytochrome c proteins</w:t>
            </w:r>
            <w:r>
              <w:rPr>
                <w:rFonts w:ascii="Times" w:hAnsi="Times" w:cs="Times"/>
                <w:szCs w:val="24"/>
              </w:rPr>
              <w:t>.</w:t>
            </w:r>
          </w:p>
        </w:tc>
        <w:tc>
          <w:tcPr>
            <w:tcW w:w="1794" w:type="dxa"/>
          </w:tcPr>
          <w:p w14:paraId="6C1E0FA7" w14:textId="77777777" w:rsidR="00C33D14" w:rsidRPr="000659B9" w:rsidRDefault="00C33D14" w:rsidP="00D1588B">
            <w:pPr>
              <w:rPr>
                <w:rFonts w:ascii="Times" w:hAnsi="Times" w:cs="Times"/>
                <w:szCs w:val="24"/>
              </w:rPr>
            </w:pPr>
            <w:r w:rsidRPr="000659B9">
              <w:rPr>
                <w:rFonts w:ascii="Times" w:hAnsi="Times" w:cs="Times"/>
                <w:szCs w:val="24"/>
              </w:rPr>
              <w:t>Cytochrome c, a widely recognized molecule responsible for transferring electrons in mitochondria and a facilitator of cell death through apoptosis, may play a role in the aggregation of α-synuclein in PD and associated illnesses, which is triggered by oxidative stress.</w:t>
            </w:r>
          </w:p>
        </w:tc>
      </w:tr>
      <w:tr w:rsidR="00C33D14" w:rsidRPr="000659B9" w14:paraId="706E75E0" w14:textId="77777777" w:rsidTr="00842FE0">
        <w:trPr>
          <w:trHeight w:val="707"/>
        </w:trPr>
        <w:tc>
          <w:tcPr>
            <w:tcW w:w="1390" w:type="dxa"/>
            <w:hideMark/>
          </w:tcPr>
          <w:p w14:paraId="61D45A3D" w14:textId="77777777" w:rsidR="00C33D14" w:rsidRPr="000659B9" w:rsidRDefault="00C33D14" w:rsidP="00D1588B">
            <w:pPr>
              <w:rPr>
                <w:rFonts w:ascii="Times" w:hAnsi="Times" w:cs="Times"/>
                <w:szCs w:val="24"/>
              </w:rPr>
            </w:pPr>
            <w:r w:rsidRPr="000659B9">
              <w:rPr>
                <w:rFonts w:ascii="Times" w:hAnsi="Times" w:cs="Times"/>
                <w:noProof/>
                <w:szCs w:val="24"/>
              </w:rPr>
              <w:t>Imai (2020)</w:t>
            </w:r>
            <w:r w:rsidRPr="000659B9">
              <w:rPr>
                <w:rFonts w:ascii="Times" w:hAnsi="Times" w:cs="Times"/>
                <w:szCs w:val="24"/>
              </w:rPr>
              <w:br/>
              <w:t>Review</w:t>
            </w:r>
          </w:p>
        </w:tc>
        <w:tc>
          <w:tcPr>
            <w:tcW w:w="2150" w:type="dxa"/>
            <w:hideMark/>
          </w:tcPr>
          <w:p w14:paraId="2A96BCD0" w14:textId="77777777" w:rsidR="00C33D14" w:rsidRPr="000659B9" w:rsidRDefault="00C33D14" w:rsidP="00D1588B">
            <w:pPr>
              <w:rPr>
                <w:rFonts w:ascii="Times" w:hAnsi="Times" w:cs="Times"/>
                <w:szCs w:val="24"/>
              </w:rPr>
            </w:pPr>
            <w:r w:rsidRPr="000659B9">
              <w:rPr>
                <w:rFonts w:ascii="Times" w:hAnsi="Times" w:cs="Times"/>
                <w:szCs w:val="24"/>
              </w:rPr>
              <w:t>Suppression of the PINK1 and Parkin genes to investigate the aberrant wing posture and mitochondrial deterioration.</w:t>
            </w:r>
          </w:p>
        </w:tc>
        <w:tc>
          <w:tcPr>
            <w:tcW w:w="2245" w:type="dxa"/>
            <w:hideMark/>
          </w:tcPr>
          <w:p w14:paraId="73D64B8E" w14:textId="77777777" w:rsidR="00C33D14" w:rsidRPr="000659B9" w:rsidRDefault="00C33D14" w:rsidP="00D1588B">
            <w:pPr>
              <w:rPr>
                <w:rFonts w:ascii="Times" w:hAnsi="Times" w:cs="Times"/>
                <w:szCs w:val="24"/>
              </w:rPr>
            </w:pPr>
            <w:r w:rsidRPr="000659B9">
              <w:rPr>
                <w:rFonts w:ascii="Times" w:hAnsi="Times" w:cs="Times"/>
                <w:szCs w:val="24"/>
              </w:rPr>
              <w:t>Wing phenotype study</w:t>
            </w:r>
            <w:r>
              <w:rPr>
                <w:rFonts w:ascii="Times" w:hAnsi="Times" w:cs="Times"/>
                <w:szCs w:val="24"/>
              </w:rPr>
              <w:t>.</w:t>
            </w:r>
          </w:p>
        </w:tc>
        <w:tc>
          <w:tcPr>
            <w:tcW w:w="1771" w:type="dxa"/>
            <w:hideMark/>
          </w:tcPr>
          <w:p w14:paraId="7F1D782C" w14:textId="77777777" w:rsidR="00C33D14" w:rsidRPr="000659B9" w:rsidRDefault="00C33D14" w:rsidP="00D1588B">
            <w:pPr>
              <w:rPr>
                <w:rFonts w:ascii="Times" w:hAnsi="Times" w:cs="Times"/>
                <w:szCs w:val="24"/>
              </w:rPr>
            </w:pPr>
            <w:r w:rsidRPr="000659B9">
              <w:rPr>
                <w:rFonts w:ascii="Times" w:hAnsi="Times" w:cs="Times"/>
                <w:szCs w:val="24"/>
              </w:rPr>
              <w:t>Drosophila (fruit fly)</w:t>
            </w:r>
            <w:r>
              <w:rPr>
                <w:rFonts w:ascii="Times" w:hAnsi="Times" w:cs="Times"/>
                <w:szCs w:val="24"/>
              </w:rPr>
              <w:t>;</w:t>
            </w:r>
          </w:p>
          <w:p w14:paraId="28983E46" w14:textId="77777777" w:rsidR="00C33D14" w:rsidRPr="000659B9" w:rsidRDefault="00C33D14" w:rsidP="00D1588B">
            <w:pPr>
              <w:rPr>
                <w:rFonts w:ascii="Times" w:hAnsi="Times" w:cs="Times"/>
                <w:szCs w:val="24"/>
              </w:rPr>
            </w:pPr>
            <w:r w:rsidRPr="000659B9">
              <w:rPr>
                <w:rFonts w:ascii="Times" w:hAnsi="Times" w:cs="Times"/>
                <w:szCs w:val="24"/>
              </w:rPr>
              <w:t>Human brain tissue</w:t>
            </w:r>
            <w:r>
              <w:rPr>
                <w:rFonts w:ascii="Times" w:hAnsi="Times" w:cs="Times"/>
                <w:szCs w:val="24"/>
              </w:rPr>
              <w:t>.</w:t>
            </w:r>
          </w:p>
        </w:tc>
        <w:tc>
          <w:tcPr>
            <w:tcW w:w="1794" w:type="dxa"/>
          </w:tcPr>
          <w:p w14:paraId="7399DADE" w14:textId="77777777" w:rsidR="00C33D14" w:rsidRPr="000659B9" w:rsidRDefault="00C33D14" w:rsidP="00D1588B">
            <w:pPr>
              <w:rPr>
                <w:rFonts w:ascii="Times" w:hAnsi="Times" w:cs="Times"/>
                <w:szCs w:val="24"/>
              </w:rPr>
            </w:pPr>
            <w:r w:rsidRPr="000659B9">
              <w:rPr>
                <w:rFonts w:ascii="Times" w:hAnsi="Times" w:cs="Times"/>
                <w:szCs w:val="24"/>
              </w:rPr>
              <w:t>Screening for modifiers with the Drosophila wing phenotype showed that turning off Miro, a mitochondrial adaptor protein, reduces the effect of mitochondrial degeneration.</w:t>
            </w:r>
          </w:p>
        </w:tc>
      </w:tr>
      <w:tr w:rsidR="00C33D14" w:rsidRPr="000659B9" w14:paraId="125C327E" w14:textId="77777777" w:rsidTr="00842FE0">
        <w:trPr>
          <w:trHeight w:val="1416"/>
        </w:trPr>
        <w:tc>
          <w:tcPr>
            <w:tcW w:w="1390" w:type="dxa"/>
          </w:tcPr>
          <w:p w14:paraId="58ACFCB2" w14:textId="77777777" w:rsidR="00C33D14" w:rsidRPr="000659B9" w:rsidRDefault="00C33D14" w:rsidP="00D1588B">
            <w:pPr>
              <w:rPr>
                <w:rFonts w:ascii="Times" w:hAnsi="Times" w:cs="Times"/>
                <w:szCs w:val="24"/>
              </w:rPr>
            </w:pPr>
            <w:r w:rsidRPr="000659B9">
              <w:rPr>
                <w:rFonts w:ascii="Times" w:hAnsi="Times" w:cs="Times"/>
                <w:szCs w:val="24"/>
              </w:rPr>
              <w:t>Jiang</w:t>
            </w:r>
            <w:r w:rsidRPr="000659B9">
              <w:rPr>
                <w:rFonts w:ascii="Times" w:hAnsi="Times" w:cs="Times"/>
                <w:i/>
                <w:szCs w:val="24"/>
              </w:rPr>
              <w:t xml:space="preserve"> et al.</w:t>
            </w:r>
            <w:r w:rsidRPr="000659B9">
              <w:rPr>
                <w:rFonts w:ascii="Times" w:hAnsi="Times" w:cs="Times"/>
                <w:szCs w:val="24"/>
              </w:rPr>
              <w:t xml:space="preserve"> (2016)</w:t>
            </w:r>
            <w:r w:rsidRPr="000659B9">
              <w:rPr>
                <w:rFonts w:ascii="Times" w:hAnsi="Times" w:cs="Times"/>
                <w:szCs w:val="24"/>
              </w:rPr>
              <w:br/>
              <w:t>Experimental</w:t>
            </w:r>
          </w:p>
        </w:tc>
        <w:tc>
          <w:tcPr>
            <w:tcW w:w="2150" w:type="dxa"/>
          </w:tcPr>
          <w:p w14:paraId="7F672F46" w14:textId="77777777" w:rsidR="00C33D14" w:rsidRPr="000659B9" w:rsidRDefault="00C33D14" w:rsidP="00D1588B">
            <w:pPr>
              <w:rPr>
                <w:rFonts w:ascii="Times" w:hAnsi="Times" w:cs="Times"/>
                <w:szCs w:val="24"/>
              </w:rPr>
            </w:pPr>
            <w:r w:rsidRPr="000659B9">
              <w:rPr>
                <w:rFonts w:ascii="Times" w:hAnsi="Times" w:cs="Times"/>
                <w:szCs w:val="24"/>
              </w:rPr>
              <w:t>Investigation into the impact of compound A on the succinate dehydrogenase subunit B (SDHB) protein, a component of complex II in the mitochondrial electron transport chain. Compound A effectively obstructs Bim-induced apoptosis by creating pores in the outer membrane of the mitochondria after Bax activation.</w:t>
            </w:r>
          </w:p>
        </w:tc>
        <w:tc>
          <w:tcPr>
            <w:tcW w:w="2245" w:type="dxa"/>
          </w:tcPr>
          <w:p w14:paraId="348D7EE0" w14:textId="77777777" w:rsidR="00C33D14" w:rsidRPr="000659B9" w:rsidRDefault="00C33D14" w:rsidP="00D1588B">
            <w:pPr>
              <w:rPr>
                <w:rFonts w:ascii="Times" w:hAnsi="Times" w:cs="Times"/>
                <w:szCs w:val="24"/>
              </w:rPr>
            </w:pPr>
            <w:r w:rsidRPr="000659B9">
              <w:rPr>
                <w:rFonts w:ascii="Times" w:hAnsi="Times" w:cs="Times"/>
                <w:szCs w:val="24"/>
              </w:rPr>
              <w:t>Immunoblot analysis (western blotting)</w:t>
            </w:r>
            <w:r>
              <w:rPr>
                <w:rFonts w:ascii="Times" w:hAnsi="Times" w:cs="Times"/>
                <w:szCs w:val="24"/>
              </w:rPr>
              <w:t>.</w:t>
            </w:r>
          </w:p>
        </w:tc>
        <w:tc>
          <w:tcPr>
            <w:tcW w:w="1771" w:type="dxa"/>
          </w:tcPr>
          <w:p w14:paraId="33492753" w14:textId="77777777" w:rsidR="00C33D14" w:rsidRPr="000659B9" w:rsidRDefault="00C33D14" w:rsidP="00D1588B">
            <w:pPr>
              <w:rPr>
                <w:rFonts w:ascii="Times" w:hAnsi="Times" w:cs="Times"/>
                <w:szCs w:val="24"/>
              </w:rPr>
            </w:pPr>
            <w:r w:rsidRPr="000659B9">
              <w:rPr>
                <w:rFonts w:ascii="Times" w:hAnsi="Times" w:cs="Times"/>
                <w:szCs w:val="24"/>
              </w:rPr>
              <w:t>6-hydroxydopamine (6-OHDA)-induced PD model in rats</w:t>
            </w:r>
            <w:r>
              <w:rPr>
                <w:rFonts w:ascii="Times" w:hAnsi="Times" w:cs="Times"/>
                <w:szCs w:val="24"/>
              </w:rPr>
              <w:t>.</w:t>
            </w:r>
          </w:p>
        </w:tc>
        <w:tc>
          <w:tcPr>
            <w:tcW w:w="1794" w:type="dxa"/>
          </w:tcPr>
          <w:p w14:paraId="18766DBA" w14:textId="77777777" w:rsidR="00C33D14" w:rsidRPr="000659B9" w:rsidRDefault="00C33D14" w:rsidP="00D1588B">
            <w:pPr>
              <w:rPr>
                <w:rFonts w:ascii="Times" w:hAnsi="Times" w:cs="Times"/>
                <w:szCs w:val="24"/>
              </w:rPr>
            </w:pPr>
            <w:r w:rsidRPr="000659B9">
              <w:rPr>
                <w:rFonts w:ascii="Times" w:hAnsi="Times" w:cs="Times"/>
                <w:szCs w:val="24"/>
              </w:rPr>
              <w:t xml:space="preserve">Compound A, which specifically targets the SDHB protein of complex II in the mitochondrial electron </w:t>
            </w:r>
            <w:r>
              <w:rPr>
                <w:rFonts w:ascii="Times" w:hAnsi="Times" w:cs="Times"/>
                <w:szCs w:val="24"/>
              </w:rPr>
              <w:t>transport</w:t>
            </w:r>
            <w:r w:rsidRPr="000659B9">
              <w:rPr>
                <w:rFonts w:ascii="Times" w:hAnsi="Times" w:cs="Times"/>
                <w:szCs w:val="24"/>
              </w:rPr>
              <w:t xml:space="preserve"> chain, substantially inhibits Bim-driven apoptosis when Bax is activated on the mitochondria in a PD model induced by the dopamine derivative 6-OHDA. Compound A preserves the integrity of the electron </w:t>
            </w:r>
            <w:r>
              <w:rPr>
                <w:rFonts w:ascii="Times" w:hAnsi="Times" w:cs="Times"/>
                <w:szCs w:val="24"/>
              </w:rPr>
              <w:t>transport</w:t>
            </w:r>
            <w:r w:rsidRPr="000659B9">
              <w:rPr>
                <w:rFonts w:ascii="Times" w:hAnsi="Times" w:cs="Times"/>
                <w:szCs w:val="24"/>
              </w:rPr>
              <w:t xml:space="preserve"> chain and allows the treated cells to continue multiplying despite the initiation of programmed cell death (apoptosis). The chemical inhibited the death of dopaminergic neurons and successfully corrected Parkinson-like behavior in the rat model of PD.</w:t>
            </w:r>
          </w:p>
        </w:tc>
      </w:tr>
      <w:tr w:rsidR="00C33D14" w:rsidRPr="000659B9" w14:paraId="17645CCC" w14:textId="77777777" w:rsidTr="00842FE0">
        <w:trPr>
          <w:trHeight w:val="8069"/>
        </w:trPr>
        <w:tc>
          <w:tcPr>
            <w:tcW w:w="1390" w:type="dxa"/>
          </w:tcPr>
          <w:p w14:paraId="7609CEE8" w14:textId="77777777" w:rsidR="00C33D14" w:rsidRPr="000659B9" w:rsidRDefault="00C33D14" w:rsidP="00D1588B">
            <w:pPr>
              <w:rPr>
                <w:rFonts w:ascii="Times" w:hAnsi="Times" w:cs="Times"/>
                <w:szCs w:val="24"/>
              </w:rPr>
            </w:pPr>
            <w:r w:rsidRPr="000659B9">
              <w:rPr>
                <w:rFonts w:ascii="Times" w:hAnsi="Times" w:cs="Times"/>
                <w:szCs w:val="24"/>
              </w:rPr>
              <w:t>Konijnenberg</w:t>
            </w:r>
            <w:r w:rsidRPr="000659B9">
              <w:rPr>
                <w:rFonts w:ascii="Times" w:hAnsi="Times" w:cs="Times"/>
                <w:i/>
                <w:szCs w:val="24"/>
              </w:rPr>
              <w:t xml:space="preserve"> et al.</w:t>
            </w:r>
            <w:r w:rsidRPr="000659B9">
              <w:rPr>
                <w:rFonts w:ascii="Times" w:hAnsi="Times" w:cs="Times"/>
                <w:szCs w:val="24"/>
              </w:rPr>
              <w:t xml:space="preserve"> (2016)</w:t>
            </w:r>
            <w:r w:rsidRPr="000659B9">
              <w:rPr>
                <w:rFonts w:ascii="Times" w:hAnsi="Times" w:cs="Times"/>
                <w:szCs w:val="24"/>
              </w:rPr>
              <w:br/>
              <w:t>Experimental</w:t>
            </w:r>
          </w:p>
        </w:tc>
        <w:tc>
          <w:tcPr>
            <w:tcW w:w="2150" w:type="dxa"/>
          </w:tcPr>
          <w:p w14:paraId="715390E4" w14:textId="77777777" w:rsidR="00C33D14" w:rsidRPr="000659B9" w:rsidRDefault="00C33D14" w:rsidP="00D1588B">
            <w:pPr>
              <w:rPr>
                <w:rFonts w:ascii="Times" w:hAnsi="Times" w:cs="Times"/>
                <w:szCs w:val="24"/>
              </w:rPr>
            </w:pPr>
            <w:r w:rsidRPr="000659B9">
              <w:rPr>
                <w:rFonts w:ascii="Times" w:hAnsi="Times" w:cs="Times"/>
                <w:szCs w:val="24"/>
              </w:rPr>
              <w:t>Investigation of the preliminary stage of α-synuclein monomer interaction with epigallocatechin-3-gallate (EGCG), and DA to better understand the molecular action of modulators of α-synuclein aggregation.</w:t>
            </w:r>
          </w:p>
        </w:tc>
        <w:tc>
          <w:tcPr>
            <w:tcW w:w="2245" w:type="dxa"/>
          </w:tcPr>
          <w:p w14:paraId="2DEA6959" w14:textId="77777777" w:rsidR="00C33D14" w:rsidRPr="000659B9" w:rsidRDefault="00C33D14" w:rsidP="00D1588B">
            <w:pPr>
              <w:rPr>
                <w:rFonts w:ascii="Times" w:hAnsi="Times" w:cs="Times"/>
                <w:szCs w:val="24"/>
              </w:rPr>
            </w:pPr>
            <w:proofErr w:type="spellStart"/>
            <w:r w:rsidRPr="000659B9">
              <w:rPr>
                <w:rFonts w:ascii="Times" w:hAnsi="Times" w:cs="Times"/>
                <w:szCs w:val="24"/>
              </w:rPr>
              <w:t>Nanoelectrospray</w:t>
            </w:r>
            <w:proofErr w:type="spellEnd"/>
            <w:r w:rsidRPr="000659B9">
              <w:rPr>
                <w:rFonts w:ascii="Times" w:hAnsi="Times" w:cs="Times"/>
                <w:szCs w:val="24"/>
              </w:rPr>
              <w:t xml:space="preserve">-ionization mass spectrometry; </w:t>
            </w:r>
            <w:r>
              <w:rPr>
                <w:rFonts w:ascii="Times" w:hAnsi="Times" w:cs="Times"/>
                <w:szCs w:val="24"/>
              </w:rPr>
              <w:t>I</w:t>
            </w:r>
            <w:r w:rsidRPr="000659B9">
              <w:rPr>
                <w:rFonts w:ascii="Times" w:hAnsi="Times" w:cs="Times"/>
                <w:szCs w:val="24"/>
              </w:rPr>
              <w:t xml:space="preserve">on mobility; </w:t>
            </w:r>
            <w:r>
              <w:rPr>
                <w:rFonts w:ascii="Times" w:hAnsi="Times" w:cs="Times"/>
                <w:szCs w:val="24"/>
              </w:rPr>
              <w:t>N</w:t>
            </w:r>
            <w:r w:rsidRPr="000659B9">
              <w:rPr>
                <w:rFonts w:ascii="Times" w:hAnsi="Times" w:cs="Times"/>
                <w:szCs w:val="24"/>
              </w:rPr>
              <w:t>ative top-down electron transfer dissociation</w:t>
            </w:r>
            <w:r>
              <w:rPr>
                <w:rFonts w:ascii="Times" w:hAnsi="Times" w:cs="Times"/>
                <w:szCs w:val="24"/>
              </w:rPr>
              <w:t>.</w:t>
            </w:r>
          </w:p>
        </w:tc>
        <w:tc>
          <w:tcPr>
            <w:tcW w:w="1771" w:type="dxa"/>
          </w:tcPr>
          <w:p w14:paraId="14D8522D" w14:textId="77777777" w:rsidR="00C33D14" w:rsidRPr="000659B9" w:rsidRDefault="00C33D14" w:rsidP="00D1588B">
            <w:pPr>
              <w:rPr>
                <w:rFonts w:ascii="Times" w:hAnsi="Times" w:cs="Times"/>
                <w:szCs w:val="24"/>
              </w:rPr>
            </w:pPr>
            <w:r w:rsidRPr="000659B9">
              <w:rPr>
                <w:rFonts w:ascii="Times" w:hAnsi="Times" w:cs="Times"/>
                <w:szCs w:val="24"/>
              </w:rPr>
              <w:t>EGCG, DA and wild-type human α-synuclein</w:t>
            </w:r>
            <w:r>
              <w:rPr>
                <w:rFonts w:ascii="Times" w:hAnsi="Times" w:cs="Times"/>
                <w:szCs w:val="24"/>
              </w:rPr>
              <w:t>.</w:t>
            </w:r>
          </w:p>
        </w:tc>
        <w:tc>
          <w:tcPr>
            <w:tcW w:w="1794" w:type="dxa"/>
          </w:tcPr>
          <w:p w14:paraId="49D54FD4" w14:textId="77777777" w:rsidR="00C33D14" w:rsidRPr="000659B9" w:rsidRDefault="00C33D14" w:rsidP="00D1588B">
            <w:pPr>
              <w:rPr>
                <w:rFonts w:ascii="Times" w:hAnsi="Times" w:cs="Times"/>
                <w:szCs w:val="24"/>
              </w:rPr>
            </w:pPr>
            <w:r w:rsidRPr="000659B9">
              <w:rPr>
                <w:rFonts w:ascii="Times" w:hAnsi="Times" w:cs="Times"/>
                <w:szCs w:val="24"/>
              </w:rPr>
              <w:t>DA-induced α-synuclein oligomers exhibit cytotoxicity in cultured cells and have been shown to form elongated protein−ligand complexes. The α-synuclein oligomers generated by EGCG form tight protein−ligand complexes that do not harm cultured cells. The various effects on the α-synuclein aggregation mechanism are likely due to the presence of different ligands.</w:t>
            </w:r>
          </w:p>
        </w:tc>
      </w:tr>
      <w:tr w:rsidR="00C33D14" w:rsidRPr="000659B9" w14:paraId="5598D27E" w14:textId="77777777" w:rsidTr="00842FE0">
        <w:trPr>
          <w:trHeight w:val="922"/>
        </w:trPr>
        <w:tc>
          <w:tcPr>
            <w:tcW w:w="1390" w:type="dxa"/>
          </w:tcPr>
          <w:p w14:paraId="0048BD5A" w14:textId="77777777" w:rsidR="00C33D14" w:rsidRPr="000659B9" w:rsidRDefault="00C33D14" w:rsidP="00D1588B">
            <w:pPr>
              <w:rPr>
                <w:rFonts w:ascii="Times" w:hAnsi="Times" w:cs="Times"/>
                <w:szCs w:val="24"/>
              </w:rPr>
            </w:pPr>
            <w:r w:rsidRPr="000659B9">
              <w:rPr>
                <w:rFonts w:ascii="Times" w:hAnsi="Times" w:cs="Times"/>
                <w:szCs w:val="24"/>
              </w:rPr>
              <w:t>Kuter</w:t>
            </w:r>
            <w:r w:rsidRPr="000659B9">
              <w:rPr>
                <w:rFonts w:ascii="Times" w:hAnsi="Times" w:cs="Times"/>
                <w:i/>
                <w:szCs w:val="24"/>
              </w:rPr>
              <w:t xml:space="preserve"> et al.</w:t>
            </w:r>
            <w:r w:rsidRPr="000659B9">
              <w:rPr>
                <w:rFonts w:ascii="Times" w:hAnsi="Times" w:cs="Times"/>
                <w:szCs w:val="24"/>
              </w:rPr>
              <w:t xml:space="preserve"> (2019)</w:t>
            </w:r>
            <w:r w:rsidRPr="000659B9">
              <w:rPr>
                <w:rFonts w:ascii="Times" w:hAnsi="Times" w:cs="Times"/>
                <w:szCs w:val="24"/>
              </w:rPr>
              <w:br/>
              <w:t>Experimental</w:t>
            </w:r>
          </w:p>
        </w:tc>
        <w:tc>
          <w:tcPr>
            <w:tcW w:w="2150" w:type="dxa"/>
          </w:tcPr>
          <w:p w14:paraId="0194E4DD" w14:textId="77777777" w:rsidR="00C33D14" w:rsidRPr="000659B9" w:rsidRDefault="00C33D14" w:rsidP="00D1588B">
            <w:pPr>
              <w:rPr>
                <w:rFonts w:ascii="Times" w:hAnsi="Times" w:cs="Times"/>
                <w:szCs w:val="24"/>
              </w:rPr>
            </w:pPr>
            <w:r w:rsidRPr="000659B9">
              <w:rPr>
                <w:rFonts w:ascii="Times" w:hAnsi="Times" w:cs="Times"/>
                <w:szCs w:val="24"/>
              </w:rPr>
              <w:t xml:space="preserve">The impact of mitochondrial </w:t>
            </w:r>
            <w:r>
              <w:rPr>
                <w:rFonts w:ascii="Times" w:hAnsi="Times" w:cs="Times"/>
                <w:szCs w:val="24"/>
              </w:rPr>
              <w:t>electron transport chain</w:t>
            </w:r>
            <w:r w:rsidRPr="000659B9">
              <w:rPr>
                <w:rFonts w:ascii="Times" w:hAnsi="Times" w:cs="Times"/>
                <w:szCs w:val="24"/>
              </w:rPr>
              <w:t xml:space="preserve"> in complexes I, II, and IV, as well as their higher assembled forms known as </w:t>
            </w:r>
            <w:proofErr w:type="spellStart"/>
            <w:r w:rsidRPr="000659B9">
              <w:rPr>
                <w:rFonts w:ascii="Times" w:hAnsi="Times" w:cs="Times"/>
                <w:szCs w:val="24"/>
              </w:rPr>
              <w:t>supercomplexes</w:t>
            </w:r>
            <w:proofErr w:type="spellEnd"/>
            <w:r w:rsidRPr="000659B9">
              <w:rPr>
                <w:rFonts w:ascii="Times" w:hAnsi="Times" w:cs="Times"/>
                <w:szCs w:val="24"/>
              </w:rPr>
              <w:t>, on the functioning of dopaminergic neurons that have degenerated due to the selective toxin 6-</w:t>
            </w:r>
            <w:r>
              <w:rPr>
                <w:rFonts w:ascii="Times" w:hAnsi="Times" w:cs="Times"/>
                <w:szCs w:val="24"/>
              </w:rPr>
              <w:t>OHDA</w:t>
            </w:r>
            <w:r w:rsidRPr="000659B9">
              <w:rPr>
                <w:rFonts w:ascii="Times" w:hAnsi="Times" w:cs="Times"/>
                <w:szCs w:val="24"/>
              </w:rPr>
              <w:t xml:space="preserve"> and/or the death of 30% of astrocytes caused by the chronic infusion of the glial toxin </w:t>
            </w:r>
            <w:proofErr w:type="spellStart"/>
            <w:r w:rsidRPr="000659B9">
              <w:rPr>
                <w:rFonts w:ascii="Times" w:hAnsi="Times" w:cs="Times"/>
                <w:szCs w:val="24"/>
              </w:rPr>
              <w:t>fluorocitrate</w:t>
            </w:r>
            <w:proofErr w:type="spellEnd"/>
            <w:r w:rsidRPr="000659B9">
              <w:rPr>
                <w:rFonts w:ascii="Times" w:hAnsi="Times" w:cs="Times"/>
                <w:szCs w:val="24"/>
              </w:rPr>
              <w:t xml:space="preserve"> in the rat SN.</w:t>
            </w:r>
          </w:p>
        </w:tc>
        <w:tc>
          <w:tcPr>
            <w:tcW w:w="2245" w:type="dxa"/>
          </w:tcPr>
          <w:p w14:paraId="481CAA7C" w14:textId="77777777" w:rsidR="00C33D14" w:rsidRPr="000659B9" w:rsidRDefault="00C33D14" w:rsidP="00D1588B">
            <w:pPr>
              <w:rPr>
                <w:rFonts w:ascii="Times" w:hAnsi="Times" w:cs="Times"/>
                <w:szCs w:val="24"/>
              </w:rPr>
            </w:pPr>
            <w:r w:rsidRPr="000659B9">
              <w:rPr>
                <w:rFonts w:ascii="Times" w:hAnsi="Times" w:cs="Times"/>
                <w:szCs w:val="24"/>
              </w:rPr>
              <w:t xml:space="preserve">Inducing chronic infusion of the glial toxin </w:t>
            </w:r>
            <w:proofErr w:type="spellStart"/>
            <w:r w:rsidRPr="000659B9">
              <w:rPr>
                <w:rFonts w:ascii="Times" w:hAnsi="Times" w:cs="Times"/>
                <w:szCs w:val="24"/>
              </w:rPr>
              <w:t>fluorocitrate</w:t>
            </w:r>
            <w:proofErr w:type="spellEnd"/>
            <w:r w:rsidRPr="000659B9">
              <w:rPr>
                <w:rFonts w:ascii="Times" w:hAnsi="Times" w:cs="Times"/>
                <w:szCs w:val="24"/>
              </w:rPr>
              <w:t xml:space="preserve"> on functioning of the mitochondrial </w:t>
            </w:r>
            <w:r>
              <w:rPr>
                <w:rFonts w:ascii="Times" w:hAnsi="Times" w:cs="Times"/>
                <w:szCs w:val="24"/>
              </w:rPr>
              <w:t>ETCs</w:t>
            </w:r>
            <w:r w:rsidRPr="000659B9">
              <w:rPr>
                <w:rFonts w:ascii="Times" w:hAnsi="Times" w:cs="Times"/>
                <w:szCs w:val="24"/>
              </w:rPr>
              <w:t xml:space="preserve"> I, II, IV and their higher assembled forms, </w:t>
            </w:r>
            <w:proofErr w:type="spellStart"/>
            <w:r w:rsidRPr="000659B9">
              <w:rPr>
                <w:rFonts w:ascii="Times" w:hAnsi="Times" w:cs="Times"/>
                <w:szCs w:val="24"/>
              </w:rPr>
              <w:t>supercomplexes</w:t>
            </w:r>
            <w:proofErr w:type="spellEnd"/>
            <w:r w:rsidRPr="000659B9">
              <w:rPr>
                <w:rFonts w:ascii="Times" w:hAnsi="Times" w:cs="Times"/>
                <w:szCs w:val="24"/>
              </w:rPr>
              <w:t xml:space="preserve"> in the rat SN.</w:t>
            </w:r>
          </w:p>
        </w:tc>
        <w:tc>
          <w:tcPr>
            <w:tcW w:w="1771" w:type="dxa"/>
          </w:tcPr>
          <w:p w14:paraId="0EC521BE" w14:textId="77777777" w:rsidR="00C33D14" w:rsidRPr="000659B9" w:rsidRDefault="00C33D14" w:rsidP="00D1588B">
            <w:pPr>
              <w:rPr>
                <w:rFonts w:ascii="Times" w:hAnsi="Times" w:cs="Times"/>
                <w:szCs w:val="24"/>
              </w:rPr>
            </w:pPr>
            <w:r w:rsidRPr="000659B9">
              <w:rPr>
                <w:rFonts w:ascii="Times" w:hAnsi="Times" w:cs="Times"/>
                <w:szCs w:val="24"/>
              </w:rPr>
              <w:t>Animal model of early PD (</w:t>
            </w:r>
            <w:proofErr w:type="gramStart"/>
            <w:r>
              <w:rPr>
                <w:rFonts w:ascii="Times" w:hAnsi="Times" w:cs="Times"/>
                <w:szCs w:val="24"/>
              </w:rPr>
              <w:t>3-</w:t>
            </w:r>
            <w:r w:rsidRPr="000659B9">
              <w:rPr>
                <w:rFonts w:ascii="Times" w:hAnsi="Times" w:cs="Times"/>
                <w:szCs w:val="24"/>
              </w:rPr>
              <w:t>month old</w:t>
            </w:r>
            <w:proofErr w:type="gramEnd"/>
            <w:r w:rsidRPr="000659B9">
              <w:rPr>
                <w:rFonts w:ascii="Times" w:hAnsi="Times" w:cs="Times"/>
                <w:szCs w:val="24"/>
              </w:rPr>
              <w:t xml:space="preserve"> male Wistar H</w:t>
            </w:r>
            <w:r>
              <w:rPr>
                <w:rFonts w:ascii="Times" w:hAnsi="Times" w:cs="Times"/>
                <w:szCs w:val="24"/>
              </w:rPr>
              <w:t>an</w:t>
            </w:r>
            <w:r w:rsidRPr="000659B9">
              <w:rPr>
                <w:rFonts w:ascii="Times" w:hAnsi="Times" w:cs="Times"/>
                <w:szCs w:val="24"/>
              </w:rPr>
              <w:t xml:space="preserve"> rats)</w:t>
            </w:r>
            <w:r>
              <w:rPr>
                <w:rFonts w:ascii="Times" w:hAnsi="Times" w:cs="Times"/>
                <w:szCs w:val="24"/>
              </w:rPr>
              <w:t>.</w:t>
            </w:r>
          </w:p>
        </w:tc>
        <w:tc>
          <w:tcPr>
            <w:tcW w:w="1794" w:type="dxa"/>
          </w:tcPr>
          <w:p w14:paraId="3BAC21C8" w14:textId="77777777" w:rsidR="00C33D14" w:rsidRPr="000659B9" w:rsidRDefault="00C33D14" w:rsidP="00D1588B">
            <w:pPr>
              <w:rPr>
                <w:rFonts w:ascii="Times" w:hAnsi="Times" w:cs="Times"/>
                <w:szCs w:val="24"/>
                <w:highlight w:val="yellow"/>
              </w:rPr>
            </w:pPr>
            <w:r w:rsidRPr="000659B9">
              <w:rPr>
                <w:rFonts w:ascii="Times" w:hAnsi="Times" w:cs="Times"/>
                <w:szCs w:val="24"/>
              </w:rPr>
              <w:t>The enhanced operation of the electron transfer complex, particularly complex I and IV, is crucial in the compensatory response of the dopaminergic system. The surviving neurons exhibit increased energy demands to offset the loss of a fraction of the dopaminergic neurons.</w:t>
            </w:r>
          </w:p>
        </w:tc>
      </w:tr>
      <w:tr w:rsidR="00C33D14" w:rsidRPr="000659B9" w14:paraId="6C8F81D3" w14:textId="77777777" w:rsidTr="00842FE0">
        <w:trPr>
          <w:trHeight w:val="565"/>
        </w:trPr>
        <w:tc>
          <w:tcPr>
            <w:tcW w:w="1390" w:type="dxa"/>
          </w:tcPr>
          <w:p w14:paraId="62D007A2" w14:textId="77777777" w:rsidR="00C33D14" w:rsidRPr="000659B9" w:rsidRDefault="00C33D14" w:rsidP="00D1588B">
            <w:pPr>
              <w:rPr>
                <w:rFonts w:ascii="Times" w:hAnsi="Times" w:cs="Times"/>
                <w:szCs w:val="24"/>
              </w:rPr>
            </w:pPr>
            <w:r w:rsidRPr="000659B9">
              <w:rPr>
                <w:rFonts w:ascii="Times" w:hAnsi="Times" w:cs="Times"/>
                <w:szCs w:val="24"/>
              </w:rPr>
              <w:t>La</w:t>
            </w:r>
            <w:r w:rsidRPr="000659B9">
              <w:rPr>
                <w:rFonts w:ascii="Times" w:hAnsi="Times" w:cs="Times"/>
                <w:i/>
                <w:szCs w:val="24"/>
              </w:rPr>
              <w:t xml:space="preserve"> et al.</w:t>
            </w:r>
            <w:r w:rsidRPr="000659B9">
              <w:rPr>
                <w:rFonts w:ascii="Times" w:hAnsi="Times" w:cs="Times"/>
                <w:szCs w:val="24"/>
              </w:rPr>
              <w:t xml:space="preserve"> (2014)</w:t>
            </w:r>
            <w:r w:rsidRPr="000659B9">
              <w:rPr>
                <w:rFonts w:ascii="Times" w:hAnsi="Times" w:cs="Times"/>
                <w:szCs w:val="24"/>
              </w:rPr>
              <w:br/>
              <w:t>Experimental</w:t>
            </w:r>
          </w:p>
        </w:tc>
        <w:tc>
          <w:tcPr>
            <w:tcW w:w="2150" w:type="dxa"/>
          </w:tcPr>
          <w:p w14:paraId="61C1C637" w14:textId="77777777" w:rsidR="00C33D14" w:rsidRPr="000659B9" w:rsidRDefault="00C33D14" w:rsidP="00D1588B">
            <w:pPr>
              <w:rPr>
                <w:rFonts w:ascii="Times" w:hAnsi="Times" w:cs="Times"/>
                <w:szCs w:val="24"/>
              </w:rPr>
            </w:pPr>
            <w:r w:rsidRPr="000659B9">
              <w:rPr>
                <w:rFonts w:ascii="Times" w:hAnsi="Times" w:cs="Times"/>
                <w:szCs w:val="24"/>
              </w:rPr>
              <w:t>Investigation on the effect of the presence of iron ligation of nitrilotriacetic acid (NTA), a well-known tetradentate ligand, on the catalytic oxidation reaction of DA.</w:t>
            </w:r>
          </w:p>
        </w:tc>
        <w:tc>
          <w:tcPr>
            <w:tcW w:w="2245" w:type="dxa"/>
          </w:tcPr>
          <w:p w14:paraId="61DE0931" w14:textId="77777777" w:rsidR="00C33D14" w:rsidRPr="000659B9" w:rsidRDefault="00C33D14" w:rsidP="00D1588B">
            <w:pPr>
              <w:rPr>
                <w:rFonts w:ascii="Times" w:hAnsi="Times" w:cs="Times"/>
                <w:szCs w:val="24"/>
              </w:rPr>
            </w:pPr>
            <w:r w:rsidRPr="000659B9">
              <w:rPr>
                <w:rFonts w:ascii="Times" w:hAnsi="Times" w:cs="Times"/>
                <w:szCs w:val="24"/>
              </w:rPr>
              <w:t>Electrochemistry; Ultraviolet-visible</w:t>
            </w:r>
            <w:r>
              <w:rPr>
                <w:rFonts w:ascii="Times" w:hAnsi="Times" w:cs="Times"/>
                <w:szCs w:val="24"/>
              </w:rPr>
              <w:t xml:space="preserve"> </w:t>
            </w:r>
            <w:r w:rsidRPr="000659B9">
              <w:rPr>
                <w:rFonts w:ascii="Times" w:hAnsi="Times" w:cs="Times"/>
                <w:szCs w:val="24"/>
              </w:rPr>
              <w:t>spectroscopy</w:t>
            </w:r>
            <w:r>
              <w:rPr>
                <w:rFonts w:ascii="Times" w:hAnsi="Times" w:cs="Times"/>
                <w:szCs w:val="24"/>
              </w:rPr>
              <w:t>.</w:t>
            </w:r>
          </w:p>
        </w:tc>
        <w:tc>
          <w:tcPr>
            <w:tcW w:w="1771" w:type="dxa"/>
          </w:tcPr>
          <w:p w14:paraId="1E137525" w14:textId="77777777" w:rsidR="00C33D14" w:rsidRPr="000659B9" w:rsidRDefault="00C33D14" w:rsidP="00D1588B">
            <w:pPr>
              <w:rPr>
                <w:rFonts w:ascii="Times" w:hAnsi="Times" w:cs="Times"/>
                <w:szCs w:val="24"/>
              </w:rPr>
            </w:pPr>
            <w:r w:rsidRPr="000659B9">
              <w:rPr>
                <w:rFonts w:ascii="Times" w:hAnsi="Times" w:cs="Times"/>
                <w:szCs w:val="24"/>
              </w:rPr>
              <w:t xml:space="preserve">Synthetic molecules of </w:t>
            </w:r>
            <w:proofErr w:type="spellStart"/>
            <w:r w:rsidRPr="000659B9">
              <w:rPr>
                <w:rFonts w:ascii="Times" w:hAnsi="Times" w:cs="Times"/>
                <w:szCs w:val="24"/>
              </w:rPr>
              <w:t>DA-</w:t>
            </w:r>
            <w:proofErr w:type="gramStart"/>
            <w:r w:rsidRPr="000659B9">
              <w:rPr>
                <w:rFonts w:ascii="Times" w:hAnsi="Times" w:cs="Times"/>
                <w:szCs w:val="24"/>
              </w:rPr>
              <w:t>Fe</w:t>
            </w:r>
            <w:proofErr w:type="spellEnd"/>
            <w:r w:rsidRPr="000659B9">
              <w:rPr>
                <w:rFonts w:ascii="Times" w:hAnsi="Times" w:cs="Times"/>
                <w:szCs w:val="24"/>
              </w:rPr>
              <w:t>(</w:t>
            </w:r>
            <w:proofErr w:type="gramEnd"/>
            <w:r w:rsidRPr="000659B9">
              <w:rPr>
                <w:rFonts w:ascii="Times" w:hAnsi="Times" w:cs="Times"/>
                <w:szCs w:val="24"/>
              </w:rPr>
              <w:t xml:space="preserve">III) and </w:t>
            </w:r>
            <w:proofErr w:type="spellStart"/>
            <w:r w:rsidRPr="000659B9">
              <w:rPr>
                <w:rFonts w:ascii="Times" w:hAnsi="Times" w:cs="Times"/>
                <w:color w:val="000000"/>
                <w:szCs w:val="24"/>
              </w:rPr>
              <w:t>DA-</w:t>
            </w:r>
            <w:proofErr w:type="gramStart"/>
            <w:r w:rsidRPr="000659B9">
              <w:rPr>
                <w:rFonts w:ascii="Times" w:hAnsi="Times" w:cs="Times"/>
                <w:color w:val="000000"/>
                <w:szCs w:val="24"/>
              </w:rPr>
              <w:t>Fe</w:t>
            </w:r>
            <w:proofErr w:type="spellEnd"/>
            <w:r w:rsidRPr="000659B9">
              <w:rPr>
                <w:rFonts w:ascii="Times" w:hAnsi="Times" w:cs="Times"/>
                <w:color w:val="000000"/>
                <w:szCs w:val="24"/>
              </w:rPr>
              <w:t>(</w:t>
            </w:r>
            <w:proofErr w:type="gramEnd"/>
            <w:r w:rsidRPr="000659B9">
              <w:rPr>
                <w:rFonts w:ascii="Times" w:hAnsi="Times" w:cs="Times"/>
                <w:color w:val="000000"/>
                <w:szCs w:val="24"/>
              </w:rPr>
              <w:t>III)-NTA.</w:t>
            </w:r>
          </w:p>
        </w:tc>
        <w:tc>
          <w:tcPr>
            <w:tcW w:w="1794" w:type="dxa"/>
          </w:tcPr>
          <w:p w14:paraId="6B81C5D6" w14:textId="77777777" w:rsidR="00C33D14" w:rsidRPr="000659B9" w:rsidRDefault="00C33D14" w:rsidP="00D1588B">
            <w:pPr>
              <w:rPr>
                <w:rFonts w:ascii="Times" w:hAnsi="Times" w:cs="Times"/>
                <w:szCs w:val="24"/>
              </w:rPr>
            </w:pPr>
            <w:r w:rsidRPr="000659B9">
              <w:rPr>
                <w:rFonts w:ascii="Times" w:hAnsi="Times" w:cs="Times"/>
                <w:szCs w:val="24"/>
              </w:rPr>
              <w:t xml:space="preserve">The total occupation of all binding sites of </w:t>
            </w:r>
            <w:proofErr w:type="gramStart"/>
            <w:r w:rsidRPr="000659B9">
              <w:rPr>
                <w:rFonts w:ascii="Times" w:hAnsi="Times" w:cs="Times"/>
                <w:szCs w:val="24"/>
              </w:rPr>
              <w:t>Fe(</w:t>
            </w:r>
            <w:proofErr w:type="gramEnd"/>
            <w:r w:rsidRPr="000659B9">
              <w:rPr>
                <w:rFonts w:ascii="Times" w:hAnsi="Times" w:cs="Times"/>
                <w:szCs w:val="24"/>
              </w:rPr>
              <w:t xml:space="preserve">III) by DA, along with the subsequent attachment of NTA, was observed to entirely counteract the catalytic influence of </w:t>
            </w:r>
            <w:proofErr w:type="gramStart"/>
            <w:r w:rsidRPr="000659B9">
              <w:rPr>
                <w:rFonts w:ascii="Times" w:hAnsi="Times" w:cs="Times"/>
                <w:szCs w:val="24"/>
              </w:rPr>
              <w:t>Fe(</w:t>
            </w:r>
            <w:proofErr w:type="gramEnd"/>
            <w:r w:rsidRPr="000659B9">
              <w:rPr>
                <w:rFonts w:ascii="Times" w:hAnsi="Times" w:cs="Times"/>
                <w:szCs w:val="24"/>
              </w:rPr>
              <w:t>III) on the oxidation of DA. The electron transport from O</w:t>
            </w:r>
            <w:r w:rsidRPr="000659B9">
              <w:rPr>
                <w:rFonts w:ascii="Times" w:hAnsi="Times" w:cs="Times"/>
                <w:szCs w:val="24"/>
                <w:vertAlign w:val="subscript"/>
              </w:rPr>
              <w:t>2</w:t>
            </w:r>
            <w:r w:rsidRPr="000659B9">
              <w:rPr>
                <w:rFonts w:ascii="Times" w:hAnsi="Times" w:cs="Times"/>
                <w:szCs w:val="24"/>
              </w:rPr>
              <w:t xml:space="preserve"> to DA is hindered due to the inability of O</w:t>
            </w:r>
            <w:r w:rsidRPr="000659B9">
              <w:rPr>
                <w:rFonts w:ascii="Times" w:hAnsi="Times" w:cs="Times"/>
                <w:szCs w:val="24"/>
                <w:vertAlign w:val="subscript"/>
              </w:rPr>
              <w:t>2</w:t>
            </w:r>
            <w:r w:rsidRPr="000659B9">
              <w:rPr>
                <w:rFonts w:ascii="Times" w:hAnsi="Times" w:cs="Times"/>
                <w:szCs w:val="24"/>
              </w:rPr>
              <w:t xml:space="preserve"> to access the metal core, resulting in the </w:t>
            </w:r>
            <w:proofErr w:type="gramStart"/>
            <w:r w:rsidRPr="000659B9">
              <w:rPr>
                <w:rFonts w:ascii="Times" w:hAnsi="Times" w:cs="Times"/>
                <w:szCs w:val="24"/>
              </w:rPr>
              <w:t>Fe(</w:t>
            </w:r>
            <w:proofErr w:type="gramEnd"/>
            <w:r w:rsidRPr="000659B9">
              <w:rPr>
                <w:rFonts w:ascii="Times" w:hAnsi="Times" w:cs="Times"/>
                <w:szCs w:val="24"/>
              </w:rPr>
              <w:t>III) bridging being hampered.</w:t>
            </w:r>
          </w:p>
        </w:tc>
      </w:tr>
      <w:tr w:rsidR="00C33D14" w:rsidRPr="000659B9" w14:paraId="472BE7E2" w14:textId="77777777" w:rsidTr="00842FE0">
        <w:trPr>
          <w:trHeight w:val="2100"/>
        </w:trPr>
        <w:tc>
          <w:tcPr>
            <w:tcW w:w="1390" w:type="dxa"/>
          </w:tcPr>
          <w:p w14:paraId="587468D2" w14:textId="77777777" w:rsidR="00C33D14" w:rsidRPr="000659B9" w:rsidRDefault="00C33D14" w:rsidP="00D1588B">
            <w:pPr>
              <w:rPr>
                <w:rFonts w:ascii="Times" w:hAnsi="Times" w:cs="Times"/>
                <w:szCs w:val="24"/>
              </w:rPr>
            </w:pPr>
            <w:r w:rsidRPr="000659B9">
              <w:rPr>
                <w:rFonts w:ascii="Times" w:hAnsi="Times" w:cs="Times"/>
                <w:szCs w:val="24"/>
              </w:rPr>
              <w:t>Lee</w:t>
            </w:r>
            <w:r w:rsidRPr="000659B9">
              <w:rPr>
                <w:rFonts w:ascii="Times" w:hAnsi="Times" w:cs="Times"/>
                <w:i/>
                <w:szCs w:val="24"/>
              </w:rPr>
              <w:t xml:space="preserve"> et al.</w:t>
            </w:r>
            <w:r w:rsidRPr="000659B9">
              <w:rPr>
                <w:rFonts w:ascii="Times" w:hAnsi="Times" w:cs="Times"/>
                <w:szCs w:val="24"/>
              </w:rPr>
              <w:t xml:space="preserve"> (2005)</w:t>
            </w:r>
            <w:r w:rsidRPr="000659B9">
              <w:rPr>
                <w:rFonts w:ascii="Times" w:hAnsi="Times" w:cs="Times"/>
                <w:szCs w:val="24"/>
              </w:rPr>
              <w:br/>
              <w:t>Experimental</w:t>
            </w:r>
          </w:p>
        </w:tc>
        <w:tc>
          <w:tcPr>
            <w:tcW w:w="2150" w:type="dxa"/>
          </w:tcPr>
          <w:p w14:paraId="04E63328" w14:textId="77777777" w:rsidR="00C33D14" w:rsidRPr="000659B9" w:rsidRDefault="00C33D14" w:rsidP="00D1588B">
            <w:pPr>
              <w:rPr>
                <w:rFonts w:ascii="Times" w:hAnsi="Times" w:cs="Times"/>
                <w:szCs w:val="24"/>
              </w:rPr>
            </w:pPr>
            <w:r w:rsidRPr="000659B9">
              <w:rPr>
                <w:rFonts w:ascii="Times" w:hAnsi="Times" w:cs="Times"/>
                <w:szCs w:val="24"/>
              </w:rPr>
              <w:t>Elucidation of α-synuclein conformational dynamics in the aggregation process that is implicated in the pathogenesis of PD.</w:t>
            </w:r>
          </w:p>
        </w:tc>
        <w:tc>
          <w:tcPr>
            <w:tcW w:w="2245" w:type="dxa"/>
          </w:tcPr>
          <w:p w14:paraId="0E454A78" w14:textId="77777777" w:rsidR="00C33D14" w:rsidRPr="000659B9" w:rsidRDefault="00C33D14" w:rsidP="00D1588B">
            <w:pPr>
              <w:rPr>
                <w:rFonts w:ascii="Times" w:hAnsi="Times" w:cs="Times"/>
                <w:szCs w:val="24"/>
              </w:rPr>
            </w:pPr>
            <w:r w:rsidRPr="000659B9">
              <w:rPr>
                <w:rFonts w:ascii="Times" w:hAnsi="Times" w:cs="Times"/>
                <w:szCs w:val="24"/>
              </w:rPr>
              <w:t>Fluorescence energy transfer (FET) kinetics measurements</w:t>
            </w:r>
            <w:r>
              <w:rPr>
                <w:rFonts w:ascii="Times" w:hAnsi="Times" w:cs="Times"/>
                <w:szCs w:val="24"/>
              </w:rPr>
              <w:t>.</w:t>
            </w:r>
          </w:p>
        </w:tc>
        <w:tc>
          <w:tcPr>
            <w:tcW w:w="1771" w:type="dxa"/>
          </w:tcPr>
          <w:p w14:paraId="13469545" w14:textId="77777777" w:rsidR="00C33D14" w:rsidRPr="000659B9" w:rsidRDefault="00C33D14" w:rsidP="00D1588B">
            <w:pPr>
              <w:rPr>
                <w:rFonts w:ascii="Times" w:hAnsi="Times" w:cs="Times"/>
                <w:szCs w:val="24"/>
              </w:rPr>
            </w:pPr>
            <w:r w:rsidRPr="000659B9">
              <w:rPr>
                <w:rFonts w:ascii="Times" w:hAnsi="Times" w:cs="Times"/>
                <w:szCs w:val="24"/>
              </w:rPr>
              <w:t>α-Synuclein protein</w:t>
            </w:r>
            <w:r>
              <w:rPr>
                <w:rFonts w:ascii="Times" w:hAnsi="Times" w:cs="Times"/>
                <w:szCs w:val="24"/>
              </w:rPr>
              <w:t>.</w:t>
            </w:r>
          </w:p>
        </w:tc>
        <w:tc>
          <w:tcPr>
            <w:tcW w:w="1794" w:type="dxa"/>
          </w:tcPr>
          <w:p w14:paraId="15D929F9" w14:textId="77777777" w:rsidR="00C33D14" w:rsidRPr="000659B9" w:rsidRDefault="00C33D14" w:rsidP="00D1588B">
            <w:pPr>
              <w:rPr>
                <w:rFonts w:ascii="Times" w:hAnsi="Times" w:cs="Times"/>
                <w:szCs w:val="24"/>
              </w:rPr>
            </w:pPr>
            <w:r w:rsidRPr="000659B9">
              <w:rPr>
                <w:rFonts w:ascii="Times" w:hAnsi="Times" w:cs="Times"/>
                <w:szCs w:val="24"/>
              </w:rPr>
              <w:t>This experiment discusses on the α-synuclein protein exhibiting a range of different conformations at physiological pH, with a significant proportion of these conformations being in the form of extended structures.</w:t>
            </w:r>
          </w:p>
        </w:tc>
      </w:tr>
      <w:tr w:rsidR="00C33D14" w:rsidRPr="000659B9" w14:paraId="0CB3C5A1" w14:textId="77777777" w:rsidTr="00842FE0">
        <w:trPr>
          <w:trHeight w:val="566"/>
        </w:trPr>
        <w:tc>
          <w:tcPr>
            <w:tcW w:w="1390" w:type="dxa"/>
          </w:tcPr>
          <w:p w14:paraId="7A6BAC4E" w14:textId="77777777" w:rsidR="00C33D14" w:rsidRPr="000659B9" w:rsidRDefault="00C33D14" w:rsidP="00D1588B">
            <w:pPr>
              <w:rPr>
                <w:rFonts w:ascii="Times" w:hAnsi="Times" w:cs="Times"/>
                <w:szCs w:val="24"/>
              </w:rPr>
            </w:pPr>
            <w:r w:rsidRPr="000659B9">
              <w:rPr>
                <w:rFonts w:ascii="Times" w:hAnsi="Times" w:cs="Times"/>
                <w:szCs w:val="24"/>
              </w:rPr>
              <w:t>Lee</w:t>
            </w:r>
            <w:r w:rsidRPr="000659B9">
              <w:rPr>
                <w:rFonts w:ascii="Times" w:hAnsi="Times" w:cs="Times"/>
                <w:i/>
                <w:szCs w:val="24"/>
              </w:rPr>
              <w:t xml:space="preserve"> et al.</w:t>
            </w:r>
            <w:r w:rsidRPr="000659B9">
              <w:rPr>
                <w:rFonts w:ascii="Times" w:hAnsi="Times" w:cs="Times"/>
                <w:szCs w:val="24"/>
              </w:rPr>
              <w:t xml:space="preserve"> (2007)</w:t>
            </w:r>
            <w:r w:rsidRPr="000659B9">
              <w:rPr>
                <w:rFonts w:ascii="Times" w:hAnsi="Times" w:cs="Times"/>
                <w:szCs w:val="24"/>
              </w:rPr>
              <w:br/>
              <w:t>Experimental</w:t>
            </w:r>
          </w:p>
        </w:tc>
        <w:tc>
          <w:tcPr>
            <w:tcW w:w="2150" w:type="dxa"/>
          </w:tcPr>
          <w:p w14:paraId="0FBE190F" w14:textId="77777777" w:rsidR="00C33D14" w:rsidRPr="000659B9" w:rsidRDefault="00C33D14" w:rsidP="00D1588B">
            <w:pPr>
              <w:rPr>
                <w:rFonts w:ascii="Times" w:hAnsi="Times" w:cs="Times"/>
                <w:szCs w:val="24"/>
              </w:rPr>
            </w:pPr>
            <w:r w:rsidRPr="000659B9">
              <w:rPr>
                <w:rFonts w:ascii="Times" w:hAnsi="Times" w:cs="Times"/>
                <w:szCs w:val="24"/>
              </w:rPr>
              <w:t>Comparison of measured and calculated contact rates in α-synuclein.</w:t>
            </w:r>
          </w:p>
        </w:tc>
        <w:tc>
          <w:tcPr>
            <w:tcW w:w="2245" w:type="dxa"/>
          </w:tcPr>
          <w:p w14:paraId="0AD41D82" w14:textId="77777777" w:rsidR="00C33D14" w:rsidRPr="000659B9" w:rsidRDefault="00C33D14" w:rsidP="00D1588B">
            <w:pPr>
              <w:rPr>
                <w:rFonts w:ascii="Times" w:hAnsi="Times" w:cs="Times"/>
                <w:szCs w:val="24"/>
              </w:rPr>
            </w:pPr>
            <w:r w:rsidRPr="000659B9">
              <w:rPr>
                <w:rFonts w:ascii="Times" w:hAnsi="Times" w:cs="Times"/>
                <w:szCs w:val="24"/>
              </w:rPr>
              <w:t>FET kinetics measurements</w:t>
            </w:r>
            <w:r>
              <w:rPr>
                <w:rFonts w:ascii="Times" w:hAnsi="Times" w:cs="Times"/>
                <w:szCs w:val="24"/>
              </w:rPr>
              <w:t>.</w:t>
            </w:r>
          </w:p>
        </w:tc>
        <w:tc>
          <w:tcPr>
            <w:tcW w:w="1771" w:type="dxa"/>
          </w:tcPr>
          <w:p w14:paraId="067CBB87" w14:textId="77777777" w:rsidR="00C33D14" w:rsidRPr="000659B9" w:rsidRDefault="00C33D14" w:rsidP="00D1588B">
            <w:pPr>
              <w:rPr>
                <w:rFonts w:ascii="Times" w:hAnsi="Times" w:cs="Times"/>
                <w:szCs w:val="24"/>
              </w:rPr>
            </w:pPr>
            <w:r w:rsidRPr="000659B9">
              <w:rPr>
                <w:rFonts w:ascii="Times" w:hAnsi="Times" w:cs="Times"/>
                <w:szCs w:val="24"/>
              </w:rPr>
              <w:t>Site-directed mutagenesis of α-synuclein proteins</w:t>
            </w:r>
            <w:r>
              <w:rPr>
                <w:rFonts w:ascii="Times" w:hAnsi="Times" w:cs="Times"/>
                <w:szCs w:val="24"/>
              </w:rPr>
              <w:t>.</w:t>
            </w:r>
          </w:p>
        </w:tc>
        <w:tc>
          <w:tcPr>
            <w:tcW w:w="1794" w:type="dxa"/>
          </w:tcPr>
          <w:p w14:paraId="7A32DF77" w14:textId="77777777" w:rsidR="00C33D14" w:rsidRPr="000659B9" w:rsidRDefault="00C33D14" w:rsidP="00D1588B">
            <w:pPr>
              <w:rPr>
                <w:rFonts w:ascii="Times" w:hAnsi="Times" w:cs="Times"/>
                <w:szCs w:val="24"/>
              </w:rPr>
            </w:pPr>
            <w:r w:rsidRPr="000659B9">
              <w:rPr>
                <w:rFonts w:ascii="Times" w:hAnsi="Times" w:cs="Times"/>
                <w:szCs w:val="24"/>
              </w:rPr>
              <w:t>The measured contact rate constants are in agreement with the estimated rates, providing additional evidence of the high dynamism of the polypeptide. Alterations in these dynamics as the α-synuclein protein undergoes aging and aggregation could elucidate the mechanism of plaque development, a process hypothesized to be responsible for PD.</w:t>
            </w:r>
          </w:p>
        </w:tc>
      </w:tr>
      <w:tr w:rsidR="00C33D14" w:rsidRPr="000659B9" w14:paraId="418FF451" w14:textId="77777777" w:rsidTr="00842FE0">
        <w:trPr>
          <w:trHeight w:val="1500"/>
        </w:trPr>
        <w:tc>
          <w:tcPr>
            <w:tcW w:w="1390" w:type="dxa"/>
          </w:tcPr>
          <w:p w14:paraId="67B16C74" w14:textId="77777777" w:rsidR="00C33D14" w:rsidRPr="000659B9" w:rsidRDefault="00C33D14" w:rsidP="00D1588B">
            <w:pPr>
              <w:rPr>
                <w:rFonts w:ascii="Times" w:hAnsi="Times" w:cs="Times"/>
                <w:szCs w:val="24"/>
              </w:rPr>
            </w:pPr>
            <w:r w:rsidRPr="000659B9">
              <w:rPr>
                <w:rFonts w:ascii="Times" w:hAnsi="Times" w:cs="Times"/>
                <w:szCs w:val="24"/>
              </w:rPr>
              <w:t>McEwen</w:t>
            </w:r>
            <w:r w:rsidRPr="000659B9">
              <w:rPr>
                <w:rFonts w:ascii="Times" w:hAnsi="Times" w:cs="Times"/>
                <w:i/>
                <w:szCs w:val="24"/>
              </w:rPr>
              <w:t xml:space="preserve"> et al.</w:t>
            </w:r>
            <w:r w:rsidRPr="000659B9">
              <w:rPr>
                <w:rFonts w:ascii="Times" w:hAnsi="Times" w:cs="Times"/>
                <w:szCs w:val="24"/>
              </w:rPr>
              <w:t xml:space="preserve"> (2009)</w:t>
            </w:r>
            <w:r w:rsidRPr="000659B9">
              <w:rPr>
                <w:rFonts w:ascii="Times" w:hAnsi="Times" w:cs="Times"/>
                <w:szCs w:val="24"/>
              </w:rPr>
              <w:br/>
              <w:t>Experimental</w:t>
            </w:r>
          </w:p>
        </w:tc>
        <w:tc>
          <w:tcPr>
            <w:tcW w:w="2150" w:type="dxa"/>
          </w:tcPr>
          <w:p w14:paraId="1C9A9C79" w14:textId="77777777" w:rsidR="00C33D14" w:rsidRPr="000659B9" w:rsidRDefault="00C33D14" w:rsidP="00D1588B">
            <w:pPr>
              <w:rPr>
                <w:rFonts w:ascii="Times" w:hAnsi="Times" w:cs="Times"/>
                <w:szCs w:val="24"/>
              </w:rPr>
            </w:pPr>
            <w:r w:rsidRPr="000659B9">
              <w:rPr>
                <w:rFonts w:ascii="Times" w:hAnsi="Times" w:cs="Times"/>
                <w:szCs w:val="24"/>
              </w:rPr>
              <w:t xml:space="preserve">The study of electron transfer characteristics of synthetic DNA sequence from pathogenic </w:t>
            </w:r>
            <w:r w:rsidRPr="000659B9">
              <w:rPr>
                <w:rFonts w:ascii="Times" w:hAnsi="Times" w:cs="Times"/>
                <w:i/>
                <w:iCs/>
                <w:szCs w:val="24"/>
              </w:rPr>
              <w:t>Cryptosporidium parvum</w:t>
            </w:r>
            <w:r>
              <w:rPr>
                <w:rFonts w:ascii="Times" w:hAnsi="Times" w:cs="Times"/>
                <w:i/>
                <w:iCs/>
                <w:szCs w:val="24"/>
              </w:rPr>
              <w:t>,</w:t>
            </w:r>
            <w:r w:rsidRPr="000659B9">
              <w:rPr>
                <w:rFonts w:ascii="Times" w:hAnsi="Times" w:cs="Times"/>
                <w:szCs w:val="24"/>
              </w:rPr>
              <w:t xml:space="preserve"> self-assembled on a gold surface.</w:t>
            </w:r>
          </w:p>
        </w:tc>
        <w:tc>
          <w:tcPr>
            <w:tcW w:w="2245" w:type="dxa"/>
          </w:tcPr>
          <w:p w14:paraId="72718ADF" w14:textId="77777777" w:rsidR="00C33D14" w:rsidRPr="000659B9" w:rsidRDefault="00C33D14" w:rsidP="00D1588B">
            <w:pPr>
              <w:rPr>
                <w:rFonts w:ascii="Times" w:hAnsi="Times" w:cs="Times"/>
                <w:szCs w:val="24"/>
              </w:rPr>
            </w:pPr>
            <w:r w:rsidRPr="000659B9">
              <w:rPr>
                <w:rFonts w:ascii="Times" w:hAnsi="Times" w:cs="Times"/>
                <w:szCs w:val="24"/>
              </w:rPr>
              <w:t>Electrochemistry and STM</w:t>
            </w:r>
            <w:r>
              <w:rPr>
                <w:rFonts w:ascii="Times" w:hAnsi="Times" w:cs="Times"/>
                <w:szCs w:val="24"/>
              </w:rPr>
              <w:t>.</w:t>
            </w:r>
          </w:p>
        </w:tc>
        <w:tc>
          <w:tcPr>
            <w:tcW w:w="1771" w:type="dxa"/>
          </w:tcPr>
          <w:p w14:paraId="08E980B4" w14:textId="77777777" w:rsidR="00C33D14" w:rsidRPr="000659B9" w:rsidRDefault="00C33D14" w:rsidP="00D1588B">
            <w:pPr>
              <w:rPr>
                <w:rFonts w:ascii="Times" w:hAnsi="Times" w:cs="Times"/>
                <w:szCs w:val="24"/>
              </w:rPr>
            </w:pPr>
            <w:r w:rsidRPr="000659B9">
              <w:rPr>
                <w:rFonts w:ascii="Times" w:hAnsi="Times" w:cs="Times"/>
                <w:szCs w:val="24"/>
              </w:rPr>
              <w:t>Synthetic DNA on gold surface</w:t>
            </w:r>
            <w:r>
              <w:rPr>
                <w:rFonts w:ascii="Times" w:hAnsi="Times" w:cs="Times"/>
                <w:szCs w:val="24"/>
              </w:rPr>
              <w:t>.</w:t>
            </w:r>
          </w:p>
        </w:tc>
        <w:tc>
          <w:tcPr>
            <w:tcW w:w="1794" w:type="dxa"/>
          </w:tcPr>
          <w:p w14:paraId="00FB3E41" w14:textId="77777777" w:rsidR="00C33D14" w:rsidRPr="000659B9" w:rsidRDefault="00C33D14" w:rsidP="00D1588B">
            <w:pPr>
              <w:rPr>
                <w:rFonts w:ascii="Times" w:hAnsi="Times" w:cs="Times"/>
                <w:szCs w:val="24"/>
              </w:rPr>
            </w:pPr>
            <w:r w:rsidRPr="000659B9">
              <w:rPr>
                <w:rFonts w:ascii="Times" w:hAnsi="Times" w:cs="Times"/>
                <w:szCs w:val="24"/>
              </w:rPr>
              <w:t xml:space="preserve">No relation to PD study. However, </w:t>
            </w:r>
            <w:r>
              <w:rPr>
                <w:rFonts w:ascii="Times" w:hAnsi="Times" w:cs="Times"/>
                <w:szCs w:val="24"/>
              </w:rPr>
              <w:t>t</w:t>
            </w:r>
            <w:r w:rsidRPr="000659B9">
              <w:rPr>
                <w:rFonts w:ascii="Times" w:hAnsi="Times" w:cs="Times"/>
                <w:szCs w:val="24"/>
              </w:rPr>
              <w:t xml:space="preserve">he study focuses on using STM to investigate the process of electron transfer in synthetic DNA derived from </w:t>
            </w:r>
            <w:r w:rsidRPr="00740EE9">
              <w:rPr>
                <w:rFonts w:ascii="Times" w:hAnsi="Times" w:cs="Times"/>
                <w:i/>
                <w:iCs/>
                <w:szCs w:val="24"/>
              </w:rPr>
              <w:t>C. parvum</w:t>
            </w:r>
            <w:r w:rsidRPr="000659B9">
              <w:rPr>
                <w:rFonts w:ascii="Times" w:hAnsi="Times" w:cs="Times"/>
                <w:szCs w:val="24"/>
              </w:rPr>
              <w:t>. This particular organism is responsible for causing cryptosporidiosis, a parasitic disease that affects the intestinal tract of mammals. The main symptoms of cryptosporidiosis include sudden, watery, and nonblood diarrhea.</w:t>
            </w:r>
          </w:p>
        </w:tc>
      </w:tr>
      <w:tr w:rsidR="00C33D14" w:rsidRPr="000659B9" w14:paraId="6AB8CB3B" w14:textId="77777777" w:rsidTr="00842FE0">
        <w:trPr>
          <w:trHeight w:val="849"/>
        </w:trPr>
        <w:tc>
          <w:tcPr>
            <w:tcW w:w="1390" w:type="dxa"/>
            <w:hideMark/>
          </w:tcPr>
          <w:p w14:paraId="4A9CA3D0" w14:textId="77777777" w:rsidR="00C33D14" w:rsidRPr="000659B9" w:rsidRDefault="00C33D14" w:rsidP="00D1588B">
            <w:pPr>
              <w:rPr>
                <w:rFonts w:ascii="Times" w:hAnsi="Times" w:cs="Times"/>
                <w:szCs w:val="24"/>
              </w:rPr>
            </w:pPr>
            <w:r w:rsidRPr="000659B9">
              <w:rPr>
                <w:rFonts w:ascii="Times" w:hAnsi="Times" w:cs="Times"/>
                <w:noProof/>
                <w:szCs w:val="24"/>
              </w:rPr>
              <w:t>Mizuno</w:t>
            </w:r>
            <w:r w:rsidRPr="000659B9">
              <w:rPr>
                <w:rFonts w:ascii="Times" w:hAnsi="Times" w:cs="Times"/>
                <w:i/>
                <w:noProof/>
                <w:szCs w:val="24"/>
              </w:rPr>
              <w:t xml:space="preserve"> et al.</w:t>
            </w:r>
            <w:r w:rsidRPr="000659B9">
              <w:rPr>
                <w:rFonts w:ascii="Times" w:hAnsi="Times" w:cs="Times"/>
                <w:noProof/>
                <w:szCs w:val="24"/>
              </w:rPr>
              <w:t xml:space="preserve"> (1994)</w:t>
            </w:r>
            <w:r w:rsidRPr="000659B9">
              <w:rPr>
                <w:rFonts w:ascii="Times" w:hAnsi="Times" w:cs="Times"/>
                <w:szCs w:val="24"/>
              </w:rPr>
              <w:br/>
              <w:t>Review</w:t>
            </w:r>
          </w:p>
        </w:tc>
        <w:tc>
          <w:tcPr>
            <w:tcW w:w="2150" w:type="dxa"/>
            <w:hideMark/>
          </w:tcPr>
          <w:p w14:paraId="76454670" w14:textId="77777777" w:rsidR="00C33D14" w:rsidRPr="000659B9" w:rsidRDefault="00C33D14" w:rsidP="00B86770">
            <w:pPr>
              <w:rPr>
                <w:rFonts w:ascii="Times" w:hAnsi="Times" w:cs="Times"/>
                <w:szCs w:val="24"/>
              </w:rPr>
            </w:pPr>
            <w:r w:rsidRPr="000659B9">
              <w:rPr>
                <w:rFonts w:ascii="Times" w:hAnsi="Times" w:cs="Times"/>
                <w:szCs w:val="24"/>
              </w:rPr>
              <w:t xml:space="preserve">Review study </w:t>
            </w:r>
            <w:r>
              <w:rPr>
                <w:rFonts w:ascii="Times" w:hAnsi="Times" w:cs="Times"/>
                <w:szCs w:val="24"/>
              </w:rPr>
              <w:t>on the</w:t>
            </w:r>
            <w:r w:rsidRPr="000659B9">
              <w:rPr>
                <w:rFonts w:ascii="Times" w:hAnsi="Times" w:cs="Times"/>
                <w:szCs w:val="24"/>
              </w:rPr>
              <w:t xml:space="preserve"> pathogenesis of nigral cell death in PD focusing mainly on studies</w:t>
            </w:r>
            <w:r>
              <w:rPr>
                <w:rFonts w:ascii="Times" w:hAnsi="Times" w:cs="Times"/>
                <w:szCs w:val="24"/>
              </w:rPr>
              <w:t xml:space="preserve"> in the </w:t>
            </w:r>
            <w:r w:rsidRPr="000659B9">
              <w:rPr>
                <w:rFonts w:ascii="Times" w:hAnsi="Times" w:cs="Times"/>
                <w:szCs w:val="24"/>
              </w:rPr>
              <w:t>Japanese population</w:t>
            </w:r>
            <w:r>
              <w:rPr>
                <w:rFonts w:ascii="Times" w:hAnsi="Times" w:cs="Times"/>
                <w:szCs w:val="24"/>
              </w:rPr>
              <w:t>.</w:t>
            </w:r>
          </w:p>
        </w:tc>
        <w:tc>
          <w:tcPr>
            <w:tcW w:w="2245" w:type="dxa"/>
            <w:hideMark/>
          </w:tcPr>
          <w:p w14:paraId="5AAC3BC2" w14:textId="77777777" w:rsidR="00C33D14" w:rsidRPr="000659B9" w:rsidRDefault="00C33D14" w:rsidP="00D1588B">
            <w:pPr>
              <w:rPr>
                <w:rFonts w:ascii="Times" w:hAnsi="Times" w:cs="Times"/>
                <w:szCs w:val="24"/>
              </w:rPr>
            </w:pPr>
            <w:r w:rsidRPr="000659B9">
              <w:rPr>
                <w:rFonts w:ascii="Times" w:hAnsi="Times" w:cs="Times"/>
                <w:szCs w:val="24"/>
              </w:rPr>
              <w:t xml:space="preserve">Study of loss of alpha-ketoglutarate dehydrogenase complex (α-KGDHC) by immunohistochemistry; </w:t>
            </w:r>
            <w:r>
              <w:rPr>
                <w:rFonts w:ascii="Times" w:hAnsi="Times" w:cs="Times"/>
                <w:szCs w:val="24"/>
              </w:rPr>
              <w:t>S</w:t>
            </w:r>
            <w:r w:rsidRPr="000659B9">
              <w:rPr>
                <w:rFonts w:ascii="Times" w:hAnsi="Times" w:cs="Times"/>
                <w:szCs w:val="24"/>
              </w:rPr>
              <w:t xml:space="preserve">tudy of loss of complex I </w:t>
            </w:r>
            <w:r>
              <w:rPr>
                <w:rFonts w:ascii="Times" w:hAnsi="Times" w:cs="Times"/>
                <w:szCs w:val="24"/>
              </w:rPr>
              <w:t>using</w:t>
            </w:r>
            <w:r w:rsidRPr="000659B9">
              <w:rPr>
                <w:rFonts w:ascii="Times" w:hAnsi="Times" w:cs="Times"/>
                <w:szCs w:val="24"/>
              </w:rPr>
              <w:t xml:space="preserve"> </w:t>
            </w:r>
            <w:r>
              <w:rPr>
                <w:rFonts w:ascii="Times" w:hAnsi="Times" w:cs="Times"/>
                <w:szCs w:val="24"/>
              </w:rPr>
              <w:t>w</w:t>
            </w:r>
            <w:r w:rsidRPr="000659B9">
              <w:rPr>
                <w:rFonts w:ascii="Times" w:hAnsi="Times" w:cs="Times"/>
                <w:szCs w:val="24"/>
              </w:rPr>
              <w:t>estern blotting</w:t>
            </w:r>
            <w:r>
              <w:rPr>
                <w:rFonts w:ascii="Times" w:hAnsi="Times" w:cs="Times"/>
                <w:szCs w:val="24"/>
              </w:rPr>
              <w:t>.</w:t>
            </w:r>
          </w:p>
        </w:tc>
        <w:tc>
          <w:tcPr>
            <w:tcW w:w="1771" w:type="dxa"/>
            <w:hideMark/>
          </w:tcPr>
          <w:p w14:paraId="1C7D7219" w14:textId="77777777" w:rsidR="00C33D14" w:rsidRPr="000659B9" w:rsidRDefault="00C33D14" w:rsidP="00EE150D">
            <w:pPr>
              <w:rPr>
                <w:rFonts w:ascii="Times" w:hAnsi="Times" w:cs="Times"/>
                <w:szCs w:val="24"/>
              </w:rPr>
            </w:pPr>
            <w:r w:rsidRPr="000659B9">
              <w:rPr>
                <w:rFonts w:ascii="Times" w:hAnsi="Times" w:cs="Times"/>
                <w:szCs w:val="24"/>
              </w:rPr>
              <w:t>Human brain mitochondria from post-mortem; Nigral and striatal co-culture from rat embryo.</w:t>
            </w:r>
          </w:p>
        </w:tc>
        <w:tc>
          <w:tcPr>
            <w:tcW w:w="1794" w:type="dxa"/>
          </w:tcPr>
          <w:p w14:paraId="138EDCC9" w14:textId="77777777" w:rsidR="00C33D14" w:rsidRPr="000659B9" w:rsidRDefault="00C33D14" w:rsidP="00506271">
            <w:pPr>
              <w:rPr>
                <w:rFonts w:ascii="Times" w:hAnsi="Times" w:cs="Times"/>
                <w:szCs w:val="24"/>
              </w:rPr>
            </w:pPr>
            <w:r w:rsidRPr="000659B9">
              <w:rPr>
                <w:rFonts w:ascii="Times" w:hAnsi="Times" w:cs="Times"/>
                <w:szCs w:val="24"/>
              </w:rPr>
              <w:t>While exposure to an environmental neurotoxic substance may not be the sole determinant in the development of PD, it is important to consider that hereditary predisposition also plays a vital role.</w:t>
            </w:r>
          </w:p>
        </w:tc>
      </w:tr>
      <w:tr w:rsidR="00C33D14" w:rsidRPr="000659B9" w14:paraId="1A676CE9" w14:textId="77777777" w:rsidTr="00842FE0">
        <w:trPr>
          <w:trHeight w:val="639"/>
        </w:trPr>
        <w:tc>
          <w:tcPr>
            <w:tcW w:w="1390" w:type="dxa"/>
            <w:hideMark/>
          </w:tcPr>
          <w:p w14:paraId="4E5989D3" w14:textId="77777777" w:rsidR="00C33D14" w:rsidRPr="000659B9" w:rsidRDefault="00C33D14" w:rsidP="00D1588B">
            <w:pPr>
              <w:rPr>
                <w:rFonts w:ascii="Times" w:hAnsi="Times" w:cs="Times"/>
                <w:szCs w:val="24"/>
              </w:rPr>
            </w:pPr>
            <w:r w:rsidRPr="000659B9">
              <w:rPr>
                <w:rFonts w:ascii="Times" w:hAnsi="Times" w:cs="Times"/>
                <w:noProof/>
                <w:szCs w:val="24"/>
              </w:rPr>
              <w:t>Mizuno</w:t>
            </w:r>
            <w:r w:rsidRPr="000659B9">
              <w:rPr>
                <w:rFonts w:ascii="Times" w:hAnsi="Times" w:cs="Times"/>
                <w:i/>
                <w:noProof/>
                <w:szCs w:val="24"/>
              </w:rPr>
              <w:t xml:space="preserve"> et al.</w:t>
            </w:r>
            <w:r w:rsidRPr="000659B9">
              <w:rPr>
                <w:rFonts w:ascii="Times" w:hAnsi="Times" w:cs="Times"/>
                <w:noProof/>
                <w:szCs w:val="24"/>
              </w:rPr>
              <w:t xml:space="preserve"> (1995)</w:t>
            </w:r>
            <w:r w:rsidRPr="000659B9">
              <w:rPr>
                <w:rFonts w:ascii="Times" w:hAnsi="Times" w:cs="Times"/>
                <w:szCs w:val="24"/>
              </w:rPr>
              <w:br/>
              <w:t>Review</w:t>
            </w:r>
          </w:p>
        </w:tc>
        <w:tc>
          <w:tcPr>
            <w:tcW w:w="2150" w:type="dxa"/>
            <w:hideMark/>
          </w:tcPr>
          <w:p w14:paraId="5C093300" w14:textId="77777777" w:rsidR="00C33D14" w:rsidRPr="000659B9" w:rsidRDefault="00C33D14" w:rsidP="004F35C7">
            <w:pPr>
              <w:rPr>
                <w:rFonts w:ascii="Times" w:hAnsi="Times" w:cs="Times"/>
                <w:szCs w:val="24"/>
              </w:rPr>
            </w:pPr>
            <w:r w:rsidRPr="000659B9">
              <w:rPr>
                <w:rFonts w:ascii="Times" w:hAnsi="Times" w:cs="Times"/>
                <w:szCs w:val="24"/>
              </w:rPr>
              <w:t xml:space="preserve">Review of roles of complex I of the mitochondrial electron transfer complex and α-KGDHC in the </w:t>
            </w:r>
            <w:r>
              <w:rPr>
                <w:rFonts w:ascii="Times" w:hAnsi="Times" w:cs="Times"/>
                <w:szCs w:val="24"/>
              </w:rPr>
              <w:t>SN</w:t>
            </w:r>
            <w:r w:rsidRPr="000659B9">
              <w:rPr>
                <w:rFonts w:ascii="Times" w:hAnsi="Times" w:cs="Times"/>
                <w:szCs w:val="24"/>
              </w:rPr>
              <w:t xml:space="preserve"> of patients with PD.</w:t>
            </w:r>
          </w:p>
        </w:tc>
        <w:tc>
          <w:tcPr>
            <w:tcW w:w="2245" w:type="dxa"/>
            <w:hideMark/>
          </w:tcPr>
          <w:p w14:paraId="67F66E8C" w14:textId="77777777" w:rsidR="00C33D14" w:rsidRPr="000659B9" w:rsidRDefault="00C33D14" w:rsidP="00D1588B">
            <w:pPr>
              <w:rPr>
                <w:rFonts w:ascii="Times" w:hAnsi="Times" w:cs="Times"/>
                <w:szCs w:val="24"/>
              </w:rPr>
            </w:pPr>
            <w:r w:rsidRPr="000659B9">
              <w:rPr>
                <w:rFonts w:ascii="Times" w:hAnsi="Times" w:cs="Times"/>
                <w:szCs w:val="24"/>
              </w:rPr>
              <w:t xml:space="preserve">Western blotting; </w:t>
            </w:r>
            <w:r>
              <w:rPr>
                <w:rFonts w:ascii="Times" w:hAnsi="Times" w:cs="Times"/>
                <w:szCs w:val="24"/>
              </w:rPr>
              <w:t>I</w:t>
            </w:r>
            <w:r w:rsidRPr="000659B9">
              <w:rPr>
                <w:rFonts w:ascii="Times" w:hAnsi="Times" w:cs="Times"/>
                <w:szCs w:val="24"/>
              </w:rPr>
              <w:t>mmunohistochemistry</w:t>
            </w:r>
            <w:r>
              <w:rPr>
                <w:rFonts w:ascii="Times" w:hAnsi="Times" w:cs="Times"/>
                <w:szCs w:val="24"/>
              </w:rPr>
              <w:t>.</w:t>
            </w:r>
          </w:p>
        </w:tc>
        <w:tc>
          <w:tcPr>
            <w:tcW w:w="1771" w:type="dxa"/>
            <w:hideMark/>
          </w:tcPr>
          <w:p w14:paraId="73FBF21C" w14:textId="77777777" w:rsidR="00C33D14" w:rsidRPr="000659B9" w:rsidRDefault="00C33D14" w:rsidP="00ED635E">
            <w:pPr>
              <w:rPr>
                <w:rFonts w:ascii="Times" w:hAnsi="Times" w:cs="Times"/>
                <w:szCs w:val="24"/>
                <w:highlight w:val="yellow"/>
              </w:rPr>
            </w:pPr>
            <w:r w:rsidRPr="000659B9">
              <w:rPr>
                <w:rFonts w:ascii="Times" w:hAnsi="Times" w:cs="Times"/>
                <w:szCs w:val="24"/>
              </w:rPr>
              <w:t>Autopsy human brain tissue</w:t>
            </w:r>
            <w:r>
              <w:rPr>
                <w:rFonts w:ascii="Times" w:hAnsi="Times" w:cs="Times"/>
                <w:szCs w:val="24"/>
              </w:rPr>
              <w:t>;</w:t>
            </w:r>
            <w:r w:rsidRPr="000659B9">
              <w:rPr>
                <w:rFonts w:ascii="Times" w:hAnsi="Times" w:cs="Times"/>
                <w:szCs w:val="24"/>
              </w:rPr>
              <w:t xml:space="preserve"> </w:t>
            </w:r>
            <w:r>
              <w:rPr>
                <w:rFonts w:ascii="Times" w:hAnsi="Times" w:cs="Times"/>
                <w:szCs w:val="24"/>
              </w:rPr>
              <w:t>M</w:t>
            </w:r>
            <w:r w:rsidRPr="000659B9">
              <w:rPr>
                <w:rFonts w:ascii="Times" w:hAnsi="Times" w:cs="Times"/>
                <w:szCs w:val="24"/>
              </w:rPr>
              <w:t>ouse brain mitochondria</w:t>
            </w:r>
            <w:r>
              <w:rPr>
                <w:rFonts w:ascii="Times" w:hAnsi="Times" w:cs="Times"/>
                <w:szCs w:val="24"/>
              </w:rPr>
              <w:t>.</w:t>
            </w:r>
          </w:p>
        </w:tc>
        <w:tc>
          <w:tcPr>
            <w:tcW w:w="1794" w:type="dxa"/>
          </w:tcPr>
          <w:p w14:paraId="238402AD" w14:textId="77777777" w:rsidR="00C33D14" w:rsidRPr="000659B9" w:rsidRDefault="00C33D14" w:rsidP="004F35C7">
            <w:pPr>
              <w:rPr>
                <w:rFonts w:ascii="Times" w:hAnsi="Times" w:cs="Times"/>
                <w:szCs w:val="24"/>
              </w:rPr>
            </w:pPr>
            <w:r w:rsidRPr="000659B9">
              <w:rPr>
                <w:rFonts w:ascii="Times" w:hAnsi="Times" w:cs="Times"/>
                <w:szCs w:val="24"/>
              </w:rPr>
              <w:t>The primary cause of cell death in the SN in PD is an energy crisis, which disrupts electron transport and ATP generation due to the simultaneous loss of both complex I and α-KGDHC.</w:t>
            </w:r>
          </w:p>
        </w:tc>
      </w:tr>
      <w:tr w:rsidR="00C33D14" w:rsidRPr="000659B9" w14:paraId="068770CF" w14:textId="77777777" w:rsidTr="00842FE0">
        <w:trPr>
          <w:trHeight w:val="1500"/>
        </w:trPr>
        <w:tc>
          <w:tcPr>
            <w:tcW w:w="1390" w:type="dxa"/>
          </w:tcPr>
          <w:p w14:paraId="0CC9D3C1" w14:textId="77777777" w:rsidR="00C33D14" w:rsidRPr="000659B9" w:rsidRDefault="00C33D14" w:rsidP="00D1588B">
            <w:pPr>
              <w:rPr>
                <w:rFonts w:ascii="Times" w:hAnsi="Times" w:cs="Times"/>
                <w:szCs w:val="24"/>
              </w:rPr>
            </w:pPr>
            <w:r w:rsidRPr="000659B9">
              <w:rPr>
                <w:rFonts w:ascii="Times" w:hAnsi="Times" w:cs="Times"/>
                <w:szCs w:val="24"/>
              </w:rPr>
              <w:t>Morikawa</w:t>
            </w:r>
            <w:r w:rsidRPr="000659B9">
              <w:rPr>
                <w:rFonts w:ascii="Times" w:hAnsi="Times" w:cs="Times"/>
                <w:i/>
                <w:szCs w:val="24"/>
              </w:rPr>
              <w:t xml:space="preserve"> et al.</w:t>
            </w:r>
            <w:r w:rsidRPr="000659B9">
              <w:rPr>
                <w:rFonts w:ascii="Times" w:hAnsi="Times" w:cs="Times"/>
                <w:szCs w:val="24"/>
              </w:rPr>
              <w:t xml:space="preserve"> (1998)</w:t>
            </w:r>
            <w:r w:rsidRPr="000659B9">
              <w:rPr>
                <w:rFonts w:ascii="Times" w:hAnsi="Times" w:cs="Times"/>
                <w:szCs w:val="24"/>
              </w:rPr>
              <w:br/>
              <w:t>Experimental</w:t>
            </w:r>
          </w:p>
        </w:tc>
        <w:tc>
          <w:tcPr>
            <w:tcW w:w="2150" w:type="dxa"/>
          </w:tcPr>
          <w:p w14:paraId="35CD53ED" w14:textId="77777777" w:rsidR="00C33D14" w:rsidRPr="000659B9" w:rsidRDefault="00C33D14" w:rsidP="00D1588B">
            <w:pPr>
              <w:rPr>
                <w:rFonts w:ascii="Times" w:hAnsi="Times" w:cs="Times"/>
                <w:szCs w:val="24"/>
              </w:rPr>
            </w:pPr>
            <w:r w:rsidRPr="000659B9">
              <w:rPr>
                <w:rFonts w:ascii="Times" w:hAnsi="Times" w:cs="Times"/>
                <w:szCs w:val="24"/>
              </w:rPr>
              <w:t xml:space="preserve">Use of various </w:t>
            </w:r>
            <w:proofErr w:type="spellStart"/>
            <w:r w:rsidRPr="000659B9">
              <w:rPr>
                <w:rFonts w:ascii="Times" w:hAnsi="Times" w:cs="Times"/>
                <w:color w:val="231F20"/>
                <w:szCs w:val="24"/>
              </w:rPr>
              <w:t>tetrahydroisoquinoline</w:t>
            </w:r>
            <w:proofErr w:type="spellEnd"/>
            <w:r w:rsidRPr="000659B9">
              <w:rPr>
                <w:rFonts w:ascii="Times" w:hAnsi="Times" w:cs="Times"/>
                <w:color w:val="231F20"/>
                <w:szCs w:val="24"/>
              </w:rPr>
              <w:t xml:space="preserve"> (TIQ) </w:t>
            </w:r>
            <w:r w:rsidRPr="000659B9">
              <w:rPr>
                <w:rFonts w:ascii="Times" w:hAnsi="Times" w:cs="Times"/>
                <w:szCs w:val="24"/>
              </w:rPr>
              <w:t>derivatives to investigate the toxic effects on mitochondrial respiration and the electron transfer complexes.</w:t>
            </w:r>
          </w:p>
        </w:tc>
        <w:tc>
          <w:tcPr>
            <w:tcW w:w="2245" w:type="dxa"/>
          </w:tcPr>
          <w:p w14:paraId="21198982" w14:textId="77777777" w:rsidR="00C33D14" w:rsidRPr="000659B9" w:rsidRDefault="00C33D14" w:rsidP="00D1588B">
            <w:pPr>
              <w:rPr>
                <w:rFonts w:ascii="Times" w:hAnsi="Times" w:cs="Times"/>
                <w:szCs w:val="24"/>
              </w:rPr>
            </w:pPr>
            <w:r w:rsidRPr="000659B9">
              <w:rPr>
                <w:rFonts w:ascii="Times" w:hAnsi="Times" w:cs="Times"/>
                <w:szCs w:val="24"/>
              </w:rPr>
              <w:t>Measurement of oxygen consumption by polarography and enzyme activities of complexes I, II, III, and IV in mitochondria.</w:t>
            </w:r>
          </w:p>
        </w:tc>
        <w:tc>
          <w:tcPr>
            <w:tcW w:w="1771" w:type="dxa"/>
          </w:tcPr>
          <w:p w14:paraId="6BBD14F8" w14:textId="77777777" w:rsidR="00C33D14" w:rsidRPr="000659B9" w:rsidRDefault="00C33D14" w:rsidP="00D1588B">
            <w:pPr>
              <w:rPr>
                <w:rFonts w:ascii="Times" w:hAnsi="Times" w:cs="Times"/>
                <w:szCs w:val="24"/>
              </w:rPr>
            </w:pPr>
            <w:r w:rsidRPr="000659B9">
              <w:rPr>
                <w:rFonts w:ascii="Times" w:hAnsi="Times" w:cs="Times"/>
                <w:szCs w:val="24"/>
              </w:rPr>
              <w:t>Mitochondrial suspensions from brains of 3-month-old male C57BL mice</w:t>
            </w:r>
            <w:r>
              <w:rPr>
                <w:rFonts w:ascii="Times" w:hAnsi="Times" w:cs="Times"/>
                <w:szCs w:val="24"/>
              </w:rPr>
              <w:t>.</w:t>
            </w:r>
          </w:p>
        </w:tc>
        <w:tc>
          <w:tcPr>
            <w:tcW w:w="1794" w:type="dxa"/>
          </w:tcPr>
          <w:p w14:paraId="4FDA58A4" w14:textId="77777777" w:rsidR="00C33D14" w:rsidRPr="000659B9" w:rsidRDefault="00C33D14" w:rsidP="00D1588B">
            <w:pPr>
              <w:rPr>
                <w:rFonts w:ascii="Times" w:hAnsi="Times" w:cs="Times"/>
                <w:szCs w:val="24"/>
              </w:rPr>
            </w:pPr>
            <w:r w:rsidRPr="000659B9">
              <w:rPr>
                <w:rFonts w:ascii="Times" w:hAnsi="Times" w:cs="Times"/>
                <w:szCs w:val="24"/>
              </w:rPr>
              <w:t xml:space="preserve">TIQ chemicals exhibit high inhibitory effects on the activity of complex I, resulting in the failure of mitochondria. This mechanism is analogous to how </w:t>
            </w:r>
            <w:r>
              <w:rPr>
                <w:rFonts w:ascii="Times" w:hAnsi="Times" w:cs="Times"/>
                <w:szCs w:val="24"/>
              </w:rPr>
              <w:t xml:space="preserve"> </w:t>
            </w:r>
            <w:r w:rsidRPr="000659B9">
              <w:rPr>
                <w:rFonts w:ascii="Times" w:hAnsi="Times" w:cs="Times"/>
                <w:szCs w:val="24"/>
              </w:rPr>
              <w:t xml:space="preserve"> causes specific degeneration of the nigral region, contributing to the development of PD</w:t>
            </w:r>
            <w:r>
              <w:rPr>
                <w:rFonts w:ascii="Times" w:hAnsi="Times" w:cs="Times"/>
                <w:szCs w:val="24"/>
              </w:rPr>
              <w:t>.</w:t>
            </w:r>
          </w:p>
        </w:tc>
      </w:tr>
      <w:tr w:rsidR="00C33D14" w:rsidRPr="000659B9" w14:paraId="15263093" w14:textId="77777777" w:rsidTr="00842FE0">
        <w:trPr>
          <w:trHeight w:val="5385"/>
        </w:trPr>
        <w:tc>
          <w:tcPr>
            <w:tcW w:w="1390" w:type="dxa"/>
            <w:hideMark/>
          </w:tcPr>
          <w:p w14:paraId="14FF77E3" w14:textId="77777777" w:rsidR="00C33D14" w:rsidRPr="000659B9" w:rsidRDefault="00C33D14" w:rsidP="00D1588B">
            <w:pPr>
              <w:rPr>
                <w:rFonts w:ascii="Times" w:hAnsi="Times" w:cs="Times"/>
                <w:szCs w:val="24"/>
              </w:rPr>
            </w:pPr>
            <w:r w:rsidRPr="000659B9">
              <w:rPr>
                <w:rFonts w:ascii="Times" w:hAnsi="Times" w:cs="Times"/>
                <w:noProof/>
                <w:szCs w:val="24"/>
              </w:rPr>
              <w:t>Navarro and Boveris (2010)</w:t>
            </w:r>
            <w:r w:rsidRPr="000659B9">
              <w:rPr>
                <w:rFonts w:ascii="Times" w:hAnsi="Times" w:cs="Times"/>
                <w:szCs w:val="24"/>
              </w:rPr>
              <w:br/>
              <w:t>Review</w:t>
            </w:r>
          </w:p>
        </w:tc>
        <w:tc>
          <w:tcPr>
            <w:tcW w:w="2150" w:type="dxa"/>
            <w:hideMark/>
          </w:tcPr>
          <w:p w14:paraId="27A70C45" w14:textId="77777777" w:rsidR="00C33D14" w:rsidRPr="000659B9" w:rsidRDefault="00C33D14" w:rsidP="00D1588B">
            <w:pPr>
              <w:rPr>
                <w:rFonts w:ascii="Times" w:hAnsi="Times" w:cs="Times"/>
                <w:szCs w:val="24"/>
              </w:rPr>
            </w:pPr>
            <w:r w:rsidRPr="000659B9">
              <w:rPr>
                <w:rFonts w:ascii="Times" w:hAnsi="Times" w:cs="Times"/>
                <w:szCs w:val="24"/>
              </w:rPr>
              <w:t>The study of the enzymatic activity of complexes I and IV in the brain mitochondria of old animals.</w:t>
            </w:r>
          </w:p>
        </w:tc>
        <w:tc>
          <w:tcPr>
            <w:tcW w:w="2245" w:type="dxa"/>
            <w:hideMark/>
          </w:tcPr>
          <w:p w14:paraId="4E8E6D83" w14:textId="77777777" w:rsidR="00C33D14" w:rsidRPr="000659B9" w:rsidRDefault="00C33D14" w:rsidP="00D1588B">
            <w:pPr>
              <w:rPr>
                <w:rFonts w:ascii="Times" w:hAnsi="Times" w:cs="Times"/>
                <w:szCs w:val="24"/>
                <w:highlight w:val="yellow"/>
              </w:rPr>
            </w:pPr>
            <w:r w:rsidRPr="000659B9">
              <w:rPr>
                <w:rFonts w:ascii="Times" w:hAnsi="Times" w:cs="Times"/>
                <w:szCs w:val="24"/>
              </w:rPr>
              <w:t>Biochemical analysis of mitochondrial protein</w:t>
            </w:r>
            <w:r>
              <w:rPr>
                <w:rFonts w:ascii="Times" w:hAnsi="Times" w:cs="Times"/>
                <w:szCs w:val="24"/>
              </w:rPr>
              <w:t>.</w:t>
            </w:r>
          </w:p>
          <w:p w14:paraId="490C0824" w14:textId="77777777" w:rsidR="00C33D14" w:rsidRPr="000659B9" w:rsidRDefault="00C33D14" w:rsidP="00D1588B">
            <w:pPr>
              <w:rPr>
                <w:rFonts w:ascii="Times" w:hAnsi="Times" w:cs="Times"/>
                <w:szCs w:val="24"/>
              </w:rPr>
            </w:pPr>
          </w:p>
        </w:tc>
        <w:tc>
          <w:tcPr>
            <w:tcW w:w="1771" w:type="dxa"/>
            <w:hideMark/>
          </w:tcPr>
          <w:p w14:paraId="6DA126D7" w14:textId="77777777" w:rsidR="00C33D14" w:rsidRPr="000659B9" w:rsidRDefault="00C33D14" w:rsidP="003B1527">
            <w:pPr>
              <w:rPr>
                <w:rFonts w:ascii="Times" w:hAnsi="Times" w:cs="Times"/>
                <w:szCs w:val="24"/>
                <w:lang w:val="en-MY"/>
              </w:rPr>
            </w:pPr>
            <w:r w:rsidRPr="000659B9">
              <w:rPr>
                <w:rFonts w:ascii="Times" w:hAnsi="Times" w:cs="Times"/>
                <w:szCs w:val="24"/>
              </w:rPr>
              <w:t xml:space="preserve">Frontal cortex, hippocampus, and whole brain of rat; Rat liver mitochondria; Mouse heart mitochondria; Human brain cortex. </w:t>
            </w:r>
          </w:p>
        </w:tc>
        <w:tc>
          <w:tcPr>
            <w:tcW w:w="1794" w:type="dxa"/>
          </w:tcPr>
          <w:p w14:paraId="5A5BF72C" w14:textId="77777777" w:rsidR="00C33D14" w:rsidRPr="000659B9" w:rsidRDefault="00C33D14" w:rsidP="00D1588B">
            <w:pPr>
              <w:rPr>
                <w:rFonts w:ascii="Times" w:hAnsi="Times" w:cs="Times"/>
                <w:szCs w:val="24"/>
              </w:rPr>
            </w:pPr>
            <w:r w:rsidRPr="000659B9">
              <w:rPr>
                <w:rFonts w:ascii="Times" w:hAnsi="Times" w:cs="Times"/>
                <w:szCs w:val="24"/>
              </w:rPr>
              <w:t>In the course of aging, the dysfunctions of electron transport in complexes I and IV, and enzymatic activity, in addition to the mitochondrial oxidative damage, cause the brain mitochondria to become impaired and fail to supply energy.</w:t>
            </w:r>
          </w:p>
        </w:tc>
      </w:tr>
      <w:tr w:rsidR="00C33D14" w:rsidRPr="000659B9" w14:paraId="3BF1B0C7" w14:textId="77777777" w:rsidTr="00842FE0">
        <w:trPr>
          <w:trHeight w:val="1200"/>
        </w:trPr>
        <w:tc>
          <w:tcPr>
            <w:tcW w:w="1390" w:type="dxa"/>
          </w:tcPr>
          <w:p w14:paraId="752225DB" w14:textId="77777777" w:rsidR="00C33D14" w:rsidRPr="000659B9" w:rsidRDefault="00C33D14" w:rsidP="00D1588B">
            <w:pPr>
              <w:rPr>
                <w:rFonts w:ascii="Times" w:hAnsi="Times" w:cs="Times"/>
                <w:szCs w:val="24"/>
              </w:rPr>
            </w:pPr>
            <w:r w:rsidRPr="000659B9">
              <w:rPr>
                <w:rFonts w:ascii="Times" w:hAnsi="Times" w:cs="Times"/>
                <w:szCs w:val="24"/>
              </w:rPr>
              <w:t>Naydenov</w:t>
            </w:r>
            <w:r w:rsidRPr="000659B9">
              <w:rPr>
                <w:rFonts w:ascii="Times" w:hAnsi="Times" w:cs="Times"/>
                <w:i/>
                <w:szCs w:val="24"/>
              </w:rPr>
              <w:t xml:space="preserve"> et al.</w:t>
            </w:r>
            <w:r w:rsidRPr="000659B9">
              <w:rPr>
                <w:rFonts w:ascii="Times" w:hAnsi="Times" w:cs="Times"/>
                <w:szCs w:val="24"/>
              </w:rPr>
              <w:t xml:space="preserve"> (2010)</w:t>
            </w:r>
            <w:r w:rsidRPr="000659B9">
              <w:rPr>
                <w:rFonts w:ascii="Times" w:hAnsi="Times" w:cs="Times"/>
                <w:szCs w:val="24"/>
              </w:rPr>
              <w:br/>
              <w:t>Experimental</w:t>
            </w:r>
          </w:p>
        </w:tc>
        <w:tc>
          <w:tcPr>
            <w:tcW w:w="2150" w:type="dxa"/>
          </w:tcPr>
          <w:p w14:paraId="3A133413" w14:textId="77777777" w:rsidR="00C33D14" w:rsidRPr="000659B9" w:rsidRDefault="00C33D14" w:rsidP="00D1588B">
            <w:pPr>
              <w:rPr>
                <w:rFonts w:ascii="Times" w:hAnsi="Times" w:cs="Times"/>
                <w:szCs w:val="24"/>
              </w:rPr>
            </w:pPr>
            <w:r w:rsidRPr="000659B9">
              <w:rPr>
                <w:rFonts w:ascii="Times" w:hAnsi="Times" w:cs="Times"/>
                <w:szCs w:val="24"/>
              </w:rPr>
              <w:t>Investigation of levodopa prolonged treatment of PD which leads to disabling side effects of dyskinesias.</w:t>
            </w:r>
          </w:p>
        </w:tc>
        <w:tc>
          <w:tcPr>
            <w:tcW w:w="2245" w:type="dxa"/>
          </w:tcPr>
          <w:p w14:paraId="0DC19DF0" w14:textId="77777777" w:rsidR="00C33D14" w:rsidRPr="000659B9" w:rsidRDefault="00C33D14" w:rsidP="00D1588B">
            <w:pPr>
              <w:rPr>
                <w:rFonts w:ascii="Times" w:hAnsi="Times" w:cs="Times"/>
                <w:szCs w:val="24"/>
              </w:rPr>
            </w:pPr>
            <w:r w:rsidRPr="000659B9">
              <w:rPr>
                <w:rFonts w:ascii="Times" w:hAnsi="Times" w:cs="Times"/>
                <w:szCs w:val="24"/>
              </w:rPr>
              <w:t>Real-time polymerase chain reaction and gene expression microarrays.</w:t>
            </w:r>
          </w:p>
        </w:tc>
        <w:tc>
          <w:tcPr>
            <w:tcW w:w="1771" w:type="dxa"/>
          </w:tcPr>
          <w:p w14:paraId="57D4BC47" w14:textId="77777777" w:rsidR="00C33D14" w:rsidRPr="000659B9" w:rsidRDefault="00C33D14" w:rsidP="00D1588B">
            <w:pPr>
              <w:rPr>
                <w:rFonts w:ascii="Times" w:hAnsi="Times" w:cs="Times"/>
                <w:szCs w:val="24"/>
              </w:rPr>
            </w:pPr>
            <w:r w:rsidRPr="000659B9">
              <w:rPr>
                <w:rFonts w:ascii="Times" w:hAnsi="Times" w:cs="Times"/>
                <w:szCs w:val="24"/>
              </w:rPr>
              <w:t>Postmortem samples of the male human putamen from coronal slice of the brain; Culture of rat striatal neurons</w:t>
            </w:r>
            <w:r>
              <w:rPr>
                <w:rFonts w:ascii="Times" w:hAnsi="Times" w:cs="Times"/>
                <w:szCs w:val="24"/>
              </w:rPr>
              <w:t>.</w:t>
            </w:r>
          </w:p>
        </w:tc>
        <w:tc>
          <w:tcPr>
            <w:tcW w:w="1794" w:type="dxa"/>
          </w:tcPr>
          <w:p w14:paraId="1747E38F" w14:textId="77777777" w:rsidR="00C33D14" w:rsidRPr="000659B9" w:rsidRDefault="00C33D14" w:rsidP="004A7106">
            <w:pPr>
              <w:rPr>
                <w:rFonts w:ascii="Times" w:hAnsi="Times" w:cs="Times"/>
                <w:szCs w:val="24"/>
              </w:rPr>
            </w:pPr>
            <w:r w:rsidRPr="000659B9">
              <w:rPr>
                <w:rFonts w:ascii="Times" w:hAnsi="Times" w:cs="Times"/>
                <w:szCs w:val="24"/>
              </w:rPr>
              <w:t>The involvement of bioenergetic function, which is influenced by the susceptibility of mitochondria, in the putamen is significant in the development of dyskinesias in PD.</w:t>
            </w:r>
          </w:p>
        </w:tc>
      </w:tr>
      <w:tr w:rsidR="00C33D14" w:rsidRPr="000659B9" w14:paraId="203C6D17" w14:textId="77777777" w:rsidTr="00842FE0">
        <w:trPr>
          <w:trHeight w:val="707"/>
        </w:trPr>
        <w:tc>
          <w:tcPr>
            <w:tcW w:w="1390" w:type="dxa"/>
            <w:hideMark/>
          </w:tcPr>
          <w:p w14:paraId="4217953D" w14:textId="77777777" w:rsidR="00C33D14" w:rsidRPr="000659B9" w:rsidRDefault="00C33D14" w:rsidP="00D1588B">
            <w:pPr>
              <w:rPr>
                <w:rFonts w:ascii="Times" w:hAnsi="Times" w:cs="Times"/>
                <w:szCs w:val="24"/>
              </w:rPr>
            </w:pPr>
            <w:r w:rsidRPr="000659B9">
              <w:rPr>
                <w:rFonts w:ascii="Times" w:hAnsi="Times" w:cs="Times"/>
                <w:noProof/>
                <w:szCs w:val="24"/>
              </w:rPr>
              <w:t>Núñez</w:t>
            </w:r>
            <w:r w:rsidRPr="000659B9">
              <w:rPr>
                <w:rFonts w:ascii="Times" w:hAnsi="Times" w:cs="Times"/>
                <w:i/>
                <w:noProof/>
                <w:szCs w:val="24"/>
              </w:rPr>
              <w:t xml:space="preserve"> et al.</w:t>
            </w:r>
            <w:r w:rsidRPr="000659B9">
              <w:rPr>
                <w:rFonts w:ascii="Times" w:hAnsi="Times" w:cs="Times"/>
                <w:noProof/>
                <w:szCs w:val="24"/>
              </w:rPr>
              <w:t xml:space="preserve"> (2012)</w:t>
            </w:r>
            <w:r w:rsidRPr="000659B9">
              <w:rPr>
                <w:rFonts w:ascii="Times" w:hAnsi="Times" w:cs="Times"/>
                <w:szCs w:val="24"/>
              </w:rPr>
              <w:br/>
              <w:t>Review</w:t>
            </w:r>
          </w:p>
        </w:tc>
        <w:tc>
          <w:tcPr>
            <w:tcW w:w="2150" w:type="dxa"/>
            <w:hideMark/>
          </w:tcPr>
          <w:p w14:paraId="1DC521EC" w14:textId="77777777" w:rsidR="00C33D14" w:rsidRPr="000659B9" w:rsidRDefault="00C33D14" w:rsidP="007E4AB5">
            <w:pPr>
              <w:rPr>
                <w:rFonts w:ascii="Times" w:hAnsi="Times" w:cs="Times"/>
                <w:szCs w:val="24"/>
              </w:rPr>
            </w:pPr>
            <w:r w:rsidRPr="000659B9">
              <w:rPr>
                <w:rFonts w:ascii="Times" w:hAnsi="Times" w:cs="Times"/>
                <w:szCs w:val="24"/>
              </w:rPr>
              <w:t>Review of the components of iron homeostasis in neurons and on the mechanisms by which iron homeostasis is lost in PD, Alzheimer’s disease and other diseases showing iron accumulation. </w:t>
            </w:r>
          </w:p>
        </w:tc>
        <w:tc>
          <w:tcPr>
            <w:tcW w:w="2245" w:type="dxa"/>
            <w:hideMark/>
          </w:tcPr>
          <w:p w14:paraId="2EB32FA1" w14:textId="77777777" w:rsidR="00C33D14" w:rsidRPr="000659B9" w:rsidRDefault="00C33D14" w:rsidP="00D1588B">
            <w:pPr>
              <w:rPr>
                <w:rFonts w:ascii="Times" w:hAnsi="Times" w:cs="Times"/>
                <w:szCs w:val="24"/>
              </w:rPr>
            </w:pPr>
            <w:r w:rsidRPr="000659B9">
              <w:rPr>
                <w:rFonts w:ascii="Times" w:hAnsi="Times" w:cs="Times"/>
                <w:szCs w:val="24"/>
              </w:rPr>
              <w:t>Biochemical analysis of mitochondrial protein</w:t>
            </w:r>
            <w:r>
              <w:rPr>
                <w:rFonts w:ascii="Times" w:hAnsi="Times" w:cs="Times"/>
                <w:szCs w:val="24"/>
              </w:rPr>
              <w:t>.</w:t>
            </w:r>
          </w:p>
        </w:tc>
        <w:tc>
          <w:tcPr>
            <w:tcW w:w="1771" w:type="dxa"/>
            <w:hideMark/>
          </w:tcPr>
          <w:p w14:paraId="2B37059C" w14:textId="77777777" w:rsidR="00C33D14" w:rsidRPr="000659B9" w:rsidRDefault="00C33D14" w:rsidP="00D1588B">
            <w:pPr>
              <w:rPr>
                <w:rFonts w:ascii="Times" w:hAnsi="Times" w:cs="Times"/>
                <w:szCs w:val="24"/>
              </w:rPr>
            </w:pPr>
            <w:r w:rsidRPr="000659B9">
              <w:rPr>
                <w:rFonts w:ascii="Times" w:hAnsi="Times" w:cs="Times"/>
                <w:szCs w:val="24"/>
              </w:rPr>
              <w:t>Mouse brain; Rat brain</w:t>
            </w:r>
            <w:r>
              <w:rPr>
                <w:rFonts w:ascii="Times" w:hAnsi="Times" w:cs="Times"/>
                <w:szCs w:val="24"/>
              </w:rPr>
              <w:t>.</w:t>
            </w:r>
          </w:p>
        </w:tc>
        <w:tc>
          <w:tcPr>
            <w:tcW w:w="1794" w:type="dxa"/>
          </w:tcPr>
          <w:p w14:paraId="78DF0E81" w14:textId="77777777" w:rsidR="00C33D14" w:rsidRPr="000659B9" w:rsidRDefault="00C33D14" w:rsidP="00695042">
            <w:pPr>
              <w:rPr>
                <w:rFonts w:ascii="Times" w:hAnsi="Times" w:cs="Times"/>
                <w:szCs w:val="24"/>
              </w:rPr>
            </w:pPr>
            <w:r w:rsidRPr="000659B9">
              <w:rPr>
                <w:rFonts w:ascii="Times" w:hAnsi="Times" w:cs="Times"/>
                <w:szCs w:val="24"/>
              </w:rPr>
              <w:t>Age-related iron accumulation makes neurons in brain regions susceptible to degeneration more vulnerable to oxidative stress, which causes cellular damage.</w:t>
            </w:r>
          </w:p>
        </w:tc>
      </w:tr>
      <w:tr w:rsidR="00C33D14" w:rsidRPr="000659B9" w14:paraId="4642D1E7" w14:textId="77777777" w:rsidTr="00842FE0">
        <w:trPr>
          <w:trHeight w:val="1700"/>
        </w:trPr>
        <w:tc>
          <w:tcPr>
            <w:tcW w:w="1390" w:type="dxa"/>
          </w:tcPr>
          <w:p w14:paraId="4931D981" w14:textId="77777777" w:rsidR="00C33D14" w:rsidRPr="000659B9" w:rsidRDefault="00C33D14" w:rsidP="00D1588B">
            <w:pPr>
              <w:rPr>
                <w:rFonts w:ascii="Times" w:hAnsi="Times" w:cs="Times"/>
                <w:szCs w:val="24"/>
              </w:rPr>
            </w:pPr>
            <w:r w:rsidRPr="000659B9">
              <w:rPr>
                <w:rFonts w:ascii="Times" w:hAnsi="Times" w:cs="Times"/>
                <w:szCs w:val="24"/>
              </w:rPr>
              <w:t>Pastoris</w:t>
            </w:r>
            <w:r w:rsidRPr="000659B9">
              <w:rPr>
                <w:rFonts w:ascii="Times" w:hAnsi="Times" w:cs="Times"/>
                <w:i/>
                <w:szCs w:val="24"/>
              </w:rPr>
              <w:t xml:space="preserve"> et al.</w:t>
            </w:r>
            <w:r w:rsidRPr="000659B9">
              <w:rPr>
                <w:rFonts w:ascii="Times" w:hAnsi="Times" w:cs="Times"/>
                <w:szCs w:val="24"/>
              </w:rPr>
              <w:t xml:space="preserve"> (1995) </w:t>
            </w:r>
          </w:p>
          <w:p w14:paraId="18721503" w14:textId="77777777" w:rsidR="00C33D14" w:rsidRPr="000659B9" w:rsidRDefault="00C33D14" w:rsidP="00D1588B">
            <w:pPr>
              <w:rPr>
                <w:rFonts w:ascii="Times" w:hAnsi="Times" w:cs="Times"/>
                <w:szCs w:val="24"/>
              </w:rPr>
            </w:pPr>
            <w:r w:rsidRPr="000659B9">
              <w:rPr>
                <w:rFonts w:ascii="Times" w:hAnsi="Times" w:cs="Times"/>
                <w:szCs w:val="24"/>
              </w:rPr>
              <w:t>Experimental</w:t>
            </w:r>
          </w:p>
        </w:tc>
        <w:tc>
          <w:tcPr>
            <w:tcW w:w="2150" w:type="dxa"/>
          </w:tcPr>
          <w:p w14:paraId="6B9CE430" w14:textId="77777777" w:rsidR="00C33D14" w:rsidRPr="000659B9" w:rsidRDefault="00C33D14" w:rsidP="00D1588B">
            <w:pPr>
              <w:rPr>
                <w:rFonts w:ascii="Times" w:hAnsi="Times" w:cs="Times"/>
                <w:szCs w:val="24"/>
              </w:rPr>
            </w:pPr>
            <w:r w:rsidRPr="000659B9">
              <w:rPr>
                <w:rFonts w:ascii="Times" w:hAnsi="Times" w:cs="Times"/>
                <w:szCs w:val="24"/>
              </w:rPr>
              <w:t>Exploitation of the neurotoxic effects of 1-methyl-4-phenyl-1,2,3,6-tetrahydropyridine (MPTP) in primates to examine the physiopathology of PD, which may potentially result in skeletal muscle functioning changes.</w:t>
            </w:r>
          </w:p>
        </w:tc>
        <w:tc>
          <w:tcPr>
            <w:tcW w:w="2245" w:type="dxa"/>
          </w:tcPr>
          <w:p w14:paraId="7CEAE5F1" w14:textId="77777777" w:rsidR="00C33D14" w:rsidRPr="000659B9" w:rsidRDefault="00C33D14" w:rsidP="00D1588B">
            <w:pPr>
              <w:rPr>
                <w:rFonts w:ascii="Times" w:hAnsi="Times" w:cs="Times"/>
                <w:szCs w:val="24"/>
              </w:rPr>
            </w:pPr>
            <w:r w:rsidRPr="000659B9">
              <w:rPr>
                <w:rFonts w:ascii="Times" w:hAnsi="Times" w:cs="Times"/>
                <w:szCs w:val="24"/>
              </w:rPr>
              <w:t>Biochemical assays: Enzyme activities related to energy transduction in skeletal muscles were evaluated from MPTP-treated monkeys.</w:t>
            </w:r>
          </w:p>
        </w:tc>
        <w:tc>
          <w:tcPr>
            <w:tcW w:w="1771" w:type="dxa"/>
          </w:tcPr>
          <w:p w14:paraId="5A844CF4" w14:textId="77777777" w:rsidR="00C33D14" w:rsidRPr="000659B9" w:rsidRDefault="00C33D14" w:rsidP="00D1588B">
            <w:pPr>
              <w:rPr>
                <w:rFonts w:ascii="Times" w:hAnsi="Times" w:cs="Times"/>
                <w:szCs w:val="24"/>
              </w:rPr>
            </w:pPr>
            <w:r w:rsidRPr="000659B9">
              <w:rPr>
                <w:rFonts w:ascii="Times" w:hAnsi="Times" w:cs="Times"/>
                <w:szCs w:val="24"/>
              </w:rPr>
              <w:t xml:space="preserve">Gastrocnemius, soleus, and biceps muscles from </w:t>
            </w:r>
            <w:r w:rsidRPr="000659B9">
              <w:rPr>
                <w:rFonts w:ascii="Times" w:hAnsi="Times" w:cs="Times"/>
                <w:i/>
                <w:iCs/>
                <w:szCs w:val="24"/>
              </w:rPr>
              <w:t xml:space="preserve">Macaca </w:t>
            </w:r>
            <w:proofErr w:type="spellStart"/>
            <w:r w:rsidRPr="000659B9">
              <w:rPr>
                <w:rFonts w:ascii="Times" w:hAnsi="Times" w:cs="Times"/>
                <w:i/>
                <w:iCs/>
                <w:szCs w:val="24"/>
              </w:rPr>
              <w:t>pascicularis</w:t>
            </w:r>
            <w:proofErr w:type="spellEnd"/>
            <w:r w:rsidRPr="000659B9">
              <w:rPr>
                <w:rFonts w:ascii="Times" w:hAnsi="Times" w:cs="Times"/>
                <w:szCs w:val="24"/>
              </w:rPr>
              <w:t xml:space="preserve"> (monkey)</w:t>
            </w:r>
            <w:r>
              <w:rPr>
                <w:rFonts w:ascii="Times" w:hAnsi="Times" w:cs="Times"/>
                <w:szCs w:val="24"/>
              </w:rPr>
              <w:t>.</w:t>
            </w:r>
          </w:p>
        </w:tc>
        <w:tc>
          <w:tcPr>
            <w:tcW w:w="1794" w:type="dxa"/>
          </w:tcPr>
          <w:p w14:paraId="208916F7" w14:textId="77777777" w:rsidR="00C33D14" w:rsidRPr="000659B9" w:rsidRDefault="00C33D14" w:rsidP="00D1588B">
            <w:pPr>
              <w:rPr>
                <w:rFonts w:ascii="Times" w:hAnsi="Times" w:cs="Times"/>
                <w:szCs w:val="24"/>
              </w:rPr>
            </w:pPr>
            <w:r w:rsidRPr="000659B9">
              <w:rPr>
                <w:rFonts w:ascii="Times" w:hAnsi="Times" w:cs="Times"/>
                <w:szCs w:val="24"/>
              </w:rPr>
              <w:t xml:space="preserve">MPTP inhibited the enzymatic activity linked to the Krebs cycle and the electron transport chain in the </w:t>
            </w:r>
            <w:proofErr w:type="gramStart"/>
            <w:r w:rsidRPr="000659B9">
              <w:rPr>
                <w:rFonts w:ascii="Times" w:hAnsi="Times" w:cs="Times"/>
                <w:szCs w:val="24"/>
              </w:rPr>
              <w:t>biceps</w:t>
            </w:r>
            <w:proofErr w:type="gramEnd"/>
            <w:r w:rsidRPr="000659B9">
              <w:rPr>
                <w:rFonts w:ascii="Times" w:hAnsi="Times" w:cs="Times"/>
                <w:szCs w:val="24"/>
              </w:rPr>
              <w:t xml:space="preserve"> muscles. The hypothesis suggests that the Parkinson-like condition induced by</w:t>
            </w:r>
            <w:r>
              <w:rPr>
                <w:rFonts w:ascii="Times" w:hAnsi="Times" w:cs="Times"/>
                <w:szCs w:val="24"/>
              </w:rPr>
              <w:t xml:space="preserve"> </w:t>
            </w:r>
            <w:r w:rsidRPr="000659B9">
              <w:rPr>
                <w:rFonts w:ascii="Times" w:hAnsi="Times" w:cs="Times"/>
                <w:szCs w:val="24"/>
              </w:rPr>
              <w:t>MPP+ is linked to the decrease in activity of cerebral mitochondrial complex I, which is caused by peroxidative stress.</w:t>
            </w:r>
          </w:p>
        </w:tc>
      </w:tr>
      <w:tr w:rsidR="00C33D14" w:rsidRPr="000659B9" w14:paraId="2E6CAF9F" w14:textId="77777777" w:rsidTr="00842FE0">
        <w:trPr>
          <w:trHeight w:val="639"/>
        </w:trPr>
        <w:tc>
          <w:tcPr>
            <w:tcW w:w="1390" w:type="dxa"/>
            <w:hideMark/>
          </w:tcPr>
          <w:p w14:paraId="0C7B7266" w14:textId="77777777" w:rsidR="00C33D14" w:rsidRPr="000659B9" w:rsidRDefault="00C33D14" w:rsidP="00D1588B">
            <w:pPr>
              <w:rPr>
                <w:rFonts w:ascii="Times" w:hAnsi="Times" w:cs="Times"/>
                <w:szCs w:val="24"/>
              </w:rPr>
            </w:pPr>
            <w:r w:rsidRPr="000659B9">
              <w:rPr>
                <w:rFonts w:ascii="Times" w:hAnsi="Times" w:cs="Times"/>
                <w:noProof/>
                <w:szCs w:val="24"/>
              </w:rPr>
              <w:t>Stankiewicz and Brass (2009)</w:t>
            </w:r>
            <w:r w:rsidRPr="000659B9">
              <w:rPr>
                <w:rFonts w:ascii="Times" w:hAnsi="Times" w:cs="Times"/>
                <w:szCs w:val="24"/>
              </w:rPr>
              <w:br/>
              <w:t>Review</w:t>
            </w:r>
          </w:p>
        </w:tc>
        <w:tc>
          <w:tcPr>
            <w:tcW w:w="2150" w:type="dxa"/>
            <w:hideMark/>
          </w:tcPr>
          <w:p w14:paraId="76E0609C" w14:textId="77777777" w:rsidR="00C33D14" w:rsidRPr="000659B9" w:rsidRDefault="00C33D14" w:rsidP="00D1588B">
            <w:pPr>
              <w:rPr>
                <w:rFonts w:ascii="Times" w:hAnsi="Times" w:cs="Times"/>
                <w:szCs w:val="24"/>
              </w:rPr>
            </w:pPr>
            <w:r w:rsidRPr="000659B9">
              <w:rPr>
                <w:rFonts w:ascii="Times" w:hAnsi="Times" w:cs="Times"/>
                <w:szCs w:val="24"/>
              </w:rPr>
              <w:t>Investigation of the function of iron physiology in the brains of healthy adults and the relationship between increased iron deposition in the brain and common neurodegenerative diseases affecting the elderly.</w:t>
            </w:r>
          </w:p>
        </w:tc>
        <w:tc>
          <w:tcPr>
            <w:tcW w:w="2245" w:type="dxa"/>
            <w:hideMark/>
          </w:tcPr>
          <w:p w14:paraId="18E72B4C" w14:textId="77777777" w:rsidR="00C33D14" w:rsidRPr="000659B9" w:rsidRDefault="00C33D14" w:rsidP="00D1588B">
            <w:pPr>
              <w:rPr>
                <w:rFonts w:ascii="Times" w:hAnsi="Times" w:cs="Times"/>
                <w:szCs w:val="24"/>
              </w:rPr>
            </w:pPr>
            <w:r w:rsidRPr="000659B9">
              <w:rPr>
                <w:rFonts w:ascii="Times" w:hAnsi="Times" w:cs="Times"/>
                <w:szCs w:val="24"/>
              </w:rPr>
              <w:t>Magnetic resonance imaging (MRI) of iron distribution in brain</w:t>
            </w:r>
            <w:r>
              <w:rPr>
                <w:rFonts w:ascii="Times" w:hAnsi="Times" w:cs="Times"/>
                <w:szCs w:val="24"/>
              </w:rPr>
              <w:t>.</w:t>
            </w:r>
          </w:p>
        </w:tc>
        <w:tc>
          <w:tcPr>
            <w:tcW w:w="1771" w:type="dxa"/>
            <w:hideMark/>
          </w:tcPr>
          <w:p w14:paraId="7774C85D" w14:textId="77777777" w:rsidR="00C33D14" w:rsidRPr="000659B9" w:rsidRDefault="00C33D14" w:rsidP="00D1588B">
            <w:pPr>
              <w:rPr>
                <w:rFonts w:ascii="Times" w:hAnsi="Times" w:cs="Times"/>
                <w:szCs w:val="24"/>
              </w:rPr>
            </w:pPr>
            <w:r w:rsidRPr="005D7569">
              <w:rPr>
                <w:rFonts w:ascii="Times" w:hAnsi="Times" w:cs="Times"/>
                <w:i/>
                <w:iCs/>
                <w:szCs w:val="24"/>
              </w:rPr>
              <w:t>In</w:t>
            </w:r>
            <w:r>
              <w:rPr>
                <w:rFonts w:ascii="Times" w:hAnsi="Times" w:cs="Times"/>
                <w:i/>
                <w:iCs/>
                <w:szCs w:val="24"/>
              </w:rPr>
              <w:t xml:space="preserve"> </w:t>
            </w:r>
            <w:r w:rsidRPr="005D7569">
              <w:rPr>
                <w:rFonts w:ascii="Times" w:hAnsi="Times" w:cs="Times"/>
                <w:i/>
                <w:iCs/>
                <w:szCs w:val="24"/>
              </w:rPr>
              <w:t>vivo</w:t>
            </w:r>
            <w:r w:rsidRPr="000659B9">
              <w:rPr>
                <w:rFonts w:ascii="Times" w:hAnsi="Times" w:cs="Times"/>
                <w:szCs w:val="24"/>
              </w:rPr>
              <w:t xml:space="preserve"> iron distribution in human brain (alive human); Animal model (mice)</w:t>
            </w:r>
            <w:r>
              <w:rPr>
                <w:rFonts w:ascii="Times" w:hAnsi="Times" w:cs="Times"/>
                <w:szCs w:val="24"/>
              </w:rPr>
              <w:t xml:space="preserve"> </w:t>
            </w:r>
            <w:r w:rsidRPr="000659B9">
              <w:rPr>
                <w:rFonts w:ascii="Times" w:hAnsi="Times" w:cs="Times"/>
                <w:szCs w:val="24"/>
              </w:rPr>
              <w:t>of different iron chelators</w:t>
            </w:r>
            <w:r>
              <w:rPr>
                <w:rFonts w:ascii="Times" w:hAnsi="Times" w:cs="Times"/>
                <w:szCs w:val="24"/>
              </w:rPr>
              <w:t>.</w:t>
            </w:r>
          </w:p>
        </w:tc>
        <w:tc>
          <w:tcPr>
            <w:tcW w:w="1794" w:type="dxa"/>
          </w:tcPr>
          <w:p w14:paraId="56379C1C" w14:textId="77777777" w:rsidR="00C33D14" w:rsidRPr="000659B9" w:rsidRDefault="00C33D14" w:rsidP="0064263D">
            <w:pPr>
              <w:rPr>
                <w:rFonts w:ascii="Times" w:hAnsi="Times" w:cs="Times"/>
                <w:szCs w:val="24"/>
              </w:rPr>
            </w:pPr>
            <w:r>
              <w:rPr>
                <w:rFonts w:ascii="Times" w:hAnsi="Times" w:cs="Times"/>
                <w:szCs w:val="24"/>
              </w:rPr>
              <w:t>I</w:t>
            </w:r>
            <w:r w:rsidRPr="000659B9">
              <w:rPr>
                <w:rFonts w:ascii="Times" w:hAnsi="Times" w:cs="Times"/>
                <w:szCs w:val="24"/>
              </w:rPr>
              <w:t>ncrease</w:t>
            </w:r>
            <w:r>
              <w:rPr>
                <w:rFonts w:ascii="Times" w:hAnsi="Times" w:cs="Times"/>
                <w:szCs w:val="24"/>
              </w:rPr>
              <w:t>d</w:t>
            </w:r>
            <w:r w:rsidRPr="000659B9">
              <w:rPr>
                <w:rFonts w:ascii="Times" w:hAnsi="Times" w:cs="Times"/>
                <w:szCs w:val="24"/>
              </w:rPr>
              <w:t xml:space="preserve"> brain iron levels may induce neurotoxicity via free radical production, lipid peroxidation, and</w:t>
            </w:r>
            <w:r>
              <w:rPr>
                <w:rFonts w:ascii="Times" w:hAnsi="Times" w:cs="Times"/>
                <w:szCs w:val="24"/>
              </w:rPr>
              <w:t xml:space="preserve"> </w:t>
            </w:r>
            <w:r w:rsidRPr="000659B9">
              <w:rPr>
                <w:rFonts w:ascii="Times" w:hAnsi="Times" w:cs="Times"/>
                <w:szCs w:val="24"/>
              </w:rPr>
              <w:t>cell death.</w:t>
            </w:r>
          </w:p>
        </w:tc>
      </w:tr>
      <w:tr w:rsidR="00C33D14" w:rsidRPr="000659B9" w14:paraId="5B488B43" w14:textId="77777777" w:rsidTr="00842FE0">
        <w:trPr>
          <w:trHeight w:val="370"/>
        </w:trPr>
        <w:tc>
          <w:tcPr>
            <w:tcW w:w="1390" w:type="dxa"/>
            <w:hideMark/>
          </w:tcPr>
          <w:p w14:paraId="1A9A2B40" w14:textId="77777777" w:rsidR="00C33D14" w:rsidRPr="000659B9" w:rsidRDefault="00C33D14" w:rsidP="00D1588B">
            <w:pPr>
              <w:rPr>
                <w:rFonts w:ascii="Times" w:hAnsi="Times" w:cs="Times"/>
                <w:szCs w:val="24"/>
              </w:rPr>
            </w:pPr>
            <w:r w:rsidRPr="000659B9">
              <w:rPr>
                <w:rFonts w:ascii="Times" w:hAnsi="Times" w:cs="Times"/>
                <w:noProof/>
                <w:szCs w:val="24"/>
              </w:rPr>
              <w:t>Stankiewicz</w:t>
            </w:r>
            <w:r w:rsidRPr="000659B9">
              <w:rPr>
                <w:rFonts w:ascii="Times" w:hAnsi="Times" w:cs="Times"/>
                <w:i/>
                <w:noProof/>
                <w:szCs w:val="24"/>
              </w:rPr>
              <w:t xml:space="preserve"> et al.</w:t>
            </w:r>
            <w:r w:rsidRPr="000659B9">
              <w:rPr>
                <w:rFonts w:ascii="Times" w:hAnsi="Times" w:cs="Times"/>
                <w:noProof/>
                <w:szCs w:val="24"/>
              </w:rPr>
              <w:t xml:space="preserve"> (2007)</w:t>
            </w:r>
            <w:r w:rsidRPr="000659B9">
              <w:rPr>
                <w:rFonts w:ascii="Times" w:hAnsi="Times" w:cs="Times"/>
                <w:szCs w:val="24"/>
              </w:rPr>
              <w:br/>
              <w:t>Review</w:t>
            </w:r>
          </w:p>
        </w:tc>
        <w:tc>
          <w:tcPr>
            <w:tcW w:w="2150" w:type="dxa"/>
            <w:hideMark/>
          </w:tcPr>
          <w:p w14:paraId="2779EA7A" w14:textId="77777777" w:rsidR="00C33D14" w:rsidRPr="000659B9" w:rsidRDefault="00C33D14" w:rsidP="00D1588B">
            <w:pPr>
              <w:rPr>
                <w:rFonts w:ascii="Times" w:hAnsi="Times" w:cs="Times"/>
                <w:szCs w:val="24"/>
              </w:rPr>
            </w:pPr>
            <w:r w:rsidRPr="000659B9">
              <w:rPr>
                <w:rFonts w:ascii="Times" w:hAnsi="Times" w:cs="Times"/>
                <w:szCs w:val="24"/>
              </w:rPr>
              <w:t xml:space="preserve">Focus on the imaging of brain iron and the underlying physiology and metabolism relating to iron deposition. </w:t>
            </w:r>
          </w:p>
        </w:tc>
        <w:tc>
          <w:tcPr>
            <w:tcW w:w="2245" w:type="dxa"/>
            <w:hideMark/>
          </w:tcPr>
          <w:p w14:paraId="0B2514F4" w14:textId="77777777" w:rsidR="00C33D14" w:rsidRPr="000659B9" w:rsidRDefault="00C33D14" w:rsidP="0015568D">
            <w:pPr>
              <w:rPr>
                <w:rFonts w:ascii="Times" w:hAnsi="Times" w:cs="Times"/>
                <w:szCs w:val="24"/>
              </w:rPr>
            </w:pPr>
            <w:r w:rsidRPr="000659B9">
              <w:rPr>
                <w:rFonts w:ascii="Times" w:hAnsi="Times" w:cs="Times"/>
                <w:szCs w:val="24"/>
              </w:rPr>
              <w:t xml:space="preserve">MRI is used to quantify </w:t>
            </w:r>
            <w:r w:rsidRPr="00D66B8D">
              <w:rPr>
                <w:rFonts w:ascii="Times" w:hAnsi="Times" w:cs="Times"/>
                <w:i/>
                <w:iCs/>
                <w:szCs w:val="24"/>
              </w:rPr>
              <w:t>in</w:t>
            </w:r>
            <w:r>
              <w:rPr>
                <w:rFonts w:ascii="Times" w:hAnsi="Times" w:cs="Times"/>
                <w:i/>
                <w:iCs/>
                <w:szCs w:val="24"/>
              </w:rPr>
              <w:t xml:space="preserve"> </w:t>
            </w:r>
            <w:r w:rsidRPr="00D66B8D">
              <w:rPr>
                <w:rFonts w:ascii="Times" w:hAnsi="Times" w:cs="Times"/>
                <w:i/>
                <w:iCs/>
                <w:szCs w:val="24"/>
              </w:rPr>
              <w:t>vivo</w:t>
            </w:r>
            <w:r w:rsidRPr="000659B9">
              <w:rPr>
                <w:rFonts w:ascii="Times" w:hAnsi="Times" w:cs="Times"/>
                <w:szCs w:val="24"/>
              </w:rPr>
              <w:t xml:space="preserve"> iron measurement; Histological technique</w:t>
            </w:r>
            <w:r>
              <w:rPr>
                <w:rFonts w:ascii="Times" w:hAnsi="Times" w:cs="Times"/>
                <w:szCs w:val="24"/>
              </w:rPr>
              <w:t>.</w:t>
            </w:r>
          </w:p>
        </w:tc>
        <w:tc>
          <w:tcPr>
            <w:tcW w:w="1771" w:type="dxa"/>
            <w:hideMark/>
          </w:tcPr>
          <w:p w14:paraId="28A184D2" w14:textId="77777777" w:rsidR="00C33D14" w:rsidRPr="000659B9" w:rsidRDefault="00C33D14" w:rsidP="0015568D">
            <w:pPr>
              <w:rPr>
                <w:rFonts w:ascii="Times" w:hAnsi="Times" w:cs="Times"/>
                <w:szCs w:val="24"/>
              </w:rPr>
            </w:pPr>
            <w:r w:rsidRPr="000659B9">
              <w:rPr>
                <w:rFonts w:ascii="Times" w:hAnsi="Times" w:cs="Times"/>
                <w:szCs w:val="24"/>
              </w:rPr>
              <w:t>Rat and mouse models of PD; Rhesus monkey; Human brain</w:t>
            </w:r>
            <w:r>
              <w:rPr>
                <w:rFonts w:ascii="Times" w:hAnsi="Times" w:cs="Times"/>
                <w:szCs w:val="24"/>
              </w:rPr>
              <w:t>.</w:t>
            </w:r>
          </w:p>
          <w:p w14:paraId="57713E42" w14:textId="77777777" w:rsidR="00C33D14" w:rsidRPr="000659B9" w:rsidRDefault="00C33D14" w:rsidP="00D1588B">
            <w:pPr>
              <w:rPr>
                <w:rFonts w:ascii="Times" w:hAnsi="Times" w:cs="Times"/>
                <w:szCs w:val="24"/>
              </w:rPr>
            </w:pPr>
            <w:r w:rsidRPr="000659B9">
              <w:rPr>
                <w:rFonts w:ascii="Times" w:hAnsi="Times" w:cs="Times"/>
                <w:szCs w:val="24"/>
              </w:rPr>
              <w:t xml:space="preserve"> </w:t>
            </w:r>
          </w:p>
        </w:tc>
        <w:tc>
          <w:tcPr>
            <w:tcW w:w="1794" w:type="dxa"/>
          </w:tcPr>
          <w:p w14:paraId="2E6E5F3E" w14:textId="77777777" w:rsidR="00C33D14" w:rsidRPr="000659B9" w:rsidRDefault="00C33D14" w:rsidP="00D1588B">
            <w:pPr>
              <w:rPr>
                <w:rFonts w:ascii="Times" w:hAnsi="Times" w:cs="Times"/>
                <w:szCs w:val="24"/>
              </w:rPr>
            </w:pPr>
            <w:r w:rsidRPr="000659B9">
              <w:rPr>
                <w:rFonts w:ascii="Times" w:hAnsi="Times" w:cs="Times"/>
                <w:szCs w:val="24"/>
              </w:rPr>
              <w:t xml:space="preserve">Brain iron overload can cause free radical damage, lipid peroxidation, and cell death. This excessive iron can be potentially linked to many chronic brain disorders including Alzheimer's disease, PD, and multiple sclerosis. </w:t>
            </w:r>
          </w:p>
        </w:tc>
      </w:tr>
    </w:tbl>
    <w:p w14:paraId="09137CF5" w14:textId="77777777" w:rsidR="00C33D14" w:rsidRDefault="00C33D14" w:rsidP="00413174">
      <w:pPr>
        <w:pStyle w:val="TableContents"/>
        <w:rPr>
          <w:rFonts w:ascii="Times" w:hAnsi="Times" w:cs="Times"/>
          <w:szCs w:val="24"/>
        </w:rPr>
      </w:pPr>
      <w:r w:rsidRPr="00842FE0">
        <w:rPr>
          <w:rFonts w:ascii="Times" w:hAnsi="Times" w:cs="Times"/>
          <w:szCs w:val="24"/>
        </w:rPr>
        <w:t xml:space="preserve">6-OHDA - 6-hydroxydopamine; α-KGDHC - alpha-ketoglutarate dehydrogenase complex; AA - ascorbic acid; ATP - adenosine triphosphate; Au - </w:t>
      </w:r>
      <w:proofErr w:type="spellStart"/>
      <w:r w:rsidRPr="00842FE0">
        <w:rPr>
          <w:rFonts w:ascii="Times" w:hAnsi="Times" w:cs="Times"/>
          <w:szCs w:val="24"/>
        </w:rPr>
        <w:t>aurem</w:t>
      </w:r>
      <w:proofErr w:type="spellEnd"/>
      <w:r w:rsidRPr="00842FE0">
        <w:rPr>
          <w:rFonts w:ascii="Times" w:hAnsi="Times" w:cs="Times"/>
          <w:szCs w:val="24"/>
        </w:rPr>
        <w:t>/gold; Bax - B-cell lymphoma (</w:t>
      </w:r>
      <w:proofErr w:type="spellStart"/>
      <w:r w:rsidRPr="00842FE0">
        <w:rPr>
          <w:rFonts w:ascii="Times" w:hAnsi="Times" w:cs="Times"/>
          <w:szCs w:val="24"/>
        </w:rPr>
        <w:t>Bcl</w:t>
      </w:r>
      <w:proofErr w:type="spellEnd"/>
      <w:r w:rsidRPr="00842FE0">
        <w:rPr>
          <w:rFonts w:ascii="Times" w:hAnsi="Times" w:cs="Times"/>
          <w:szCs w:val="24"/>
        </w:rPr>
        <w:t>)-2–associated X protein; Bim - Bcl-2–interacting mediator of cell death; BSA - bovine serum albumin; DA - dopamine; EGCG - epigallocatechin-3-gallate; ETCs - electron transfer complexes; FET - fluorescence energy transfer; HCT116 - human colon cancer cell line; HEK293T - human embryonic cancer cell line; HeLa - human cervical cancer cell line; L-</w:t>
      </w:r>
      <w:proofErr w:type="spellStart"/>
      <w:r w:rsidRPr="00842FE0">
        <w:rPr>
          <w:rFonts w:ascii="Times" w:hAnsi="Times" w:cs="Times"/>
          <w:szCs w:val="24"/>
        </w:rPr>
        <w:t>cys</w:t>
      </w:r>
      <w:proofErr w:type="spellEnd"/>
      <w:r w:rsidRPr="00842FE0">
        <w:rPr>
          <w:rFonts w:ascii="Times" w:hAnsi="Times" w:cs="Times"/>
          <w:szCs w:val="24"/>
        </w:rPr>
        <w:t xml:space="preserve"> </w:t>
      </w:r>
      <w:proofErr w:type="spellStart"/>
      <w:r w:rsidRPr="00842FE0">
        <w:rPr>
          <w:rFonts w:ascii="Times" w:hAnsi="Times" w:cs="Times"/>
          <w:szCs w:val="24"/>
        </w:rPr>
        <w:t>ZnS:Mn</w:t>
      </w:r>
      <w:proofErr w:type="spellEnd"/>
      <w:r w:rsidRPr="00842FE0">
        <w:rPr>
          <w:rFonts w:ascii="Times" w:hAnsi="Times" w:cs="Times"/>
          <w:szCs w:val="24"/>
        </w:rPr>
        <w:t xml:space="preserve"> QDs - L-cysteine-capped manganese-doped zinc </w:t>
      </w:r>
      <w:proofErr w:type="spellStart"/>
      <w:r w:rsidRPr="00842FE0">
        <w:rPr>
          <w:rFonts w:ascii="Times" w:hAnsi="Times" w:cs="Times"/>
          <w:szCs w:val="24"/>
        </w:rPr>
        <w:t>sulphide</w:t>
      </w:r>
      <w:proofErr w:type="spellEnd"/>
      <w:r w:rsidRPr="00842FE0">
        <w:rPr>
          <w:rFonts w:ascii="Times" w:hAnsi="Times" w:cs="Times"/>
          <w:szCs w:val="24"/>
        </w:rPr>
        <w:t xml:space="preserve"> quantum dots; </w:t>
      </w:r>
      <w:proofErr w:type="spellStart"/>
      <w:r w:rsidRPr="00842FE0">
        <w:rPr>
          <w:rFonts w:ascii="Times" w:hAnsi="Times" w:cs="Times"/>
          <w:szCs w:val="24"/>
        </w:rPr>
        <w:t>Mn:ZnS</w:t>
      </w:r>
      <w:proofErr w:type="spellEnd"/>
      <w:r w:rsidRPr="00842FE0">
        <w:rPr>
          <w:rFonts w:ascii="Times" w:hAnsi="Times" w:cs="Times"/>
          <w:szCs w:val="24"/>
        </w:rPr>
        <w:t xml:space="preserve">/BSA QDs - BSA-capped manganese-doped zinc </w:t>
      </w:r>
      <w:proofErr w:type="spellStart"/>
      <w:r w:rsidRPr="00842FE0">
        <w:rPr>
          <w:rFonts w:ascii="Times" w:hAnsi="Times" w:cs="Times"/>
          <w:szCs w:val="24"/>
        </w:rPr>
        <w:t>sulphide</w:t>
      </w:r>
      <w:proofErr w:type="spellEnd"/>
      <w:r w:rsidRPr="00842FE0">
        <w:rPr>
          <w:rFonts w:ascii="Times" w:hAnsi="Times" w:cs="Times"/>
          <w:szCs w:val="24"/>
        </w:rPr>
        <w:t xml:space="preserve"> quantum dots; MPP+ - 1-methyl-4-phenylpyridinium ion; MPTP - 1-methyl-4-phenyl-1,2,3,6-tetrahydropyridine; MRI - magnetic resonance imaging; NADH </w:t>
      </w:r>
      <w:r>
        <w:rPr>
          <w:rFonts w:ascii="Times" w:hAnsi="Times" w:cs="Times"/>
          <w:szCs w:val="24"/>
        </w:rPr>
        <w:t>–</w:t>
      </w:r>
      <w:r w:rsidRPr="00842FE0">
        <w:rPr>
          <w:rFonts w:ascii="Times" w:hAnsi="Times" w:cs="Times"/>
          <w:szCs w:val="24"/>
        </w:rPr>
        <w:t xml:space="preserve"> </w:t>
      </w:r>
      <w:r>
        <w:rPr>
          <w:rFonts w:ascii="Times" w:hAnsi="Times" w:cs="Times"/>
          <w:szCs w:val="24"/>
        </w:rPr>
        <w:t xml:space="preserve">reduced </w:t>
      </w:r>
      <w:r w:rsidRPr="00842FE0">
        <w:rPr>
          <w:rFonts w:ascii="Times" w:hAnsi="Times" w:cs="Times"/>
          <w:szCs w:val="24"/>
        </w:rPr>
        <w:t xml:space="preserve">nicotinamide adenine dinucleotide; NO - nitric oxide; NTA - nitrilotriacetic acid; PD - Parkinson's disease; PINK1 - phosphatase and </w:t>
      </w:r>
      <w:proofErr w:type="spellStart"/>
      <w:r w:rsidRPr="00842FE0">
        <w:rPr>
          <w:rFonts w:ascii="Times" w:hAnsi="Times" w:cs="Times"/>
          <w:szCs w:val="24"/>
        </w:rPr>
        <w:t>tensin</w:t>
      </w:r>
      <w:proofErr w:type="spellEnd"/>
      <w:r w:rsidRPr="00842FE0">
        <w:rPr>
          <w:rFonts w:ascii="Times" w:hAnsi="Times" w:cs="Times"/>
          <w:szCs w:val="24"/>
        </w:rPr>
        <w:t xml:space="preserve"> homolog (PTEN)-induced kinase 1; ROS - reactive oxygen species; SDHB - succinate dehydrogenase subunit B; SH-SY5Y - human neuroblastoma cell line; SN - substantia nigra; ssDNA - single-stranded DNA; STM - scanning tunneling microscopy; TIMMDC1 - translocase of inner mitochondrial membrane domain containing 1; TIQ – </w:t>
      </w:r>
      <w:proofErr w:type="spellStart"/>
      <w:r w:rsidRPr="00842FE0">
        <w:rPr>
          <w:rFonts w:ascii="Times" w:hAnsi="Times" w:cs="Times"/>
          <w:szCs w:val="24"/>
        </w:rPr>
        <w:t>tetrahydroisoquinoline</w:t>
      </w:r>
      <w:proofErr w:type="spellEnd"/>
      <w:r w:rsidRPr="00842FE0">
        <w:rPr>
          <w:rFonts w:ascii="Times" w:hAnsi="Times" w:cs="Times"/>
          <w:szCs w:val="24"/>
        </w:rPr>
        <w:t>; UA - uric acid.</w:t>
      </w:r>
    </w:p>
    <w:p w14:paraId="4BAD80E5" w14:textId="77777777" w:rsidR="00C33D14" w:rsidRDefault="00C33D14" w:rsidP="00413174">
      <w:pPr>
        <w:pStyle w:val="TableContents"/>
        <w:rPr>
          <w:rFonts w:ascii="Times" w:hAnsi="Times" w:cs="Times"/>
          <w:szCs w:val="24"/>
        </w:rPr>
      </w:pPr>
    </w:p>
    <w:p w14:paraId="1DD5EAFF" w14:textId="77777777" w:rsidR="00C33D14" w:rsidRDefault="00C33D14" w:rsidP="00A81305">
      <w:pPr>
        <w:rPr>
          <w:rFonts w:ascii="Times" w:hAnsi="Times" w:cs="Times"/>
          <w:b/>
          <w:bCs/>
          <w:szCs w:val="24"/>
        </w:rPr>
      </w:pPr>
      <w:r w:rsidRPr="00573C30">
        <w:rPr>
          <w:rFonts w:ascii="Times" w:hAnsi="Times" w:cs="Times"/>
          <w:b/>
          <w:bCs/>
          <w:szCs w:val="24"/>
        </w:rPr>
        <w:t>References</w:t>
      </w:r>
    </w:p>
    <w:p w14:paraId="32A4FD7F" w14:textId="77777777" w:rsidR="00C33D14" w:rsidRDefault="00C33D14" w:rsidP="00A81305">
      <w:pPr>
        <w:rPr>
          <w:rFonts w:ascii="Times" w:hAnsi="Times" w:cs="Times"/>
          <w:b/>
          <w:bCs/>
          <w:szCs w:val="24"/>
        </w:rPr>
      </w:pPr>
    </w:p>
    <w:p w14:paraId="7E9DC833" w14:textId="77777777" w:rsidR="00C33D14" w:rsidRPr="007710E4" w:rsidRDefault="00C33D14" w:rsidP="00A81305">
      <w:pPr>
        <w:pStyle w:val="EndNoteBibliography"/>
        <w:ind w:left="260" w:hanging="260"/>
        <w:rPr>
          <w:noProof/>
        </w:rPr>
      </w:pPr>
      <w:r w:rsidRPr="007710E4">
        <w:rPr>
          <w:b/>
          <w:noProof/>
        </w:rPr>
        <w:t>Abha K, Sumithra IS, Suji S, Anjana RR, Anjali Devi JS, Nebu J, Lekha GM, Aparna RS &amp; George S.</w:t>
      </w:r>
      <w:r w:rsidRPr="007710E4">
        <w:rPr>
          <w:noProof/>
        </w:rPr>
        <w:t xml:space="preserve"> </w:t>
      </w:r>
      <w:r w:rsidRPr="007710E4">
        <w:rPr>
          <w:b/>
          <w:noProof/>
        </w:rPr>
        <w:t>2020.</w:t>
      </w:r>
      <w:r w:rsidRPr="007710E4">
        <w:rPr>
          <w:noProof/>
        </w:rPr>
        <w:t xml:space="preserve"> Dopamine-induced photoluminescence quenching of bovine serum albumin–capped manganese-doped zinc sulphide quantum dots. </w:t>
      </w:r>
      <w:r w:rsidRPr="007710E4">
        <w:rPr>
          <w:i/>
          <w:noProof/>
        </w:rPr>
        <w:t xml:space="preserve">Analytical and Bioanalytical Chemistry </w:t>
      </w:r>
      <w:r w:rsidRPr="007710E4">
        <w:rPr>
          <w:b/>
          <w:noProof/>
        </w:rPr>
        <w:t>412(23)</w:t>
      </w:r>
      <w:r w:rsidRPr="007710E4">
        <w:rPr>
          <w:noProof/>
        </w:rPr>
        <w:t>,</w:t>
      </w:r>
      <w:r w:rsidRPr="007710E4">
        <w:rPr>
          <w:b/>
          <w:noProof/>
        </w:rPr>
        <w:t xml:space="preserve"> </w:t>
      </w:r>
      <w:r w:rsidRPr="007710E4">
        <w:rPr>
          <w:noProof/>
        </w:rPr>
        <w:t>5671-5681. DOI 10.1007/s00216-020-02787-2</w:t>
      </w:r>
    </w:p>
    <w:p w14:paraId="06164F48" w14:textId="77777777" w:rsidR="00C33D14" w:rsidRPr="007710E4" w:rsidRDefault="00C33D14" w:rsidP="00A81305">
      <w:pPr>
        <w:pStyle w:val="EndNoteBibliography"/>
        <w:spacing w:after="0"/>
        <w:rPr>
          <w:noProof/>
        </w:rPr>
      </w:pPr>
    </w:p>
    <w:p w14:paraId="20EC2F49" w14:textId="77777777" w:rsidR="00C33D14" w:rsidRPr="007710E4" w:rsidRDefault="00C33D14" w:rsidP="00A81305">
      <w:pPr>
        <w:pStyle w:val="EndNoteBibliography"/>
        <w:ind w:left="260" w:hanging="260"/>
        <w:rPr>
          <w:noProof/>
        </w:rPr>
      </w:pPr>
      <w:r w:rsidRPr="007710E4">
        <w:rPr>
          <w:b/>
          <w:noProof/>
        </w:rPr>
        <w:t>Atta NF, Galal A &amp; El-Said DM.</w:t>
      </w:r>
      <w:r w:rsidRPr="007710E4">
        <w:rPr>
          <w:noProof/>
        </w:rPr>
        <w:t xml:space="preserve"> </w:t>
      </w:r>
      <w:r w:rsidRPr="007710E4">
        <w:rPr>
          <w:b/>
          <w:noProof/>
        </w:rPr>
        <w:t>2019.</w:t>
      </w:r>
      <w:r w:rsidRPr="007710E4">
        <w:rPr>
          <w:noProof/>
        </w:rPr>
        <w:t xml:space="preserve"> Novel design of a layered electrochemical dopamine sensor in real samples based on gold nanoparticles/β-cyclodextrin/nafion-modified gold electrode. </w:t>
      </w:r>
      <w:r w:rsidRPr="007710E4">
        <w:rPr>
          <w:i/>
          <w:noProof/>
        </w:rPr>
        <w:t xml:space="preserve">ACS Omega </w:t>
      </w:r>
      <w:r w:rsidRPr="007710E4">
        <w:rPr>
          <w:b/>
          <w:noProof/>
        </w:rPr>
        <w:t>4(19)</w:t>
      </w:r>
      <w:r w:rsidRPr="007710E4">
        <w:rPr>
          <w:noProof/>
        </w:rPr>
        <w:t>,</w:t>
      </w:r>
      <w:r w:rsidRPr="007710E4">
        <w:rPr>
          <w:b/>
          <w:noProof/>
        </w:rPr>
        <w:t xml:space="preserve"> </w:t>
      </w:r>
      <w:r w:rsidRPr="007710E4">
        <w:rPr>
          <w:noProof/>
        </w:rPr>
        <w:t>17947-17955. DOI 10.1021/acsomega.9b01222</w:t>
      </w:r>
    </w:p>
    <w:p w14:paraId="1FDECADB" w14:textId="77777777" w:rsidR="00C33D14" w:rsidRPr="007710E4" w:rsidRDefault="00C33D14" w:rsidP="00A81305">
      <w:pPr>
        <w:pStyle w:val="EndNoteBibliography"/>
        <w:spacing w:after="0"/>
        <w:rPr>
          <w:noProof/>
        </w:rPr>
      </w:pPr>
    </w:p>
    <w:p w14:paraId="4118E40A" w14:textId="77777777" w:rsidR="00C33D14" w:rsidRPr="007710E4" w:rsidRDefault="00C33D14" w:rsidP="00A81305">
      <w:pPr>
        <w:pStyle w:val="EndNoteBibliography"/>
        <w:ind w:left="260" w:hanging="260"/>
        <w:rPr>
          <w:noProof/>
        </w:rPr>
      </w:pPr>
      <w:r w:rsidRPr="007710E4">
        <w:rPr>
          <w:b/>
          <w:noProof/>
        </w:rPr>
        <w:t>Benecke R, Strümper P &amp; Weiss H.</w:t>
      </w:r>
      <w:r w:rsidRPr="007710E4">
        <w:rPr>
          <w:noProof/>
        </w:rPr>
        <w:t xml:space="preserve"> </w:t>
      </w:r>
      <w:r w:rsidRPr="007710E4">
        <w:rPr>
          <w:b/>
          <w:noProof/>
        </w:rPr>
        <w:t>1993.</w:t>
      </w:r>
      <w:r w:rsidRPr="007710E4">
        <w:rPr>
          <w:noProof/>
        </w:rPr>
        <w:t xml:space="preserve"> Electron transfer complexes I and IV of platelets are abnormal in Parkinson's disease but normal in Parkinson-plus syndromes. </w:t>
      </w:r>
      <w:r w:rsidRPr="007710E4">
        <w:rPr>
          <w:i/>
          <w:noProof/>
        </w:rPr>
        <w:t xml:space="preserve">Brain </w:t>
      </w:r>
      <w:r w:rsidRPr="007710E4">
        <w:rPr>
          <w:b/>
          <w:noProof/>
        </w:rPr>
        <w:t>116(6)</w:t>
      </w:r>
      <w:r w:rsidRPr="007710E4">
        <w:rPr>
          <w:noProof/>
        </w:rPr>
        <w:t>,</w:t>
      </w:r>
      <w:r w:rsidRPr="007710E4">
        <w:rPr>
          <w:b/>
          <w:noProof/>
        </w:rPr>
        <w:t xml:space="preserve"> </w:t>
      </w:r>
      <w:r w:rsidRPr="007710E4">
        <w:rPr>
          <w:noProof/>
        </w:rPr>
        <w:t>1451-1463. DOI 10.1093/brain/116.6.1451</w:t>
      </w:r>
    </w:p>
    <w:p w14:paraId="72F11B1D" w14:textId="77777777" w:rsidR="00C33D14" w:rsidRPr="007710E4" w:rsidRDefault="00C33D14" w:rsidP="00A81305">
      <w:pPr>
        <w:pStyle w:val="EndNoteBibliography"/>
        <w:spacing w:after="0"/>
        <w:rPr>
          <w:noProof/>
        </w:rPr>
      </w:pPr>
    </w:p>
    <w:p w14:paraId="26AA0C51" w14:textId="77777777" w:rsidR="00C33D14" w:rsidRPr="007710E4" w:rsidRDefault="00C33D14" w:rsidP="00A81305">
      <w:pPr>
        <w:pStyle w:val="EndNoteBibliography"/>
        <w:ind w:left="260" w:hanging="260"/>
        <w:rPr>
          <w:noProof/>
        </w:rPr>
      </w:pPr>
      <w:r w:rsidRPr="007710E4">
        <w:rPr>
          <w:b/>
          <w:noProof/>
        </w:rPr>
        <w:t>Benzi G &amp; Moretti A.</w:t>
      </w:r>
      <w:r w:rsidRPr="007710E4">
        <w:rPr>
          <w:noProof/>
        </w:rPr>
        <w:t xml:space="preserve"> </w:t>
      </w:r>
      <w:r w:rsidRPr="007710E4">
        <w:rPr>
          <w:b/>
          <w:noProof/>
        </w:rPr>
        <w:t>1995.</w:t>
      </w:r>
      <w:r w:rsidRPr="007710E4">
        <w:rPr>
          <w:noProof/>
        </w:rPr>
        <w:t xml:space="preserve"> Age- and peroxidative stress-related modifications of the cerebral enzymatic activities linked to mitochondria and the glutathione system. </w:t>
      </w:r>
      <w:r w:rsidRPr="007710E4">
        <w:rPr>
          <w:i/>
          <w:noProof/>
        </w:rPr>
        <w:t xml:space="preserve">Free Radical Biology and Medicine </w:t>
      </w:r>
      <w:r w:rsidRPr="007710E4">
        <w:rPr>
          <w:b/>
          <w:noProof/>
        </w:rPr>
        <w:t>19(1)</w:t>
      </w:r>
      <w:r w:rsidRPr="007710E4">
        <w:rPr>
          <w:noProof/>
        </w:rPr>
        <w:t>,</w:t>
      </w:r>
      <w:r w:rsidRPr="007710E4">
        <w:rPr>
          <w:b/>
          <w:noProof/>
        </w:rPr>
        <w:t xml:space="preserve"> </w:t>
      </w:r>
      <w:r w:rsidRPr="007710E4">
        <w:rPr>
          <w:noProof/>
        </w:rPr>
        <w:t>77-101. DOI 10.1016/0891-5849(94)00244-E</w:t>
      </w:r>
    </w:p>
    <w:p w14:paraId="64A73EBD" w14:textId="77777777" w:rsidR="00C33D14" w:rsidRPr="007710E4" w:rsidRDefault="00C33D14" w:rsidP="00A81305">
      <w:pPr>
        <w:pStyle w:val="EndNoteBibliography"/>
        <w:spacing w:after="0"/>
        <w:rPr>
          <w:noProof/>
        </w:rPr>
      </w:pPr>
    </w:p>
    <w:p w14:paraId="7F1EC527" w14:textId="77777777" w:rsidR="00C33D14" w:rsidRPr="007710E4" w:rsidRDefault="00C33D14" w:rsidP="00A81305">
      <w:pPr>
        <w:pStyle w:val="EndNoteBibliography"/>
        <w:ind w:left="260" w:hanging="260"/>
        <w:rPr>
          <w:noProof/>
        </w:rPr>
      </w:pPr>
      <w:r w:rsidRPr="007710E4">
        <w:rPr>
          <w:b/>
          <w:noProof/>
        </w:rPr>
        <w:t>Camargo AF, Chioda MM, Rodrigues APC, Garcia GS, McKinney EA, Jacobs HT &amp; Oliveira MT.</w:t>
      </w:r>
      <w:r w:rsidRPr="007710E4">
        <w:rPr>
          <w:noProof/>
        </w:rPr>
        <w:t xml:space="preserve"> </w:t>
      </w:r>
      <w:r w:rsidRPr="007710E4">
        <w:rPr>
          <w:b/>
          <w:noProof/>
        </w:rPr>
        <w:t>2018.</w:t>
      </w:r>
      <w:r w:rsidRPr="007710E4">
        <w:rPr>
          <w:noProof/>
        </w:rPr>
        <w:t xml:space="preserve"> Xenotopic expression of alternative electron transport enzymes in animal mitochondria and their impact in health and disease. </w:t>
      </w:r>
      <w:r w:rsidRPr="007710E4">
        <w:rPr>
          <w:i/>
          <w:noProof/>
        </w:rPr>
        <w:t xml:space="preserve">Cell Biology International </w:t>
      </w:r>
      <w:r w:rsidRPr="007710E4">
        <w:rPr>
          <w:b/>
          <w:noProof/>
        </w:rPr>
        <w:t>42(6)</w:t>
      </w:r>
      <w:r w:rsidRPr="007710E4">
        <w:rPr>
          <w:noProof/>
        </w:rPr>
        <w:t>,</w:t>
      </w:r>
      <w:r w:rsidRPr="007710E4">
        <w:rPr>
          <w:b/>
          <w:noProof/>
        </w:rPr>
        <w:t xml:space="preserve"> </w:t>
      </w:r>
      <w:r w:rsidRPr="007710E4">
        <w:rPr>
          <w:noProof/>
        </w:rPr>
        <w:t>664-669. DOI 10.1002/cbin.10943</w:t>
      </w:r>
    </w:p>
    <w:p w14:paraId="5A7E69F8" w14:textId="77777777" w:rsidR="00C33D14" w:rsidRPr="007710E4" w:rsidRDefault="00C33D14" w:rsidP="00A81305">
      <w:pPr>
        <w:pStyle w:val="EndNoteBibliography"/>
        <w:spacing w:after="0"/>
        <w:rPr>
          <w:noProof/>
        </w:rPr>
      </w:pPr>
    </w:p>
    <w:p w14:paraId="3EB43239" w14:textId="77777777" w:rsidR="00C33D14" w:rsidRPr="007710E4" w:rsidRDefault="00C33D14" w:rsidP="00A81305">
      <w:pPr>
        <w:pStyle w:val="EndNoteBibliography"/>
        <w:ind w:left="260" w:hanging="260"/>
        <w:rPr>
          <w:noProof/>
        </w:rPr>
      </w:pPr>
      <w:r w:rsidRPr="007710E4">
        <w:rPr>
          <w:b/>
          <w:noProof/>
        </w:rPr>
        <w:t>Carreras MaC, Franco MaC, Peralta JG &amp; Poderoso JJ.</w:t>
      </w:r>
      <w:r w:rsidRPr="007710E4">
        <w:rPr>
          <w:noProof/>
        </w:rPr>
        <w:t xml:space="preserve"> </w:t>
      </w:r>
      <w:r w:rsidRPr="007710E4">
        <w:rPr>
          <w:b/>
          <w:noProof/>
        </w:rPr>
        <w:t>2004.</w:t>
      </w:r>
      <w:r w:rsidRPr="007710E4">
        <w:rPr>
          <w:noProof/>
        </w:rPr>
        <w:t xml:space="preserve"> Nitric oxide, complex I, and the modulation of mitochondrial reactive species in biology and disease. </w:t>
      </w:r>
      <w:r w:rsidRPr="007710E4">
        <w:rPr>
          <w:i/>
          <w:noProof/>
        </w:rPr>
        <w:t xml:space="preserve">Molecular Aspects of Medicine </w:t>
      </w:r>
      <w:r w:rsidRPr="007710E4">
        <w:rPr>
          <w:b/>
          <w:noProof/>
        </w:rPr>
        <w:t>25(1)</w:t>
      </w:r>
      <w:r w:rsidRPr="007710E4">
        <w:rPr>
          <w:noProof/>
        </w:rPr>
        <w:t>,</w:t>
      </w:r>
      <w:r w:rsidRPr="007710E4">
        <w:rPr>
          <w:b/>
          <w:noProof/>
        </w:rPr>
        <w:t xml:space="preserve"> </w:t>
      </w:r>
      <w:r w:rsidRPr="007710E4">
        <w:rPr>
          <w:noProof/>
        </w:rPr>
        <w:t>125-139. DOI 10.1016/j.mam.2004.02.014</w:t>
      </w:r>
    </w:p>
    <w:p w14:paraId="21F79A76" w14:textId="77777777" w:rsidR="00C33D14" w:rsidRPr="007710E4" w:rsidRDefault="00C33D14" w:rsidP="00A81305">
      <w:pPr>
        <w:pStyle w:val="EndNoteBibliography"/>
        <w:spacing w:after="0"/>
        <w:rPr>
          <w:noProof/>
        </w:rPr>
      </w:pPr>
    </w:p>
    <w:p w14:paraId="32ED6DF8" w14:textId="77777777" w:rsidR="00C33D14" w:rsidRPr="007710E4" w:rsidRDefault="00C33D14" w:rsidP="00A81305">
      <w:pPr>
        <w:pStyle w:val="EndNoteBibliography"/>
        <w:ind w:left="260" w:hanging="260"/>
        <w:rPr>
          <w:noProof/>
        </w:rPr>
      </w:pPr>
      <w:r w:rsidRPr="007710E4">
        <w:rPr>
          <w:b/>
          <w:noProof/>
        </w:rPr>
        <w:t>Chatterjee S, Ghosh S, Mishra S, Das Saha K, Banerji B &amp; Chattopadhyay K.</w:t>
      </w:r>
      <w:r w:rsidRPr="007710E4">
        <w:rPr>
          <w:noProof/>
        </w:rPr>
        <w:t xml:space="preserve"> </w:t>
      </w:r>
      <w:r w:rsidRPr="007710E4">
        <w:rPr>
          <w:b/>
          <w:noProof/>
        </w:rPr>
        <w:t>2019.</w:t>
      </w:r>
      <w:r w:rsidRPr="007710E4">
        <w:rPr>
          <w:noProof/>
        </w:rPr>
        <w:t xml:space="preserve"> Efficient detection of early events of α-synuclein aggregation using a cysteine specific hybrid scaffold. </w:t>
      </w:r>
      <w:r w:rsidRPr="007710E4">
        <w:rPr>
          <w:i/>
          <w:noProof/>
        </w:rPr>
        <w:t xml:space="preserve">Biochemistry </w:t>
      </w:r>
      <w:r w:rsidRPr="007710E4">
        <w:rPr>
          <w:b/>
          <w:noProof/>
        </w:rPr>
        <w:t>58(8)</w:t>
      </w:r>
      <w:r w:rsidRPr="007710E4">
        <w:rPr>
          <w:noProof/>
        </w:rPr>
        <w:t>,</w:t>
      </w:r>
      <w:r w:rsidRPr="007710E4">
        <w:rPr>
          <w:b/>
          <w:noProof/>
        </w:rPr>
        <w:t xml:space="preserve"> </w:t>
      </w:r>
      <w:r w:rsidRPr="007710E4">
        <w:rPr>
          <w:noProof/>
        </w:rPr>
        <w:t>1109-1119. DOI 10.1021/acs.biochem.8b01161</w:t>
      </w:r>
    </w:p>
    <w:p w14:paraId="59A09969" w14:textId="77777777" w:rsidR="00C33D14" w:rsidRPr="007710E4" w:rsidRDefault="00C33D14" w:rsidP="00A81305">
      <w:pPr>
        <w:pStyle w:val="EndNoteBibliography"/>
        <w:spacing w:after="0"/>
        <w:rPr>
          <w:noProof/>
        </w:rPr>
      </w:pPr>
    </w:p>
    <w:p w14:paraId="012A3494" w14:textId="77777777" w:rsidR="00C33D14" w:rsidRPr="007710E4" w:rsidRDefault="00C33D14" w:rsidP="00A81305">
      <w:pPr>
        <w:pStyle w:val="EndNoteBibliography"/>
        <w:ind w:left="260" w:hanging="260"/>
        <w:rPr>
          <w:noProof/>
        </w:rPr>
      </w:pPr>
      <w:r w:rsidRPr="007710E4">
        <w:rPr>
          <w:b/>
          <w:noProof/>
        </w:rPr>
        <w:t>Diaz-Diestra D, Thapa B, Beltran-Huarac J, Weiner BR &amp; Morell G.</w:t>
      </w:r>
      <w:r w:rsidRPr="007710E4">
        <w:rPr>
          <w:noProof/>
        </w:rPr>
        <w:t xml:space="preserve"> </w:t>
      </w:r>
      <w:r w:rsidRPr="007710E4">
        <w:rPr>
          <w:b/>
          <w:noProof/>
        </w:rPr>
        <w:t>2017.</w:t>
      </w:r>
      <w:r w:rsidRPr="007710E4">
        <w:rPr>
          <w:noProof/>
        </w:rPr>
        <w:t xml:space="preserve"> L-cysteine capped ZnS:Mn quantum dots for room-temperature detection of dopamine with high sensitivity and selectivity. </w:t>
      </w:r>
      <w:r w:rsidRPr="007710E4">
        <w:rPr>
          <w:i/>
          <w:noProof/>
        </w:rPr>
        <w:t xml:space="preserve">Biosensors and Bioelectronics </w:t>
      </w:r>
      <w:r w:rsidRPr="007710E4">
        <w:rPr>
          <w:b/>
          <w:noProof/>
        </w:rPr>
        <w:t>87</w:t>
      </w:r>
      <w:r w:rsidRPr="007710E4">
        <w:rPr>
          <w:noProof/>
        </w:rPr>
        <w:t>,</w:t>
      </w:r>
      <w:r w:rsidRPr="007710E4">
        <w:rPr>
          <w:b/>
          <w:noProof/>
        </w:rPr>
        <w:t xml:space="preserve"> </w:t>
      </w:r>
      <w:r w:rsidRPr="007710E4">
        <w:rPr>
          <w:noProof/>
        </w:rPr>
        <w:t>693-700. DOI 10.1016/j.bios.2016.09.022</w:t>
      </w:r>
    </w:p>
    <w:p w14:paraId="4B2FC6AA" w14:textId="77777777" w:rsidR="00C33D14" w:rsidRPr="007710E4" w:rsidRDefault="00C33D14" w:rsidP="00A81305">
      <w:pPr>
        <w:pStyle w:val="EndNoteBibliography"/>
        <w:spacing w:after="0"/>
        <w:rPr>
          <w:noProof/>
        </w:rPr>
      </w:pPr>
    </w:p>
    <w:p w14:paraId="02E54ABE" w14:textId="77777777" w:rsidR="00C33D14" w:rsidRPr="007710E4" w:rsidRDefault="00C33D14" w:rsidP="00A81305">
      <w:pPr>
        <w:pStyle w:val="EndNoteBibliography"/>
        <w:ind w:left="260" w:hanging="260"/>
        <w:rPr>
          <w:noProof/>
        </w:rPr>
      </w:pPr>
      <w:r w:rsidRPr="007710E4">
        <w:rPr>
          <w:b/>
          <w:noProof/>
        </w:rPr>
        <w:t>Ehlich R &amp; Hörber JKH.</w:t>
      </w:r>
      <w:r w:rsidRPr="007710E4">
        <w:rPr>
          <w:noProof/>
        </w:rPr>
        <w:t xml:space="preserve"> </w:t>
      </w:r>
      <w:r w:rsidRPr="007710E4">
        <w:rPr>
          <w:b/>
          <w:noProof/>
        </w:rPr>
        <w:t>2009.</w:t>
      </w:r>
      <w:r w:rsidRPr="007710E4">
        <w:rPr>
          <w:noProof/>
        </w:rPr>
        <w:t xml:space="preserve"> Molecular order affecting electron transport through ssDNA. </w:t>
      </w:r>
      <w:r w:rsidRPr="007710E4">
        <w:rPr>
          <w:i/>
          <w:noProof/>
        </w:rPr>
        <w:t xml:space="preserve">Ultramicroscopy </w:t>
      </w:r>
      <w:r w:rsidRPr="007710E4">
        <w:rPr>
          <w:b/>
          <w:noProof/>
        </w:rPr>
        <w:t>109(8)</w:t>
      </w:r>
      <w:r w:rsidRPr="007710E4">
        <w:rPr>
          <w:noProof/>
        </w:rPr>
        <w:t>,</w:t>
      </w:r>
      <w:r w:rsidRPr="007710E4">
        <w:rPr>
          <w:b/>
          <w:noProof/>
        </w:rPr>
        <w:t xml:space="preserve"> </w:t>
      </w:r>
      <w:r w:rsidRPr="007710E4">
        <w:rPr>
          <w:noProof/>
        </w:rPr>
        <w:t>1074-1079. DOI 10.1016/j.ultramic.2009.03.044</w:t>
      </w:r>
    </w:p>
    <w:p w14:paraId="317117F1" w14:textId="77777777" w:rsidR="00C33D14" w:rsidRPr="007710E4" w:rsidRDefault="00C33D14" w:rsidP="00A81305">
      <w:pPr>
        <w:pStyle w:val="EndNoteBibliography"/>
        <w:spacing w:after="0"/>
        <w:rPr>
          <w:noProof/>
        </w:rPr>
      </w:pPr>
    </w:p>
    <w:p w14:paraId="5AB045E1" w14:textId="77777777" w:rsidR="00C33D14" w:rsidRPr="007710E4" w:rsidRDefault="00C33D14" w:rsidP="00A81305">
      <w:pPr>
        <w:pStyle w:val="EndNoteBibliography"/>
        <w:ind w:left="260" w:hanging="260"/>
        <w:rPr>
          <w:noProof/>
        </w:rPr>
      </w:pPr>
      <w:r w:rsidRPr="007710E4">
        <w:rPr>
          <w:b/>
          <w:noProof/>
        </w:rPr>
        <w:t>Fato R, Bergamini C, Leoni S, Strocchi P &amp; Lenaz G.</w:t>
      </w:r>
      <w:r w:rsidRPr="007710E4">
        <w:rPr>
          <w:noProof/>
        </w:rPr>
        <w:t xml:space="preserve"> </w:t>
      </w:r>
      <w:r w:rsidRPr="007710E4">
        <w:rPr>
          <w:b/>
          <w:noProof/>
        </w:rPr>
        <w:t>2008.</w:t>
      </w:r>
      <w:r w:rsidRPr="007710E4">
        <w:rPr>
          <w:noProof/>
        </w:rPr>
        <w:t xml:space="preserve"> Generation of reactive oxygen species by mitochondrial complex I: Implications in neurodegeneration. </w:t>
      </w:r>
      <w:r w:rsidRPr="007710E4">
        <w:rPr>
          <w:i/>
          <w:noProof/>
        </w:rPr>
        <w:t xml:space="preserve">Neurochemical Research </w:t>
      </w:r>
      <w:r w:rsidRPr="007710E4">
        <w:rPr>
          <w:b/>
          <w:noProof/>
        </w:rPr>
        <w:t>33(12)</w:t>
      </w:r>
      <w:r w:rsidRPr="007710E4">
        <w:rPr>
          <w:noProof/>
        </w:rPr>
        <w:t>,</w:t>
      </w:r>
      <w:r w:rsidRPr="007710E4">
        <w:rPr>
          <w:b/>
          <w:noProof/>
        </w:rPr>
        <w:t xml:space="preserve"> </w:t>
      </w:r>
      <w:r w:rsidRPr="007710E4">
        <w:rPr>
          <w:noProof/>
        </w:rPr>
        <w:t>2487-2501. DOI 10.1007/s11064-008-9747-0</w:t>
      </w:r>
    </w:p>
    <w:p w14:paraId="3775A49A" w14:textId="77777777" w:rsidR="00C33D14" w:rsidRPr="007710E4" w:rsidRDefault="00C33D14" w:rsidP="00A81305">
      <w:pPr>
        <w:pStyle w:val="EndNoteBibliography"/>
        <w:spacing w:after="0"/>
        <w:rPr>
          <w:noProof/>
        </w:rPr>
      </w:pPr>
    </w:p>
    <w:p w14:paraId="373875F2" w14:textId="77777777" w:rsidR="00C33D14" w:rsidRPr="007710E4" w:rsidRDefault="00C33D14" w:rsidP="00A81305">
      <w:pPr>
        <w:pStyle w:val="EndNoteBibliography"/>
        <w:ind w:left="260" w:hanging="260"/>
        <w:rPr>
          <w:noProof/>
        </w:rPr>
      </w:pPr>
      <w:r w:rsidRPr="007710E4">
        <w:rPr>
          <w:b/>
          <w:noProof/>
        </w:rPr>
        <w:t>Greenamyre JT, Sherer TB, Betarbet R &amp; Panov AV.</w:t>
      </w:r>
      <w:r w:rsidRPr="007710E4">
        <w:rPr>
          <w:noProof/>
        </w:rPr>
        <w:t xml:space="preserve"> </w:t>
      </w:r>
      <w:r w:rsidRPr="007710E4">
        <w:rPr>
          <w:b/>
          <w:noProof/>
        </w:rPr>
        <w:t>2001.</w:t>
      </w:r>
      <w:r w:rsidRPr="007710E4">
        <w:rPr>
          <w:noProof/>
        </w:rPr>
        <w:t xml:space="preserve"> Complex I and Parkinson's disease. </w:t>
      </w:r>
      <w:r w:rsidRPr="007710E4">
        <w:rPr>
          <w:i/>
          <w:noProof/>
        </w:rPr>
        <w:t xml:space="preserve">IUBMB Life </w:t>
      </w:r>
      <w:r w:rsidRPr="007710E4">
        <w:rPr>
          <w:b/>
          <w:noProof/>
        </w:rPr>
        <w:t>52(3-5)</w:t>
      </w:r>
      <w:r w:rsidRPr="007710E4">
        <w:rPr>
          <w:noProof/>
        </w:rPr>
        <w:t>,</w:t>
      </w:r>
      <w:r w:rsidRPr="007710E4">
        <w:rPr>
          <w:b/>
          <w:noProof/>
        </w:rPr>
        <w:t xml:space="preserve"> </w:t>
      </w:r>
      <w:r w:rsidRPr="007710E4">
        <w:rPr>
          <w:noProof/>
        </w:rPr>
        <w:t>135-141. DOI 10.1080/15216540152845939</w:t>
      </w:r>
    </w:p>
    <w:p w14:paraId="0C11A221" w14:textId="77777777" w:rsidR="00C33D14" w:rsidRPr="007710E4" w:rsidRDefault="00C33D14" w:rsidP="00A81305">
      <w:pPr>
        <w:pStyle w:val="EndNoteBibliography"/>
        <w:spacing w:after="0"/>
        <w:rPr>
          <w:noProof/>
        </w:rPr>
      </w:pPr>
    </w:p>
    <w:p w14:paraId="1B857DF8" w14:textId="77777777" w:rsidR="00C33D14" w:rsidRPr="007710E4" w:rsidRDefault="00C33D14" w:rsidP="00A81305">
      <w:pPr>
        <w:pStyle w:val="EndNoteBibliography"/>
        <w:ind w:left="260" w:hanging="260"/>
        <w:rPr>
          <w:noProof/>
        </w:rPr>
      </w:pPr>
      <w:r w:rsidRPr="007710E4">
        <w:rPr>
          <w:b/>
          <w:noProof/>
        </w:rPr>
        <w:t>Guarani V, Paulo J, Zhai B, Huttlin EL, Gygi SP &amp; Harper JW.</w:t>
      </w:r>
      <w:r w:rsidRPr="007710E4">
        <w:rPr>
          <w:noProof/>
        </w:rPr>
        <w:t xml:space="preserve"> </w:t>
      </w:r>
      <w:r w:rsidRPr="007710E4">
        <w:rPr>
          <w:b/>
          <w:noProof/>
        </w:rPr>
        <w:t>2014.</w:t>
      </w:r>
      <w:r w:rsidRPr="007710E4">
        <w:rPr>
          <w:noProof/>
        </w:rPr>
        <w:t xml:space="preserve"> TIMMDC1/C3orf1 functions as a membrane-embedded mitochondrial complex I assembly factor through association with the MCIA complex. </w:t>
      </w:r>
      <w:r w:rsidRPr="007710E4">
        <w:rPr>
          <w:i/>
          <w:noProof/>
        </w:rPr>
        <w:t xml:space="preserve">Molecular and Cellular Biology </w:t>
      </w:r>
      <w:r w:rsidRPr="007710E4">
        <w:rPr>
          <w:b/>
          <w:noProof/>
        </w:rPr>
        <w:t>34(5)</w:t>
      </w:r>
      <w:r w:rsidRPr="007710E4">
        <w:rPr>
          <w:noProof/>
        </w:rPr>
        <w:t>,</w:t>
      </w:r>
      <w:r w:rsidRPr="007710E4">
        <w:rPr>
          <w:b/>
          <w:noProof/>
        </w:rPr>
        <w:t xml:space="preserve"> </w:t>
      </w:r>
      <w:r w:rsidRPr="007710E4">
        <w:rPr>
          <w:noProof/>
        </w:rPr>
        <w:t>847-861. DOI 10.1128/MCB.01551-13</w:t>
      </w:r>
    </w:p>
    <w:p w14:paraId="6B3E4C7D" w14:textId="77777777" w:rsidR="00C33D14" w:rsidRPr="007710E4" w:rsidRDefault="00C33D14" w:rsidP="00A81305">
      <w:pPr>
        <w:pStyle w:val="EndNoteBibliography"/>
        <w:spacing w:after="0"/>
        <w:rPr>
          <w:noProof/>
        </w:rPr>
      </w:pPr>
    </w:p>
    <w:p w14:paraId="5009367E" w14:textId="77777777" w:rsidR="00C33D14" w:rsidRPr="007710E4" w:rsidRDefault="00C33D14" w:rsidP="00A81305">
      <w:pPr>
        <w:pStyle w:val="EndNoteBibliography"/>
        <w:ind w:left="260" w:hanging="260"/>
        <w:rPr>
          <w:noProof/>
        </w:rPr>
      </w:pPr>
      <w:r w:rsidRPr="007710E4">
        <w:rPr>
          <w:b/>
          <w:noProof/>
        </w:rPr>
        <w:t>Hashimoto M, Takeda A, Hsu LJ, Takenouchi T &amp; Masliah E.</w:t>
      </w:r>
      <w:r w:rsidRPr="007710E4">
        <w:rPr>
          <w:noProof/>
        </w:rPr>
        <w:t xml:space="preserve"> </w:t>
      </w:r>
      <w:r w:rsidRPr="007710E4">
        <w:rPr>
          <w:b/>
          <w:noProof/>
        </w:rPr>
        <w:t>1999.</w:t>
      </w:r>
      <w:r w:rsidRPr="007710E4">
        <w:rPr>
          <w:noProof/>
        </w:rPr>
        <w:t xml:space="preserve"> Role of cytochrome c as a stimulator of α-synuclein aggregation in Lewy body disease. </w:t>
      </w:r>
      <w:r w:rsidRPr="007710E4">
        <w:rPr>
          <w:i/>
          <w:noProof/>
        </w:rPr>
        <w:t xml:space="preserve">Biological Chemistry </w:t>
      </w:r>
      <w:r w:rsidRPr="007710E4">
        <w:rPr>
          <w:b/>
          <w:noProof/>
        </w:rPr>
        <w:t>274(41)</w:t>
      </w:r>
      <w:r w:rsidRPr="007710E4">
        <w:rPr>
          <w:noProof/>
        </w:rPr>
        <w:t>,</w:t>
      </w:r>
      <w:r w:rsidRPr="007710E4">
        <w:rPr>
          <w:b/>
          <w:noProof/>
        </w:rPr>
        <w:t xml:space="preserve"> </w:t>
      </w:r>
      <w:r w:rsidRPr="007710E4">
        <w:rPr>
          <w:noProof/>
        </w:rPr>
        <w:t>28849-28852. DOI 10.1074/jbc.274.41.28849</w:t>
      </w:r>
    </w:p>
    <w:p w14:paraId="0C7C6CF3" w14:textId="77777777" w:rsidR="00C33D14" w:rsidRPr="007710E4" w:rsidRDefault="00C33D14" w:rsidP="00A81305">
      <w:pPr>
        <w:pStyle w:val="EndNoteBibliography"/>
        <w:spacing w:after="0"/>
        <w:rPr>
          <w:noProof/>
        </w:rPr>
      </w:pPr>
    </w:p>
    <w:p w14:paraId="1C6C4C58" w14:textId="77777777" w:rsidR="00C33D14" w:rsidRPr="007710E4" w:rsidRDefault="00C33D14" w:rsidP="00A81305">
      <w:pPr>
        <w:pStyle w:val="EndNoteBibliography"/>
        <w:ind w:left="260" w:hanging="260"/>
        <w:rPr>
          <w:noProof/>
        </w:rPr>
      </w:pPr>
      <w:r w:rsidRPr="007710E4">
        <w:rPr>
          <w:b/>
          <w:noProof/>
        </w:rPr>
        <w:t>Imai Y.</w:t>
      </w:r>
      <w:r w:rsidRPr="007710E4">
        <w:rPr>
          <w:noProof/>
        </w:rPr>
        <w:t xml:space="preserve"> </w:t>
      </w:r>
      <w:r w:rsidRPr="007710E4">
        <w:rPr>
          <w:b/>
          <w:noProof/>
        </w:rPr>
        <w:t>2020.</w:t>
      </w:r>
      <w:r w:rsidRPr="007710E4">
        <w:rPr>
          <w:noProof/>
        </w:rPr>
        <w:t xml:space="preserve"> PINK1-Parkin signaling in Parkinson’s disease: Lessons from Drosophila. </w:t>
      </w:r>
      <w:r w:rsidRPr="007710E4">
        <w:rPr>
          <w:i/>
          <w:noProof/>
        </w:rPr>
        <w:t xml:space="preserve">Neuroscience Research </w:t>
      </w:r>
      <w:r w:rsidRPr="007710E4">
        <w:rPr>
          <w:b/>
          <w:noProof/>
        </w:rPr>
        <w:t>159</w:t>
      </w:r>
      <w:r w:rsidRPr="007710E4">
        <w:rPr>
          <w:noProof/>
        </w:rPr>
        <w:t>,</w:t>
      </w:r>
      <w:r w:rsidRPr="007710E4">
        <w:rPr>
          <w:b/>
          <w:noProof/>
        </w:rPr>
        <w:t xml:space="preserve"> </w:t>
      </w:r>
      <w:r w:rsidRPr="007710E4">
        <w:rPr>
          <w:noProof/>
        </w:rPr>
        <w:t>40-46. DOI 10.1016/j.neures.2020.01.016</w:t>
      </w:r>
    </w:p>
    <w:p w14:paraId="01B989F0" w14:textId="77777777" w:rsidR="00C33D14" w:rsidRPr="007710E4" w:rsidRDefault="00C33D14" w:rsidP="00A81305">
      <w:pPr>
        <w:pStyle w:val="EndNoteBibliography"/>
        <w:spacing w:after="0"/>
        <w:rPr>
          <w:noProof/>
        </w:rPr>
      </w:pPr>
    </w:p>
    <w:p w14:paraId="45ED77FB" w14:textId="77777777" w:rsidR="00C33D14" w:rsidRPr="007710E4" w:rsidRDefault="00C33D14" w:rsidP="00A81305">
      <w:pPr>
        <w:pStyle w:val="EndNoteBibliography"/>
        <w:ind w:left="260" w:hanging="260"/>
        <w:rPr>
          <w:noProof/>
        </w:rPr>
      </w:pPr>
      <w:r w:rsidRPr="007710E4">
        <w:rPr>
          <w:b/>
          <w:noProof/>
        </w:rPr>
        <w:t>Jiang X, Li L, Ying Z, Pan C, Huang S, Li L, Dai M, Yan B, Li M, Jiang H, Chen S, Zhang Z &amp; Wang X.</w:t>
      </w:r>
      <w:r w:rsidRPr="007710E4">
        <w:rPr>
          <w:noProof/>
        </w:rPr>
        <w:t xml:space="preserve"> </w:t>
      </w:r>
      <w:r w:rsidRPr="007710E4">
        <w:rPr>
          <w:b/>
          <w:noProof/>
        </w:rPr>
        <w:t>2016.</w:t>
      </w:r>
      <w:r w:rsidRPr="007710E4">
        <w:rPr>
          <w:noProof/>
        </w:rPr>
        <w:t xml:space="preserve"> A small molecule that protects the integrity of the electron transfer chain blocks the mitochondrial apoptotic pathway. </w:t>
      </w:r>
      <w:r w:rsidRPr="007710E4">
        <w:rPr>
          <w:i/>
          <w:noProof/>
        </w:rPr>
        <w:t xml:space="preserve">Molecular Cell </w:t>
      </w:r>
      <w:r w:rsidRPr="007710E4">
        <w:rPr>
          <w:b/>
          <w:noProof/>
        </w:rPr>
        <w:t>63(2)</w:t>
      </w:r>
      <w:r w:rsidRPr="007710E4">
        <w:rPr>
          <w:noProof/>
        </w:rPr>
        <w:t>,</w:t>
      </w:r>
      <w:r w:rsidRPr="007710E4">
        <w:rPr>
          <w:b/>
          <w:noProof/>
        </w:rPr>
        <w:t xml:space="preserve"> </w:t>
      </w:r>
      <w:r w:rsidRPr="007710E4">
        <w:rPr>
          <w:noProof/>
        </w:rPr>
        <w:t>229-239. DOI 10.1016/j.molcel.2016.06.016</w:t>
      </w:r>
    </w:p>
    <w:p w14:paraId="4220B014" w14:textId="77777777" w:rsidR="00C33D14" w:rsidRPr="007710E4" w:rsidRDefault="00C33D14" w:rsidP="00A81305">
      <w:pPr>
        <w:pStyle w:val="EndNoteBibliography"/>
        <w:spacing w:after="0"/>
        <w:rPr>
          <w:noProof/>
        </w:rPr>
      </w:pPr>
    </w:p>
    <w:p w14:paraId="7B0FBC37" w14:textId="77777777" w:rsidR="00C33D14" w:rsidRPr="007710E4" w:rsidRDefault="00C33D14" w:rsidP="00A81305">
      <w:pPr>
        <w:pStyle w:val="EndNoteBibliography"/>
        <w:ind w:left="260" w:hanging="260"/>
        <w:rPr>
          <w:noProof/>
        </w:rPr>
      </w:pPr>
      <w:r w:rsidRPr="007710E4">
        <w:rPr>
          <w:b/>
          <w:noProof/>
        </w:rPr>
        <w:t>Konijnenberg A, Ranica S, Narkiewicz J, Legname G, Grandori R, Sobott F &amp; Natalello A.</w:t>
      </w:r>
      <w:r w:rsidRPr="007710E4">
        <w:rPr>
          <w:noProof/>
        </w:rPr>
        <w:t xml:space="preserve"> </w:t>
      </w:r>
      <w:r w:rsidRPr="007710E4">
        <w:rPr>
          <w:b/>
          <w:noProof/>
        </w:rPr>
        <w:t>2016.</w:t>
      </w:r>
      <w:r w:rsidRPr="007710E4">
        <w:rPr>
          <w:noProof/>
        </w:rPr>
        <w:t xml:space="preserve"> Opposite structural effects of epigallocatechin-3-gallate and dopamine binding to α-synuclein. </w:t>
      </w:r>
      <w:r w:rsidRPr="007710E4">
        <w:rPr>
          <w:i/>
          <w:noProof/>
        </w:rPr>
        <w:t xml:space="preserve">Analytical Chemistry </w:t>
      </w:r>
      <w:r w:rsidRPr="007710E4">
        <w:rPr>
          <w:b/>
          <w:noProof/>
        </w:rPr>
        <w:t>88(17)</w:t>
      </w:r>
      <w:r w:rsidRPr="007710E4">
        <w:rPr>
          <w:noProof/>
        </w:rPr>
        <w:t>,</w:t>
      </w:r>
      <w:r w:rsidRPr="007710E4">
        <w:rPr>
          <w:b/>
          <w:noProof/>
        </w:rPr>
        <w:t xml:space="preserve"> </w:t>
      </w:r>
      <w:r w:rsidRPr="007710E4">
        <w:rPr>
          <w:noProof/>
        </w:rPr>
        <w:t>8468-8475. DOI 10.1021/acs.analchem.6b00731</w:t>
      </w:r>
    </w:p>
    <w:p w14:paraId="25B478BA" w14:textId="77777777" w:rsidR="00C33D14" w:rsidRPr="007710E4" w:rsidRDefault="00C33D14" w:rsidP="00A81305">
      <w:pPr>
        <w:pStyle w:val="EndNoteBibliography"/>
        <w:spacing w:after="0"/>
        <w:rPr>
          <w:noProof/>
        </w:rPr>
      </w:pPr>
    </w:p>
    <w:p w14:paraId="17883D08" w14:textId="77777777" w:rsidR="00C33D14" w:rsidRPr="007710E4" w:rsidRDefault="00C33D14" w:rsidP="00A81305">
      <w:pPr>
        <w:pStyle w:val="EndNoteBibliography"/>
        <w:ind w:left="260" w:hanging="260"/>
        <w:rPr>
          <w:noProof/>
        </w:rPr>
      </w:pPr>
      <w:r w:rsidRPr="007710E4">
        <w:rPr>
          <w:b/>
          <w:noProof/>
        </w:rPr>
        <w:t>Kuter KZ, Olech Ł &amp; Dencher NA.</w:t>
      </w:r>
      <w:r w:rsidRPr="007710E4">
        <w:rPr>
          <w:noProof/>
        </w:rPr>
        <w:t xml:space="preserve"> </w:t>
      </w:r>
      <w:r w:rsidRPr="007710E4">
        <w:rPr>
          <w:b/>
          <w:noProof/>
        </w:rPr>
        <w:t>2019.</w:t>
      </w:r>
      <w:r w:rsidRPr="007710E4">
        <w:rPr>
          <w:noProof/>
        </w:rPr>
        <w:t xml:space="preserve"> Increased energetic demand supported by mitochondrial electron transfer chain and astrocyte assistance is essential to maintain the compensatory ability of the dopaminergic neurons in an animal model of early Parkinson's disease. </w:t>
      </w:r>
      <w:r w:rsidRPr="007710E4">
        <w:rPr>
          <w:i/>
          <w:noProof/>
        </w:rPr>
        <w:t xml:space="preserve">Mitochondrion </w:t>
      </w:r>
      <w:r w:rsidRPr="007710E4">
        <w:rPr>
          <w:b/>
          <w:noProof/>
        </w:rPr>
        <w:t>47</w:t>
      </w:r>
      <w:r w:rsidRPr="007710E4">
        <w:rPr>
          <w:noProof/>
        </w:rPr>
        <w:t>,</w:t>
      </w:r>
      <w:r w:rsidRPr="007710E4">
        <w:rPr>
          <w:b/>
          <w:noProof/>
        </w:rPr>
        <w:t xml:space="preserve"> </w:t>
      </w:r>
      <w:r w:rsidRPr="007710E4">
        <w:rPr>
          <w:noProof/>
        </w:rPr>
        <w:t>227-237. DOI 10.1016/j.mito.2018.12.002</w:t>
      </w:r>
    </w:p>
    <w:p w14:paraId="609A1DFE" w14:textId="77777777" w:rsidR="00C33D14" w:rsidRPr="007710E4" w:rsidRDefault="00C33D14" w:rsidP="00A81305">
      <w:pPr>
        <w:pStyle w:val="EndNoteBibliography"/>
        <w:spacing w:after="0"/>
        <w:rPr>
          <w:noProof/>
        </w:rPr>
      </w:pPr>
    </w:p>
    <w:p w14:paraId="137D7B0F" w14:textId="77777777" w:rsidR="00C33D14" w:rsidRPr="007710E4" w:rsidRDefault="00C33D14" w:rsidP="00A81305">
      <w:pPr>
        <w:pStyle w:val="EndNoteBibliography"/>
        <w:ind w:left="260" w:hanging="260"/>
        <w:rPr>
          <w:noProof/>
        </w:rPr>
      </w:pPr>
      <w:r w:rsidRPr="007710E4">
        <w:rPr>
          <w:b/>
          <w:noProof/>
        </w:rPr>
        <w:t>La M, Chen CD, Li H &amp; Yang CY.</w:t>
      </w:r>
      <w:r w:rsidRPr="007710E4">
        <w:rPr>
          <w:noProof/>
        </w:rPr>
        <w:t xml:space="preserve"> </w:t>
      </w:r>
      <w:r w:rsidRPr="007710E4">
        <w:rPr>
          <w:b/>
          <w:noProof/>
        </w:rPr>
        <w:t>2014.</w:t>
      </w:r>
      <w:r w:rsidRPr="007710E4">
        <w:rPr>
          <w:noProof/>
        </w:rPr>
        <w:t xml:space="preserve"> Modulation of iron catalytic activity to dopamine oxidation through additional iron ligation. </w:t>
      </w:r>
      <w:r w:rsidRPr="007710E4">
        <w:rPr>
          <w:i/>
          <w:noProof/>
        </w:rPr>
        <w:t xml:space="preserve">International Journal of Electrochemical Science </w:t>
      </w:r>
      <w:r w:rsidRPr="007710E4">
        <w:rPr>
          <w:b/>
          <w:noProof/>
        </w:rPr>
        <w:t>9(12)</w:t>
      </w:r>
      <w:r w:rsidRPr="007710E4">
        <w:rPr>
          <w:noProof/>
        </w:rPr>
        <w:t>,</w:t>
      </w:r>
      <w:r w:rsidRPr="007710E4">
        <w:rPr>
          <w:b/>
          <w:noProof/>
        </w:rPr>
        <w:t xml:space="preserve"> </w:t>
      </w:r>
      <w:r w:rsidRPr="007710E4">
        <w:rPr>
          <w:noProof/>
        </w:rPr>
        <w:t xml:space="preserve">6870-6879. </w:t>
      </w:r>
    </w:p>
    <w:p w14:paraId="4FE6A37F" w14:textId="77777777" w:rsidR="00C33D14" w:rsidRPr="007710E4" w:rsidRDefault="00C33D14" w:rsidP="00A81305">
      <w:pPr>
        <w:pStyle w:val="EndNoteBibliography"/>
        <w:spacing w:after="0"/>
        <w:rPr>
          <w:noProof/>
        </w:rPr>
      </w:pPr>
    </w:p>
    <w:p w14:paraId="5E1B300D" w14:textId="77777777" w:rsidR="00C33D14" w:rsidRPr="007710E4" w:rsidRDefault="00C33D14" w:rsidP="00A81305">
      <w:pPr>
        <w:pStyle w:val="EndNoteBibliography"/>
        <w:ind w:left="260" w:hanging="260"/>
        <w:rPr>
          <w:noProof/>
        </w:rPr>
      </w:pPr>
      <w:r w:rsidRPr="007710E4">
        <w:rPr>
          <w:b/>
          <w:noProof/>
        </w:rPr>
        <w:t>Lee JC, Gray HB &amp; Winkler JR.</w:t>
      </w:r>
      <w:r w:rsidRPr="007710E4">
        <w:rPr>
          <w:noProof/>
        </w:rPr>
        <w:t xml:space="preserve"> </w:t>
      </w:r>
      <w:r w:rsidRPr="007710E4">
        <w:rPr>
          <w:b/>
          <w:noProof/>
        </w:rPr>
        <w:t>2005.</w:t>
      </w:r>
      <w:r w:rsidRPr="007710E4">
        <w:rPr>
          <w:noProof/>
        </w:rPr>
        <w:t xml:space="preserve"> Tertiary contact formation in α-synuclein probed by electron transfer. </w:t>
      </w:r>
      <w:r w:rsidRPr="007710E4">
        <w:rPr>
          <w:i/>
          <w:noProof/>
        </w:rPr>
        <w:t xml:space="preserve">Journal of the American Chemical Society </w:t>
      </w:r>
      <w:r w:rsidRPr="007710E4">
        <w:rPr>
          <w:b/>
          <w:noProof/>
        </w:rPr>
        <w:t>127(47)</w:t>
      </w:r>
      <w:r w:rsidRPr="007710E4">
        <w:rPr>
          <w:noProof/>
        </w:rPr>
        <w:t>,</w:t>
      </w:r>
      <w:r w:rsidRPr="007710E4">
        <w:rPr>
          <w:b/>
          <w:noProof/>
        </w:rPr>
        <w:t xml:space="preserve"> </w:t>
      </w:r>
      <w:r w:rsidRPr="007710E4">
        <w:rPr>
          <w:noProof/>
        </w:rPr>
        <w:t>16388-16389. DOI 10.1021/ja0561901</w:t>
      </w:r>
    </w:p>
    <w:p w14:paraId="540F58A9" w14:textId="77777777" w:rsidR="00C33D14" w:rsidRPr="007710E4" w:rsidRDefault="00C33D14" w:rsidP="00A81305">
      <w:pPr>
        <w:pStyle w:val="EndNoteBibliography"/>
        <w:spacing w:after="0"/>
        <w:rPr>
          <w:noProof/>
        </w:rPr>
      </w:pPr>
    </w:p>
    <w:p w14:paraId="6BC9217C" w14:textId="77777777" w:rsidR="00C33D14" w:rsidRPr="007710E4" w:rsidRDefault="00C33D14" w:rsidP="00A81305">
      <w:pPr>
        <w:pStyle w:val="EndNoteBibliography"/>
        <w:ind w:left="260" w:hanging="260"/>
        <w:rPr>
          <w:noProof/>
        </w:rPr>
      </w:pPr>
      <w:r w:rsidRPr="007710E4">
        <w:rPr>
          <w:b/>
          <w:noProof/>
        </w:rPr>
        <w:t>Lee JC, Lai BT, Kozak JJ, Gray HB &amp; Winkler JR.</w:t>
      </w:r>
      <w:r w:rsidRPr="007710E4">
        <w:rPr>
          <w:noProof/>
        </w:rPr>
        <w:t xml:space="preserve"> </w:t>
      </w:r>
      <w:r w:rsidRPr="007710E4">
        <w:rPr>
          <w:b/>
          <w:noProof/>
        </w:rPr>
        <w:t>2007.</w:t>
      </w:r>
      <w:r w:rsidRPr="007710E4">
        <w:rPr>
          <w:noProof/>
        </w:rPr>
        <w:t xml:space="preserve"> α-Synuclein tertiary contact dynamics. </w:t>
      </w:r>
      <w:r w:rsidRPr="007710E4">
        <w:rPr>
          <w:i/>
          <w:noProof/>
        </w:rPr>
        <w:t xml:space="preserve">Journal of Physical Chemistry B </w:t>
      </w:r>
      <w:r w:rsidRPr="007710E4">
        <w:rPr>
          <w:b/>
          <w:noProof/>
        </w:rPr>
        <w:t>111(8)</w:t>
      </w:r>
      <w:r w:rsidRPr="007710E4">
        <w:rPr>
          <w:noProof/>
        </w:rPr>
        <w:t>,</w:t>
      </w:r>
      <w:r w:rsidRPr="007710E4">
        <w:rPr>
          <w:b/>
          <w:noProof/>
        </w:rPr>
        <w:t xml:space="preserve"> </w:t>
      </w:r>
      <w:r w:rsidRPr="007710E4">
        <w:rPr>
          <w:noProof/>
        </w:rPr>
        <w:t>2107-2112. DOI 10.1021/jp068604y</w:t>
      </w:r>
    </w:p>
    <w:p w14:paraId="1E1686F0" w14:textId="77777777" w:rsidR="00C33D14" w:rsidRPr="007710E4" w:rsidRDefault="00C33D14" w:rsidP="00A81305">
      <w:pPr>
        <w:pStyle w:val="EndNoteBibliography"/>
        <w:spacing w:after="0"/>
        <w:rPr>
          <w:noProof/>
        </w:rPr>
      </w:pPr>
    </w:p>
    <w:p w14:paraId="61436673" w14:textId="77777777" w:rsidR="00C33D14" w:rsidRPr="007710E4" w:rsidRDefault="00C33D14" w:rsidP="00A81305">
      <w:pPr>
        <w:pStyle w:val="EndNoteBibliography"/>
        <w:ind w:left="260" w:hanging="260"/>
        <w:rPr>
          <w:noProof/>
        </w:rPr>
      </w:pPr>
      <w:r w:rsidRPr="007710E4">
        <w:rPr>
          <w:b/>
          <w:noProof/>
        </w:rPr>
        <w:t>McEwen GDGD, Chen F &amp; Zhou A.</w:t>
      </w:r>
      <w:r w:rsidRPr="007710E4">
        <w:rPr>
          <w:noProof/>
        </w:rPr>
        <w:t xml:space="preserve"> </w:t>
      </w:r>
      <w:r w:rsidRPr="007710E4">
        <w:rPr>
          <w:b/>
          <w:noProof/>
        </w:rPr>
        <w:t>2009.</w:t>
      </w:r>
      <w:r w:rsidRPr="007710E4">
        <w:rPr>
          <w:noProof/>
        </w:rPr>
        <w:t xml:space="preserve"> Immobilization, hybridization, and oxidation of synthetic DNA on gold surface: Electron transfer investigated by electrochemistry and scanning tunneling microscopy. </w:t>
      </w:r>
      <w:r w:rsidRPr="007710E4">
        <w:rPr>
          <w:i/>
          <w:noProof/>
        </w:rPr>
        <w:t xml:space="preserve">Analytica Chimica Acta </w:t>
      </w:r>
      <w:r w:rsidRPr="007710E4">
        <w:rPr>
          <w:b/>
          <w:noProof/>
        </w:rPr>
        <w:t>643(1-2)</w:t>
      </w:r>
      <w:r w:rsidRPr="007710E4">
        <w:rPr>
          <w:noProof/>
        </w:rPr>
        <w:t>,</w:t>
      </w:r>
      <w:r w:rsidRPr="007710E4">
        <w:rPr>
          <w:b/>
          <w:noProof/>
        </w:rPr>
        <w:t xml:space="preserve"> </w:t>
      </w:r>
      <w:r w:rsidRPr="007710E4">
        <w:rPr>
          <w:noProof/>
        </w:rPr>
        <w:t>26-37. DOI 10.1016/j.aca.2009.03.050</w:t>
      </w:r>
    </w:p>
    <w:p w14:paraId="71BE2BA2" w14:textId="77777777" w:rsidR="00C33D14" w:rsidRPr="007710E4" w:rsidRDefault="00C33D14" w:rsidP="00A81305">
      <w:pPr>
        <w:pStyle w:val="EndNoteBibliography"/>
        <w:spacing w:after="0"/>
        <w:rPr>
          <w:noProof/>
        </w:rPr>
      </w:pPr>
    </w:p>
    <w:p w14:paraId="279CC83C" w14:textId="77777777" w:rsidR="00C33D14" w:rsidRPr="007710E4" w:rsidRDefault="00C33D14" w:rsidP="00A81305">
      <w:pPr>
        <w:pStyle w:val="EndNoteBibliography"/>
        <w:ind w:left="260" w:hanging="260"/>
        <w:rPr>
          <w:noProof/>
        </w:rPr>
      </w:pPr>
      <w:r w:rsidRPr="007710E4">
        <w:rPr>
          <w:b/>
          <w:noProof/>
        </w:rPr>
        <w:t>Mizuno Y, Ikebe S-i, Hattori N, Mochizuki H, Nakagawa-Hattori Y &amp; Kondo T.</w:t>
      </w:r>
      <w:r w:rsidRPr="007710E4">
        <w:rPr>
          <w:noProof/>
        </w:rPr>
        <w:t xml:space="preserve"> </w:t>
      </w:r>
      <w:r w:rsidRPr="007710E4">
        <w:rPr>
          <w:b/>
          <w:noProof/>
        </w:rPr>
        <w:t>1994.</w:t>
      </w:r>
      <w:r w:rsidRPr="007710E4">
        <w:rPr>
          <w:noProof/>
        </w:rPr>
        <w:t xml:space="preserve"> Studies on the pathogenesis of Parkinson's disease in Japan. </w:t>
      </w:r>
      <w:r w:rsidRPr="007710E4">
        <w:rPr>
          <w:i/>
          <w:noProof/>
        </w:rPr>
        <w:t xml:space="preserve">Archives of Gerontology and Geriatrics </w:t>
      </w:r>
      <w:r w:rsidRPr="007710E4">
        <w:rPr>
          <w:b/>
          <w:noProof/>
        </w:rPr>
        <w:t>19(2)</w:t>
      </w:r>
      <w:r w:rsidRPr="007710E4">
        <w:rPr>
          <w:noProof/>
        </w:rPr>
        <w:t>,</w:t>
      </w:r>
      <w:r w:rsidRPr="007710E4">
        <w:rPr>
          <w:b/>
          <w:noProof/>
        </w:rPr>
        <w:t xml:space="preserve"> </w:t>
      </w:r>
      <w:r w:rsidRPr="007710E4">
        <w:rPr>
          <w:noProof/>
        </w:rPr>
        <w:t>105-121. DOI 10.1016/0167-4943(94)90033-7</w:t>
      </w:r>
    </w:p>
    <w:p w14:paraId="44BA6C4E" w14:textId="77777777" w:rsidR="00C33D14" w:rsidRPr="007710E4" w:rsidRDefault="00C33D14" w:rsidP="00A81305">
      <w:pPr>
        <w:pStyle w:val="EndNoteBibliography"/>
        <w:spacing w:after="0"/>
        <w:rPr>
          <w:noProof/>
        </w:rPr>
      </w:pPr>
    </w:p>
    <w:p w14:paraId="3ED9C341" w14:textId="77777777" w:rsidR="00C33D14" w:rsidRPr="007710E4" w:rsidRDefault="00C33D14" w:rsidP="00A81305">
      <w:pPr>
        <w:pStyle w:val="EndNoteBibliography"/>
        <w:ind w:left="260" w:hanging="260"/>
        <w:rPr>
          <w:noProof/>
        </w:rPr>
      </w:pPr>
      <w:r w:rsidRPr="007710E4">
        <w:rPr>
          <w:b/>
          <w:noProof/>
        </w:rPr>
        <w:t>Mizuno Y, Ikebe S-i, Hattori N, Nakagawa-Hattori Y, Mochizuki H, Tanaka M &amp; Ozawa T.</w:t>
      </w:r>
      <w:r w:rsidRPr="007710E4">
        <w:rPr>
          <w:noProof/>
        </w:rPr>
        <w:t xml:space="preserve"> </w:t>
      </w:r>
      <w:r w:rsidRPr="007710E4">
        <w:rPr>
          <w:b/>
          <w:noProof/>
        </w:rPr>
        <w:t>1995.</w:t>
      </w:r>
      <w:r w:rsidRPr="007710E4">
        <w:rPr>
          <w:noProof/>
        </w:rPr>
        <w:t xml:space="preserve"> Role of mitochondria in the etiology and pathogenesis of Parkinson's disease. </w:t>
      </w:r>
      <w:r w:rsidRPr="007710E4">
        <w:rPr>
          <w:i/>
          <w:noProof/>
        </w:rPr>
        <w:t xml:space="preserve">Biochimica et Biophysica Acta (BBA) - Molecular Basis of Disease </w:t>
      </w:r>
      <w:r w:rsidRPr="007710E4">
        <w:rPr>
          <w:b/>
          <w:noProof/>
        </w:rPr>
        <w:t>1271(1)</w:t>
      </w:r>
      <w:r w:rsidRPr="007710E4">
        <w:rPr>
          <w:noProof/>
        </w:rPr>
        <w:t>,</w:t>
      </w:r>
      <w:r w:rsidRPr="007710E4">
        <w:rPr>
          <w:b/>
          <w:noProof/>
        </w:rPr>
        <w:t xml:space="preserve"> </w:t>
      </w:r>
      <w:r w:rsidRPr="007710E4">
        <w:rPr>
          <w:noProof/>
        </w:rPr>
        <w:t>265-274. DOI 10.1016/0925-4439(95)00038-6</w:t>
      </w:r>
    </w:p>
    <w:p w14:paraId="43246310" w14:textId="77777777" w:rsidR="00C33D14" w:rsidRPr="007710E4" w:rsidRDefault="00C33D14" w:rsidP="00A81305">
      <w:pPr>
        <w:pStyle w:val="EndNoteBibliography"/>
        <w:spacing w:after="0"/>
        <w:rPr>
          <w:noProof/>
        </w:rPr>
      </w:pPr>
    </w:p>
    <w:p w14:paraId="65F93D78" w14:textId="77777777" w:rsidR="00C33D14" w:rsidRPr="007710E4" w:rsidRDefault="00C33D14" w:rsidP="00A81305">
      <w:pPr>
        <w:pStyle w:val="EndNoteBibliography"/>
        <w:ind w:left="260" w:hanging="260"/>
        <w:rPr>
          <w:noProof/>
        </w:rPr>
      </w:pPr>
      <w:r w:rsidRPr="007710E4">
        <w:rPr>
          <w:b/>
          <w:noProof/>
        </w:rPr>
        <w:t>Morikawa N, Naoi M, Maruyama W, Ohta S, Kotake Y, Kawai H, Niwa T, Dostert P &amp; Mizuno Y.</w:t>
      </w:r>
      <w:r w:rsidRPr="007710E4">
        <w:rPr>
          <w:noProof/>
        </w:rPr>
        <w:t xml:space="preserve"> </w:t>
      </w:r>
      <w:r w:rsidRPr="007710E4">
        <w:rPr>
          <w:b/>
          <w:noProof/>
        </w:rPr>
        <w:t>1998.</w:t>
      </w:r>
      <w:r w:rsidRPr="007710E4">
        <w:rPr>
          <w:noProof/>
        </w:rPr>
        <w:t xml:space="preserve"> Effects of various tetrahydroisoquinoline derivatives on mitochondrial respiration and the electron transfer complexes. </w:t>
      </w:r>
      <w:r w:rsidRPr="007710E4">
        <w:rPr>
          <w:i/>
          <w:noProof/>
        </w:rPr>
        <w:t xml:space="preserve">Journal of Neural Transmission </w:t>
      </w:r>
      <w:r w:rsidRPr="007710E4">
        <w:rPr>
          <w:b/>
          <w:noProof/>
        </w:rPr>
        <w:t>105(6-7)</w:t>
      </w:r>
      <w:r w:rsidRPr="007710E4">
        <w:rPr>
          <w:noProof/>
        </w:rPr>
        <w:t>,</w:t>
      </w:r>
      <w:r w:rsidRPr="007710E4">
        <w:rPr>
          <w:b/>
          <w:noProof/>
        </w:rPr>
        <w:t xml:space="preserve"> </w:t>
      </w:r>
      <w:r w:rsidRPr="007710E4">
        <w:rPr>
          <w:noProof/>
        </w:rPr>
        <w:t>677-688. DOI 10.1007/s007020050087</w:t>
      </w:r>
    </w:p>
    <w:p w14:paraId="25B80A93" w14:textId="77777777" w:rsidR="00C33D14" w:rsidRPr="007710E4" w:rsidRDefault="00C33D14" w:rsidP="00A81305">
      <w:pPr>
        <w:pStyle w:val="EndNoteBibliography"/>
        <w:spacing w:after="0"/>
        <w:rPr>
          <w:noProof/>
        </w:rPr>
      </w:pPr>
    </w:p>
    <w:p w14:paraId="207A650C" w14:textId="77777777" w:rsidR="00C33D14" w:rsidRPr="007710E4" w:rsidRDefault="00C33D14" w:rsidP="00A81305">
      <w:pPr>
        <w:pStyle w:val="EndNoteBibliography"/>
        <w:ind w:left="260" w:hanging="260"/>
        <w:rPr>
          <w:noProof/>
        </w:rPr>
      </w:pPr>
      <w:r w:rsidRPr="007710E4">
        <w:rPr>
          <w:b/>
          <w:noProof/>
        </w:rPr>
        <w:t>Navarro A &amp; Boveris A.</w:t>
      </w:r>
      <w:r w:rsidRPr="007710E4">
        <w:rPr>
          <w:noProof/>
        </w:rPr>
        <w:t xml:space="preserve"> </w:t>
      </w:r>
      <w:r w:rsidRPr="007710E4">
        <w:rPr>
          <w:b/>
          <w:noProof/>
        </w:rPr>
        <w:t>2010.</w:t>
      </w:r>
      <w:r w:rsidRPr="007710E4">
        <w:rPr>
          <w:noProof/>
        </w:rPr>
        <w:t xml:space="preserve"> Brain mitochondrial dysfunction in aging, neurodegeneration, and Parkinson's disease. </w:t>
      </w:r>
      <w:r w:rsidRPr="007710E4">
        <w:rPr>
          <w:i/>
          <w:noProof/>
        </w:rPr>
        <w:t xml:space="preserve">Frontiers in Aging Neuroscience </w:t>
      </w:r>
      <w:r w:rsidRPr="007710E4">
        <w:rPr>
          <w:b/>
          <w:noProof/>
        </w:rPr>
        <w:t>2(SEP)</w:t>
      </w:r>
      <w:r w:rsidRPr="007710E4">
        <w:rPr>
          <w:noProof/>
        </w:rPr>
        <w:t>. DOI 10.3389/fnagi.2010.00034</w:t>
      </w:r>
    </w:p>
    <w:p w14:paraId="12834751" w14:textId="77777777" w:rsidR="00C33D14" w:rsidRPr="007710E4" w:rsidRDefault="00C33D14" w:rsidP="00A81305">
      <w:pPr>
        <w:pStyle w:val="EndNoteBibliography"/>
        <w:spacing w:after="0"/>
        <w:rPr>
          <w:noProof/>
        </w:rPr>
      </w:pPr>
    </w:p>
    <w:p w14:paraId="5153AC9E" w14:textId="77777777" w:rsidR="00C33D14" w:rsidRPr="007710E4" w:rsidRDefault="00C33D14" w:rsidP="00A81305">
      <w:pPr>
        <w:pStyle w:val="EndNoteBibliography"/>
        <w:ind w:left="260" w:hanging="260"/>
        <w:rPr>
          <w:noProof/>
        </w:rPr>
      </w:pPr>
      <w:r w:rsidRPr="007710E4">
        <w:rPr>
          <w:b/>
          <w:noProof/>
        </w:rPr>
        <w:t>Naydenov AV, Vassoler F, Luksik AS, Kaczmarska J &amp; Konradi C.</w:t>
      </w:r>
      <w:r w:rsidRPr="007710E4">
        <w:rPr>
          <w:noProof/>
        </w:rPr>
        <w:t xml:space="preserve"> </w:t>
      </w:r>
      <w:r w:rsidRPr="007710E4">
        <w:rPr>
          <w:b/>
          <w:noProof/>
        </w:rPr>
        <w:t>2010.</w:t>
      </w:r>
      <w:r w:rsidRPr="007710E4">
        <w:rPr>
          <w:noProof/>
        </w:rPr>
        <w:t xml:space="preserve"> Mitochondrial abnormalities in the putamen in Parkinson's disease dyskinesia. </w:t>
      </w:r>
      <w:r w:rsidRPr="007710E4">
        <w:rPr>
          <w:i/>
          <w:noProof/>
        </w:rPr>
        <w:t xml:space="preserve">Acta Neuropathologica </w:t>
      </w:r>
      <w:r w:rsidRPr="007710E4">
        <w:rPr>
          <w:b/>
          <w:noProof/>
        </w:rPr>
        <w:t>120(5)</w:t>
      </w:r>
      <w:r w:rsidRPr="007710E4">
        <w:rPr>
          <w:noProof/>
        </w:rPr>
        <w:t>,</w:t>
      </w:r>
      <w:r w:rsidRPr="007710E4">
        <w:rPr>
          <w:b/>
          <w:noProof/>
        </w:rPr>
        <w:t xml:space="preserve"> </w:t>
      </w:r>
      <w:r w:rsidRPr="007710E4">
        <w:rPr>
          <w:noProof/>
        </w:rPr>
        <w:t>623-631. DOI 10.1007/s00401-010-0740-8</w:t>
      </w:r>
    </w:p>
    <w:p w14:paraId="1211FA19" w14:textId="77777777" w:rsidR="00C33D14" w:rsidRPr="007710E4" w:rsidRDefault="00C33D14" w:rsidP="00A81305">
      <w:pPr>
        <w:pStyle w:val="EndNoteBibliography"/>
        <w:spacing w:after="0"/>
        <w:rPr>
          <w:noProof/>
        </w:rPr>
      </w:pPr>
    </w:p>
    <w:p w14:paraId="56B45C9C" w14:textId="77777777" w:rsidR="00C33D14" w:rsidRPr="007710E4" w:rsidRDefault="00C33D14" w:rsidP="00A81305">
      <w:pPr>
        <w:pStyle w:val="EndNoteBibliography"/>
        <w:ind w:left="260" w:hanging="260"/>
        <w:rPr>
          <w:noProof/>
        </w:rPr>
      </w:pPr>
      <w:r w:rsidRPr="007710E4">
        <w:rPr>
          <w:b/>
          <w:noProof/>
        </w:rPr>
        <w:t>Núñez MT, Urrutia P, Mena N, Aguirre P, Tapia V &amp; Salazar J.</w:t>
      </w:r>
      <w:r w:rsidRPr="007710E4">
        <w:rPr>
          <w:noProof/>
        </w:rPr>
        <w:t xml:space="preserve"> </w:t>
      </w:r>
      <w:r w:rsidRPr="007710E4">
        <w:rPr>
          <w:b/>
          <w:noProof/>
        </w:rPr>
        <w:t>2012.</w:t>
      </w:r>
      <w:r w:rsidRPr="007710E4">
        <w:rPr>
          <w:noProof/>
        </w:rPr>
        <w:t xml:space="preserve"> Iron toxicity in neurodegeneration. </w:t>
      </w:r>
      <w:r w:rsidRPr="007710E4">
        <w:rPr>
          <w:i/>
          <w:noProof/>
        </w:rPr>
        <w:t xml:space="preserve">BioMetals </w:t>
      </w:r>
      <w:r w:rsidRPr="007710E4">
        <w:rPr>
          <w:b/>
          <w:noProof/>
        </w:rPr>
        <w:t>25(4)</w:t>
      </w:r>
      <w:r w:rsidRPr="007710E4">
        <w:rPr>
          <w:noProof/>
        </w:rPr>
        <w:t>,</w:t>
      </w:r>
      <w:r w:rsidRPr="007710E4">
        <w:rPr>
          <w:b/>
          <w:noProof/>
        </w:rPr>
        <w:t xml:space="preserve"> </w:t>
      </w:r>
      <w:r w:rsidRPr="007710E4">
        <w:rPr>
          <w:noProof/>
        </w:rPr>
        <w:t>761-776. DOI 10.1007/s10534-012-9523-0</w:t>
      </w:r>
    </w:p>
    <w:p w14:paraId="6051AA1B" w14:textId="77777777" w:rsidR="00C33D14" w:rsidRPr="007710E4" w:rsidRDefault="00C33D14" w:rsidP="00A81305">
      <w:pPr>
        <w:pStyle w:val="EndNoteBibliography"/>
        <w:spacing w:after="0"/>
        <w:rPr>
          <w:noProof/>
        </w:rPr>
      </w:pPr>
    </w:p>
    <w:p w14:paraId="37F7BB0E" w14:textId="77777777" w:rsidR="00C33D14" w:rsidRPr="007710E4" w:rsidRDefault="00C33D14" w:rsidP="00A81305">
      <w:pPr>
        <w:pStyle w:val="EndNoteBibliography"/>
        <w:ind w:left="260" w:hanging="260"/>
        <w:rPr>
          <w:noProof/>
        </w:rPr>
      </w:pPr>
      <w:r w:rsidRPr="007710E4">
        <w:rPr>
          <w:b/>
          <w:noProof/>
        </w:rPr>
        <w:t>Pastoris O, Dossena M, Foppa P, Catapano M, Ferrari R &amp; Dagani F.</w:t>
      </w:r>
      <w:r w:rsidRPr="007710E4">
        <w:rPr>
          <w:noProof/>
        </w:rPr>
        <w:t xml:space="preserve"> </w:t>
      </w:r>
      <w:r w:rsidRPr="007710E4">
        <w:rPr>
          <w:b/>
          <w:noProof/>
        </w:rPr>
        <w:t>1995.</w:t>
      </w:r>
      <w:r w:rsidRPr="007710E4">
        <w:rPr>
          <w:noProof/>
        </w:rPr>
        <w:t xml:space="preserve"> Biochemical evaluations in skeletal muscles of primates with MPTP parkinson-like syndrome. </w:t>
      </w:r>
      <w:r w:rsidRPr="007710E4">
        <w:rPr>
          <w:i/>
          <w:noProof/>
        </w:rPr>
        <w:t xml:space="preserve">Pharmacological Research </w:t>
      </w:r>
      <w:r w:rsidRPr="007710E4">
        <w:rPr>
          <w:b/>
          <w:noProof/>
        </w:rPr>
        <w:t>31(6)</w:t>
      </w:r>
      <w:r w:rsidRPr="007710E4">
        <w:rPr>
          <w:noProof/>
        </w:rPr>
        <w:t>,</w:t>
      </w:r>
      <w:r w:rsidRPr="007710E4">
        <w:rPr>
          <w:b/>
          <w:noProof/>
        </w:rPr>
        <w:t xml:space="preserve"> </w:t>
      </w:r>
      <w:r w:rsidRPr="007710E4">
        <w:rPr>
          <w:noProof/>
        </w:rPr>
        <w:t>361-369. DOI 10.1016/1043-6618(95)80090-5</w:t>
      </w:r>
    </w:p>
    <w:p w14:paraId="35CFDB7B" w14:textId="77777777" w:rsidR="00C33D14" w:rsidRPr="007710E4" w:rsidRDefault="00C33D14" w:rsidP="00A81305">
      <w:pPr>
        <w:pStyle w:val="EndNoteBibliography"/>
        <w:spacing w:after="0"/>
        <w:rPr>
          <w:noProof/>
        </w:rPr>
      </w:pPr>
    </w:p>
    <w:p w14:paraId="0223DDE5" w14:textId="77777777" w:rsidR="00C33D14" w:rsidRPr="007710E4" w:rsidRDefault="00C33D14" w:rsidP="00A81305">
      <w:pPr>
        <w:pStyle w:val="EndNoteBibliography"/>
        <w:ind w:left="260" w:hanging="260"/>
        <w:rPr>
          <w:noProof/>
        </w:rPr>
      </w:pPr>
      <w:r w:rsidRPr="007710E4">
        <w:rPr>
          <w:b/>
          <w:noProof/>
        </w:rPr>
        <w:t>Stankiewicz J, Panter SS, Neema M, Arora A, Batt CE &amp; Bakshi R.</w:t>
      </w:r>
      <w:r w:rsidRPr="007710E4">
        <w:rPr>
          <w:noProof/>
        </w:rPr>
        <w:t xml:space="preserve"> </w:t>
      </w:r>
      <w:r w:rsidRPr="007710E4">
        <w:rPr>
          <w:b/>
          <w:noProof/>
        </w:rPr>
        <w:t>2007.</w:t>
      </w:r>
      <w:r w:rsidRPr="007710E4">
        <w:rPr>
          <w:noProof/>
        </w:rPr>
        <w:t xml:space="preserve"> Iron in Chronic Brain Disorders: Imaging and Neurotherapeutic Implications. </w:t>
      </w:r>
      <w:r w:rsidRPr="007710E4">
        <w:rPr>
          <w:i/>
          <w:noProof/>
        </w:rPr>
        <w:t xml:space="preserve">Neurotherapeutics: The Journal of the American Society for Experimental NeuroTherapeutics </w:t>
      </w:r>
      <w:r w:rsidRPr="007710E4">
        <w:rPr>
          <w:b/>
          <w:noProof/>
        </w:rPr>
        <w:t>4(3)</w:t>
      </w:r>
      <w:r w:rsidRPr="007710E4">
        <w:rPr>
          <w:noProof/>
        </w:rPr>
        <w:t>,</w:t>
      </w:r>
      <w:r w:rsidRPr="007710E4">
        <w:rPr>
          <w:b/>
          <w:noProof/>
        </w:rPr>
        <w:t xml:space="preserve"> </w:t>
      </w:r>
      <w:r w:rsidRPr="007710E4">
        <w:rPr>
          <w:noProof/>
        </w:rPr>
        <w:t>371-386. DOI 10.1016/j.nurt.2007.05.006</w:t>
      </w:r>
    </w:p>
    <w:p w14:paraId="3504565C" w14:textId="77777777" w:rsidR="00C33D14" w:rsidRPr="007710E4" w:rsidRDefault="00C33D14" w:rsidP="00A81305">
      <w:pPr>
        <w:pStyle w:val="EndNoteBibliography"/>
        <w:spacing w:after="0"/>
        <w:rPr>
          <w:noProof/>
        </w:rPr>
      </w:pPr>
    </w:p>
    <w:p w14:paraId="0271DBCC" w14:textId="77777777" w:rsidR="00C33D14" w:rsidRPr="007710E4" w:rsidRDefault="00C33D14" w:rsidP="00A81305">
      <w:pPr>
        <w:pStyle w:val="EndNoteBibliography"/>
        <w:ind w:left="260" w:hanging="260"/>
        <w:rPr>
          <w:noProof/>
        </w:rPr>
      </w:pPr>
      <w:r w:rsidRPr="007710E4">
        <w:rPr>
          <w:b/>
          <w:noProof/>
        </w:rPr>
        <w:t>Stankiewicz JM &amp; Brass SD.</w:t>
      </w:r>
      <w:r w:rsidRPr="007710E4">
        <w:rPr>
          <w:noProof/>
        </w:rPr>
        <w:t xml:space="preserve"> </w:t>
      </w:r>
      <w:r w:rsidRPr="007710E4">
        <w:rPr>
          <w:b/>
          <w:noProof/>
        </w:rPr>
        <w:t>2009.</w:t>
      </w:r>
      <w:r w:rsidRPr="007710E4">
        <w:rPr>
          <w:noProof/>
        </w:rPr>
        <w:t xml:space="preserve"> Role of iron in neurotoxicity: A cause for concern in the elderly? </w:t>
      </w:r>
      <w:r w:rsidRPr="007710E4">
        <w:rPr>
          <w:i/>
          <w:noProof/>
        </w:rPr>
        <w:t xml:space="preserve">Current Opinion in Clinical Nutrition and Metabolic Care </w:t>
      </w:r>
      <w:r w:rsidRPr="007710E4">
        <w:rPr>
          <w:b/>
          <w:noProof/>
        </w:rPr>
        <w:t>12(1)</w:t>
      </w:r>
      <w:r w:rsidRPr="007710E4">
        <w:rPr>
          <w:noProof/>
        </w:rPr>
        <w:t>,</w:t>
      </w:r>
      <w:r w:rsidRPr="007710E4">
        <w:rPr>
          <w:b/>
          <w:noProof/>
        </w:rPr>
        <w:t xml:space="preserve"> </w:t>
      </w:r>
      <w:r w:rsidRPr="007710E4">
        <w:rPr>
          <w:noProof/>
        </w:rPr>
        <w:t>22-29. DOI 10.1097/MCO.0b013e32831ba07c</w:t>
      </w:r>
    </w:p>
    <w:p w14:paraId="6509D974" w14:textId="77777777" w:rsidR="00C33D14" w:rsidRPr="007710E4" w:rsidRDefault="00C33D14" w:rsidP="00A81305">
      <w:pPr>
        <w:pStyle w:val="EndNoteBibliography"/>
        <w:rPr>
          <w:noProof/>
        </w:rPr>
      </w:pPr>
    </w:p>
    <w:p w14:paraId="45E827C3" w14:textId="77777777" w:rsidR="00C33D14" w:rsidRPr="00A81305" w:rsidRDefault="00C33D14" w:rsidP="00A81305">
      <w:pPr>
        <w:rPr>
          <w:rFonts w:ascii="Times" w:hAnsi="Times" w:cs="Times"/>
          <w:b/>
          <w:bCs/>
          <w:szCs w:val="24"/>
        </w:rPr>
      </w:pPr>
    </w:p>
    <w:p w14:paraId="764A2E8A" w14:textId="77777777" w:rsidR="00912333" w:rsidRDefault="00912333"/>
    <w:sectPr w:rsidR="00912333" w:rsidSect="00C33D14">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E9A37" w14:textId="77777777" w:rsidR="00DC1509" w:rsidRDefault="00DC1509">
      <w:pPr>
        <w:spacing w:after="0" w:line="240" w:lineRule="auto"/>
      </w:pPr>
      <w:r>
        <w:separator/>
      </w:r>
    </w:p>
  </w:endnote>
  <w:endnote w:type="continuationSeparator" w:id="0">
    <w:p w14:paraId="7C216EF6" w14:textId="77777777" w:rsidR="00DC1509" w:rsidRDefault="00DC1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Noto Sans">
    <w:panose1 w:val="020B0502040504020204"/>
    <w:charset w:val="01"/>
    <w:family w:val="swiss"/>
    <w:pitch w:val="variable"/>
    <w:sig w:usb0="E00002FF" w:usb1="4000001F" w:usb2="08000029" w:usb3="00000000" w:csb0="00000000" w:csb1="00000000"/>
  </w:font>
  <w:font w:name="Liberation Serif">
    <w:panose1 w:val="02020603050405020304"/>
    <w:charset w:val="00"/>
    <w:family w:val="roman"/>
    <w:pitch w:val="variable"/>
    <w:sig w:usb0="E0000AFF" w:usb1="500078FF" w:usb2="00000021" w:usb3="00000000" w:csb0="000001B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FBAF4" w14:textId="77777777" w:rsidR="00776EC2" w:rsidRDefault="00776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4866E" w14:textId="77777777" w:rsidR="00DC1509" w:rsidRDefault="00DC1509">
      <w:pPr>
        <w:spacing w:after="0" w:line="240" w:lineRule="auto"/>
      </w:pPr>
      <w:r>
        <w:separator/>
      </w:r>
    </w:p>
  </w:footnote>
  <w:footnote w:type="continuationSeparator" w:id="0">
    <w:p w14:paraId="643A3340" w14:textId="77777777" w:rsidR="00DC1509" w:rsidRDefault="00DC15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47E61"/>
    <w:multiLevelType w:val="multilevel"/>
    <w:tmpl w:val="28847E61"/>
    <w:lvl w:ilvl="0">
      <w:start w:val="1"/>
      <w:numFmt w:val="none"/>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pStyle w:val="Heading4"/>
      <w:suff w:val="nothing"/>
      <w:lvlText w:val=""/>
      <w:lvlJc w:val="left"/>
      <w:pPr>
        <w:tabs>
          <w:tab w:val="left" w:pos="0"/>
        </w:tabs>
        <w:ind w:left="0" w:firstLine="0"/>
      </w:pPr>
    </w:lvl>
    <w:lvl w:ilvl="4">
      <w:start w:val="1"/>
      <w:numFmt w:val="none"/>
      <w:pStyle w:val="Heading5"/>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pStyle w:val="Heading7"/>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3BEC02DA"/>
    <w:multiLevelType w:val="hybridMultilevel"/>
    <w:tmpl w:val="8F58B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EE2C66"/>
    <w:multiLevelType w:val="multilevel"/>
    <w:tmpl w:val="44EE2C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CD52AF2"/>
    <w:multiLevelType w:val="hybridMultilevel"/>
    <w:tmpl w:val="9D3A2F5A"/>
    <w:lvl w:ilvl="0" w:tplc="6722EC0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4A196D"/>
    <w:multiLevelType w:val="multilevel"/>
    <w:tmpl w:val="7F4A196D"/>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num w:numId="1" w16cid:durableId="1308820149">
    <w:abstractNumId w:val="0"/>
  </w:num>
  <w:num w:numId="2" w16cid:durableId="495415037">
    <w:abstractNumId w:val="4"/>
  </w:num>
  <w:num w:numId="3" w16cid:durableId="2064938189">
    <w:abstractNumId w:val="2"/>
  </w:num>
  <w:num w:numId="4" w16cid:durableId="812676605">
    <w:abstractNumId w:val="3"/>
  </w:num>
  <w:num w:numId="5" w16cid:durableId="665791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C33D14"/>
    <w:rsid w:val="00143FC2"/>
    <w:rsid w:val="001D24A5"/>
    <w:rsid w:val="00274DC7"/>
    <w:rsid w:val="00283BD6"/>
    <w:rsid w:val="002A2C65"/>
    <w:rsid w:val="00400186"/>
    <w:rsid w:val="00403114"/>
    <w:rsid w:val="00603A00"/>
    <w:rsid w:val="00776EC2"/>
    <w:rsid w:val="007A348D"/>
    <w:rsid w:val="007E7E1E"/>
    <w:rsid w:val="008F1321"/>
    <w:rsid w:val="008F1B2F"/>
    <w:rsid w:val="00912333"/>
    <w:rsid w:val="00965C9F"/>
    <w:rsid w:val="00977ADF"/>
    <w:rsid w:val="00AC6847"/>
    <w:rsid w:val="00B039F2"/>
    <w:rsid w:val="00B05002"/>
    <w:rsid w:val="00C33D14"/>
    <w:rsid w:val="00C60254"/>
    <w:rsid w:val="00D246FB"/>
    <w:rsid w:val="00DA3A49"/>
    <w:rsid w:val="00DC1509"/>
    <w:rsid w:val="00DC53E2"/>
    <w:rsid w:val="00EB59A0"/>
    <w:rsid w:val="00EE1ADE"/>
    <w:rsid w:val="00EF66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3E0AF"/>
  <w15:chartTrackingRefBased/>
  <w15:docId w15:val="{340B81E2-4F51-42C1-AA35-62C8215E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D14"/>
    <w:pPr>
      <w:suppressAutoHyphens/>
      <w:spacing w:line="259" w:lineRule="auto"/>
    </w:pPr>
    <w:rPr>
      <w:rFonts w:ascii="Times New Roman" w:eastAsia="Calibri" w:hAnsi="Times New Roman" w:cs="Arial"/>
      <w:kern w:val="0"/>
      <w:szCs w:val="22"/>
      <w:lang w:eastAsia="en-US"/>
      <w14:ligatures w14:val="none"/>
    </w:rPr>
  </w:style>
  <w:style w:type="paragraph" w:styleId="Heading1">
    <w:name w:val="heading 1"/>
    <w:basedOn w:val="Normal"/>
    <w:next w:val="Normal"/>
    <w:link w:val="Heading1Char"/>
    <w:uiPriority w:val="9"/>
    <w:qFormat/>
    <w:rsid w:val="00C33D14"/>
    <w:pPr>
      <w:keepNext/>
      <w:keepLines/>
      <w:spacing w:before="240" w:after="0"/>
      <w:outlineLvl w:val="0"/>
    </w:pPr>
    <w:rPr>
      <w:rFonts w:eastAsia="Yu Gothic Light" w:cs="Times New Roman"/>
      <w:b/>
      <w:color w:val="000000"/>
      <w:szCs w:val="32"/>
    </w:rPr>
  </w:style>
  <w:style w:type="paragraph" w:styleId="Heading2">
    <w:name w:val="heading 2"/>
    <w:basedOn w:val="Heading"/>
    <w:next w:val="BodyText"/>
    <w:link w:val="Heading2Char"/>
    <w:uiPriority w:val="9"/>
    <w:unhideWhenUsed/>
    <w:qFormat/>
    <w:rsid w:val="00C33D14"/>
    <w:pPr>
      <w:numPr>
        <w:ilvl w:val="1"/>
        <w:numId w:val="1"/>
      </w:numPr>
      <w:spacing w:before="200"/>
      <w:outlineLvl w:val="1"/>
    </w:pPr>
    <w:rPr>
      <w:rFonts w:ascii="Times New Roman" w:hAnsi="Times New Roman"/>
      <w:b/>
      <w:bCs/>
      <w:i/>
      <w:sz w:val="24"/>
      <w:szCs w:val="32"/>
    </w:rPr>
  </w:style>
  <w:style w:type="paragraph" w:styleId="Heading3">
    <w:name w:val="heading 3"/>
    <w:basedOn w:val="Heading"/>
    <w:next w:val="BodyText"/>
    <w:link w:val="Heading3Char"/>
    <w:uiPriority w:val="9"/>
    <w:semiHidden/>
    <w:unhideWhenUsed/>
    <w:qFormat/>
    <w:rsid w:val="00C33D14"/>
    <w:pPr>
      <w:numPr>
        <w:ilvl w:val="2"/>
        <w:numId w:val="1"/>
      </w:numPr>
      <w:spacing w:before="140"/>
      <w:outlineLvl w:val="2"/>
    </w:pPr>
    <w:rPr>
      <w:b/>
      <w:bCs/>
    </w:rPr>
  </w:style>
  <w:style w:type="paragraph" w:styleId="Heading4">
    <w:name w:val="heading 4"/>
    <w:basedOn w:val="Heading"/>
    <w:next w:val="BodyText"/>
    <w:link w:val="Heading4Char"/>
    <w:uiPriority w:val="9"/>
    <w:semiHidden/>
    <w:unhideWhenUsed/>
    <w:qFormat/>
    <w:rsid w:val="00C33D14"/>
    <w:pPr>
      <w:numPr>
        <w:ilvl w:val="3"/>
        <w:numId w:val="1"/>
      </w:numPr>
      <w:spacing w:before="120"/>
      <w:outlineLvl w:val="3"/>
    </w:pPr>
    <w:rPr>
      <w:b/>
      <w:bCs/>
      <w:i/>
      <w:iCs/>
      <w:sz w:val="27"/>
      <w:szCs w:val="27"/>
    </w:rPr>
  </w:style>
  <w:style w:type="paragraph" w:styleId="Heading5">
    <w:name w:val="heading 5"/>
    <w:basedOn w:val="Heading"/>
    <w:next w:val="BodyText"/>
    <w:link w:val="Heading5Char"/>
    <w:uiPriority w:val="9"/>
    <w:semiHidden/>
    <w:unhideWhenUsed/>
    <w:qFormat/>
    <w:rsid w:val="00C33D14"/>
    <w:pPr>
      <w:numPr>
        <w:ilvl w:val="4"/>
        <w:numId w:val="1"/>
      </w:numPr>
      <w:spacing w:before="120" w:after="60"/>
      <w:outlineLvl w:val="4"/>
    </w:pPr>
    <w:rPr>
      <w:b/>
      <w:bCs/>
      <w:sz w:val="24"/>
      <w:szCs w:val="24"/>
    </w:rPr>
  </w:style>
  <w:style w:type="paragraph" w:styleId="Heading6">
    <w:name w:val="heading 6"/>
    <w:basedOn w:val="Heading"/>
    <w:next w:val="BodyText"/>
    <w:link w:val="Heading6Char"/>
    <w:uiPriority w:val="9"/>
    <w:semiHidden/>
    <w:unhideWhenUsed/>
    <w:qFormat/>
    <w:rsid w:val="00C33D14"/>
    <w:pPr>
      <w:numPr>
        <w:ilvl w:val="5"/>
        <w:numId w:val="1"/>
      </w:numPr>
      <w:spacing w:before="60" w:after="60"/>
      <w:outlineLvl w:val="5"/>
    </w:pPr>
    <w:rPr>
      <w:b/>
      <w:bCs/>
      <w:i/>
      <w:iCs/>
      <w:sz w:val="24"/>
      <w:szCs w:val="24"/>
    </w:rPr>
  </w:style>
  <w:style w:type="paragraph" w:styleId="Heading7">
    <w:name w:val="heading 7"/>
    <w:basedOn w:val="Heading"/>
    <w:next w:val="BodyText"/>
    <w:link w:val="Heading7Char"/>
    <w:qFormat/>
    <w:rsid w:val="00C33D14"/>
    <w:pPr>
      <w:numPr>
        <w:ilvl w:val="6"/>
        <w:numId w:val="1"/>
      </w:numPr>
      <w:spacing w:before="60" w:after="60"/>
      <w:outlineLvl w:val="6"/>
    </w:pPr>
    <w:rPr>
      <w:b/>
      <w:bCs/>
      <w:sz w:val="22"/>
      <w:szCs w:val="22"/>
    </w:rPr>
  </w:style>
  <w:style w:type="paragraph" w:styleId="Heading8">
    <w:name w:val="heading 8"/>
    <w:basedOn w:val="Normal"/>
    <w:next w:val="Normal"/>
    <w:link w:val="Heading8Char"/>
    <w:uiPriority w:val="9"/>
    <w:semiHidden/>
    <w:unhideWhenUsed/>
    <w:qFormat/>
    <w:rsid w:val="00C33D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3D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33D14"/>
    <w:rPr>
      <w:rFonts w:ascii="Times New Roman" w:eastAsia="Yu Gothic Light" w:hAnsi="Times New Roman" w:cs="Times New Roman"/>
      <w:b/>
      <w:color w:val="000000"/>
      <w:kern w:val="0"/>
      <w:szCs w:val="32"/>
      <w:lang w:eastAsia="en-US"/>
      <w14:ligatures w14:val="none"/>
    </w:rPr>
  </w:style>
  <w:style w:type="character" w:customStyle="1" w:styleId="Heading2Char">
    <w:name w:val="Heading 2 Char"/>
    <w:basedOn w:val="DefaultParagraphFont"/>
    <w:link w:val="Heading2"/>
    <w:uiPriority w:val="9"/>
    <w:rsid w:val="00C33D14"/>
    <w:rPr>
      <w:rFonts w:ascii="Times New Roman" w:eastAsia="Microsoft YaHei" w:hAnsi="Times New Roman" w:cs="Lucida Sans"/>
      <w:b/>
      <w:bCs/>
      <w:i/>
      <w:kern w:val="0"/>
      <w:szCs w:val="32"/>
      <w:lang w:eastAsia="en-US"/>
      <w14:ligatures w14:val="none"/>
    </w:rPr>
  </w:style>
  <w:style w:type="character" w:customStyle="1" w:styleId="Heading3Char">
    <w:name w:val="Heading 3 Char"/>
    <w:basedOn w:val="DefaultParagraphFont"/>
    <w:link w:val="Heading3"/>
    <w:uiPriority w:val="9"/>
    <w:semiHidden/>
    <w:rsid w:val="00C33D14"/>
    <w:rPr>
      <w:rFonts w:ascii="Liberation Sans" w:eastAsia="Microsoft YaHei" w:hAnsi="Liberation Sans" w:cs="Lucida Sans"/>
      <w:b/>
      <w:bCs/>
      <w:kern w:val="0"/>
      <w:sz w:val="28"/>
      <w:szCs w:val="28"/>
      <w:lang w:eastAsia="en-US"/>
      <w14:ligatures w14:val="none"/>
    </w:rPr>
  </w:style>
  <w:style w:type="character" w:customStyle="1" w:styleId="Heading4Char">
    <w:name w:val="Heading 4 Char"/>
    <w:basedOn w:val="DefaultParagraphFont"/>
    <w:link w:val="Heading4"/>
    <w:uiPriority w:val="9"/>
    <w:semiHidden/>
    <w:rsid w:val="00C33D14"/>
    <w:rPr>
      <w:rFonts w:ascii="Liberation Sans" w:eastAsia="Microsoft YaHei" w:hAnsi="Liberation Sans" w:cs="Lucida Sans"/>
      <w:b/>
      <w:bCs/>
      <w:i/>
      <w:iCs/>
      <w:kern w:val="0"/>
      <w:sz w:val="27"/>
      <w:szCs w:val="27"/>
      <w:lang w:eastAsia="en-US"/>
      <w14:ligatures w14:val="none"/>
    </w:rPr>
  </w:style>
  <w:style w:type="character" w:customStyle="1" w:styleId="Heading5Char">
    <w:name w:val="Heading 5 Char"/>
    <w:basedOn w:val="DefaultParagraphFont"/>
    <w:link w:val="Heading5"/>
    <w:uiPriority w:val="9"/>
    <w:semiHidden/>
    <w:rsid w:val="00C33D14"/>
    <w:rPr>
      <w:rFonts w:ascii="Liberation Sans" w:eastAsia="Microsoft YaHei" w:hAnsi="Liberation Sans" w:cs="Lucida Sans"/>
      <w:b/>
      <w:bCs/>
      <w:kern w:val="0"/>
      <w:lang w:eastAsia="en-US"/>
      <w14:ligatures w14:val="none"/>
    </w:rPr>
  </w:style>
  <w:style w:type="character" w:customStyle="1" w:styleId="Heading6Char">
    <w:name w:val="Heading 6 Char"/>
    <w:basedOn w:val="DefaultParagraphFont"/>
    <w:link w:val="Heading6"/>
    <w:uiPriority w:val="9"/>
    <w:semiHidden/>
    <w:rsid w:val="00C33D14"/>
    <w:rPr>
      <w:rFonts w:ascii="Liberation Sans" w:eastAsia="Microsoft YaHei" w:hAnsi="Liberation Sans" w:cs="Lucida Sans"/>
      <w:b/>
      <w:bCs/>
      <w:i/>
      <w:iCs/>
      <w:kern w:val="0"/>
      <w:lang w:eastAsia="en-US"/>
      <w14:ligatures w14:val="none"/>
    </w:rPr>
  </w:style>
  <w:style w:type="character" w:customStyle="1" w:styleId="Heading7Char">
    <w:name w:val="Heading 7 Char"/>
    <w:basedOn w:val="DefaultParagraphFont"/>
    <w:link w:val="Heading7"/>
    <w:rsid w:val="00C33D14"/>
    <w:rPr>
      <w:rFonts w:ascii="Liberation Sans" w:eastAsia="Microsoft YaHei" w:hAnsi="Liberation Sans" w:cs="Lucida Sans"/>
      <w:b/>
      <w:bCs/>
      <w:kern w:val="0"/>
      <w:sz w:val="22"/>
      <w:szCs w:val="22"/>
      <w:lang w:eastAsia="en-US"/>
      <w14:ligatures w14:val="none"/>
    </w:rPr>
  </w:style>
  <w:style w:type="character" w:customStyle="1" w:styleId="Heading8Char">
    <w:name w:val="Heading 8 Char"/>
    <w:basedOn w:val="DefaultParagraphFont"/>
    <w:link w:val="Heading8"/>
    <w:uiPriority w:val="9"/>
    <w:semiHidden/>
    <w:rsid w:val="00C33D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D14"/>
    <w:rPr>
      <w:rFonts w:eastAsiaTheme="majorEastAsia" w:cstheme="majorBidi"/>
      <w:color w:val="272727" w:themeColor="text1" w:themeTint="D8"/>
    </w:rPr>
  </w:style>
  <w:style w:type="paragraph" w:styleId="Title">
    <w:name w:val="Title"/>
    <w:basedOn w:val="Heading"/>
    <w:next w:val="BodyText"/>
    <w:link w:val="TitleChar"/>
    <w:uiPriority w:val="10"/>
    <w:qFormat/>
    <w:rsid w:val="00C33D14"/>
    <w:pPr>
      <w:jc w:val="center"/>
    </w:pPr>
    <w:rPr>
      <w:rFonts w:ascii="Times New Roman" w:hAnsi="Times New Roman"/>
      <w:b/>
      <w:bCs/>
      <w:sz w:val="56"/>
      <w:szCs w:val="56"/>
    </w:rPr>
  </w:style>
  <w:style w:type="character" w:customStyle="1" w:styleId="TitleChar">
    <w:name w:val="Title Char"/>
    <w:basedOn w:val="DefaultParagraphFont"/>
    <w:link w:val="Title"/>
    <w:uiPriority w:val="10"/>
    <w:rsid w:val="00C33D14"/>
    <w:rPr>
      <w:rFonts w:ascii="Times New Roman" w:eastAsia="Microsoft YaHei" w:hAnsi="Times New Roman" w:cs="Lucida Sans"/>
      <w:b/>
      <w:bCs/>
      <w:kern w:val="0"/>
      <w:sz w:val="56"/>
      <w:szCs w:val="56"/>
      <w:lang w:eastAsia="en-US"/>
      <w14:ligatures w14:val="none"/>
    </w:rPr>
  </w:style>
  <w:style w:type="paragraph" w:styleId="Subtitle">
    <w:name w:val="Subtitle"/>
    <w:basedOn w:val="Normal"/>
    <w:next w:val="Normal"/>
    <w:link w:val="SubtitleChar"/>
    <w:uiPriority w:val="11"/>
    <w:qFormat/>
    <w:rsid w:val="00C33D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3D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D14"/>
    <w:pPr>
      <w:spacing w:before="160"/>
      <w:jc w:val="center"/>
    </w:pPr>
    <w:rPr>
      <w:i/>
      <w:iCs/>
      <w:color w:val="404040" w:themeColor="text1" w:themeTint="BF"/>
    </w:rPr>
  </w:style>
  <w:style w:type="character" w:customStyle="1" w:styleId="QuoteChar">
    <w:name w:val="Quote Char"/>
    <w:basedOn w:val="DefaultParagraphFont"/>
    <w:link w:val="Quote"/>
    <w:uiPriority w:val="29"/>
    <w:rsid w:val="00C33D14"/>
    <w:rPr>
      <w:i/>
      <w:iCs/>
      <w:color w:val="404040" w:themeColor="text1" w:themeTint="BF"/>
    </w:rPr>
  </w:style>
  <w:style w:type="paragraph" w:styleId="ListParagraph">
    <w:name w:val="List Paragraph"/>
    <w:basedOn w:val="Normal"/>
    <w:uiPriority w:val="99"/>
    <w:rsid w:val="00C33D14"/>
    <w:pPr>
      <w:ind w:left="720"/>
      <w:contextualSpacing/>
    </w:pPr>
  </w:style>
  <w:style w:type="character" w:styleId="IntenseEmphasis">
    <w:name w:val="Intense Emphasis"/>
    <w:basedOn w:val="DefaultParagraphFont"/>
    <w:uiPriority w:val="21"/>
    <w:qFormat/>
    <w:rsid w:val="00C33D14"/>
    <w:rPr>
      <w:i/>
      <w:iCs/>
      <w:color w:val="2F5496" w:themeColor="accent1" w:themeShade="BF"/>
    </w:rPr>
  </w:style>
  <w:style w:type="paragraph" w:styleId="IntenseQuote">
    <w:name w:val="Intense Quote"/>
    <w:basedOn w:val="Normal"/>
    <w:next w:val="Normal"/>
    <w:link w:val="IntenseQuoteChar"/>
    <w:uiPriority w:val="30"/>
    <w:qFormat/>
    <w:rsid w:val="00C33D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33D14"/>
    <w:rPr>
      <w:i/>
      <w:iCs/>
      <w:color w:val="2F5496" w:themeColor="accent1" w:themeShade="BF"/>
    </w:rPr>
  </w:style>
  <w:style w:type="character" w:styleId="IntenseReference">
    <w:name w:val="Intense Reference"/>
    <w:basedOn w:val="DefaultParagraphFont"/>
    <w:uiPriority w:val="32"/>
    <w:qFormat/>
    <w:rsid w:val="00C33D14"/>
    <w:rPr>
      <w:b/>
      <w:bCs/>
      <w:smallCaps/>
      <w:color w:val="2F5496" w:themeColor="accent1" w:themeShade="BF"/>
      <w:spacing w:val="5"/>
    </w:rPr>
  </w:style>
  <w:style w:type="paragraph" w:customStyle="1" w:styleId="Heading">
    <w:name w:val="Heading"/>
    <w:basedOn w:val="Normal"/>
    <w:next w:val="BodyText"/>
    <w:qFormat/>
    <w:rsid w:val="00C33D14"/>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qFormat/>
    <w:rsid w:val="00C33D14"/>
    <w:pPr>
      <w:spacing w:after="140" w:line="276" w:lineRule="auto"/>
    </w:pPr>
  </w:style>
  <w:style w:type="character" w:customStyle="1" w:styleId="BodyTextChar">
    <w:name w:val="Body Text Char"/>
    <w:basedOn w:val="DefaultParagraphFont"/>
    <w:link w:val="BodyText"/>
    <w:rsid w:val="00C33D14"/>
    <w:rPr>
      <w:rFonts w:ascii="Times New Roman" w:eastAsia="Calibri" w:hAnsi="Times New Roman" w:cs="Arial"/>
      <w:kern w:val="0"/>
      <w:szCs w:val="22"/>
      <w:lang w:eastAsia="en-US"/>
      <w14:ligatures w14:val="none"/>
    </w:rPr>
  </w:style>
  <w:style w:type="paragraph" w:styleId="Caption">
    <w:name w:val="caption"/>
    <w:basedOn w:val="Normal"/>
    <w:next w:val="Normal"/>
    <w:qFormat/>
    <w:rsid w:val="00C33D14"/>
    <w:pPr>
      <w:suppressLineNumbers/>
      <w:spacing w:before="120" w:after="120"/>
    </w:pPr>
    <w:rPr>
      <w:rFonts w:cs="Lucida Sans"/>
      <w:i/>
      <w:iCs/>
      <w:szCs w:val="24"/>
    </w:rPr>
  </w:style>
  <w:style w:type="character" w:styleId="Emphasis">
    <w:name w:val="Emphasis"/>
    <w:qFormat/>
    <w:rsid w:val="00C33D14"/>
    <w:rPr>
      <w:i/>
      <w:iCs/>
    </w:rPr>
  </w:style>
  <w:style w:type="character" w:styleId="Hyperlink">
    <w:name w:val="Hyperlink"/>
    <w:qFormat/>
    <w:rsid w:val="00C33D14"/>
    <w:rPr>
      <w:color w:val="000080"/>
      <w:u w:val="single"/>
    </w:rPr>
  </w:style>
  <w:style w:type="paragraph" w:styleId="List">
    <w:name w:val="List"/>
    <w:basedOn w:val="BodyText"/>
    <w:qFormat/>
    <w:rsid w:val="00C33D14"/>
    <w:rPr>
      <w:rFonts w:cs="Lucida Sans"/>
    </w:rPr>
  </w:style>
  <w:style w:type="table" w:styleId="TableGrid">
    <w:name w:val="Table Grid"/>
    <w:basedOn w:val="TableNormal"/>
    <w:uiPriority w:val="39"/>
    <w:rsid w:val="00C33D14"/>
    <w:pPr>
      <w:spacing w:after="0" w:line="240" w:lineRule="auto"/>
    </w:pPr>
    <w:rPr>
      <w:rFonts w:ascii="Calibri" w:eastAsia="Calibri" w:hAnsi="Calibri"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ingSymbols">
    <w:name w:val="Numbering Symbols"/>
    <w:qFormat/>
    <w:rsid w:val="00C33D14"/>
  </w:style>
  <w:style w:type="character" w:customStyle="1" w:styleId="Bullets">
    <w:name w:val="Bullets"/>
    <w:qFormat/>
    <w:rsid w:val="00C33D14"/>
    <w:rPr>
      <w:rFonts w:ascii="OpenSymbol" w:eastAsia="OpenSymbol" w:hAnsi="OpenSymbol" w:cs="OpenSymbol"/>
    </w:rPr>
  </w:style>
  <w:style w:type="character" w:customStyle="1" w:styleId="EndNoteBibliographyTitleChar">
    <w:name w:val="EndNote Bibliography Title Char"/>
    <w:basedOn w:val="DefaultParagraphFont"/>
    <w:link w:val="EndNoteBibliographyTitle"/>
    <w:qFormat/>
    <w:rsid w:val="00C33D14"/>
    <w:rPr>
      <w:rFonts w:ascii="Times New Roman" w:hAnsi="Times New Roman" w:cs="Times New Roman"/>
      <w:lang w:eastAsia="en-US"/>
    </w:rPr>
  </w:style>
  <w:style w:type="paragraph" w:customStyle="1" w:styleId="EndNoteBibliographyTitle">
    <w:name w:val="EndNote Bibliography Title"/>
    <w:basedOn w:val="Normal"/>
    <w:link w:val="EndNoteBibliographyTitleChar"/>
    <w:qFormat/>
    <w:rsid w:val="00C33D14"/>
    <w:pPr>
      <w:spacing w:after="0"/>
      <w:jc w:val="center"/>
    </w:pPr>
    <w:rPr>
      <w:rFonts w:eastAsiaTheme="minorEastAsia" w:cs="Times New Roman"/>
      <w:kern w:val="2"/>
      <w:szCs w:val="24"/>
      <w14:ligatures w14:val="standardContextual"/>
    </w:rPr>
  </w:style>
  <w:style w:type="character" w:customStyle="1" w:styleId="EndNoteBibliographyChar">
    <w:name w:val="EndNote Bibliography Char"/>
    <w:basedOn w:val="DefaultParagraphFont"/>
    <w:link w:val="EndNoteBibliography"/>
    <w:qFormat/>
    <w:rsid w:val="00C33D14"/>
    <w:rPr>
      <w:rFonts w:ascii="Times New Roman" w:hAnsi="Times New Roman" w:cs="Times New Roman"/>
      <w:lang w:eastAsia="en-US"/>
    </w:rPr>
  </w:style>
  <w:style w:type="paragraph" w:customStyle="1" w:styleId="EndNoteBibliography">
    <w:name w:val="EndNote Bibliography"/>
    <w:basedOn w:val="Normal"/>
    <w:link w:val="EndNoteBibliographyChar"/>
    <w:qFormat/>
    <w:rsid w:val="00C33D14"/>
    <w:pPr>
      <w:spacing w:line="240" w:lineRule="auto"/>
    </w:pPr>
    <w:rPr>
      <w:rFonts w:eastAsiaTheme="minorEastAsia" w:cs="Times New Roman"/>
      <w:kern w:val="2"/>
      <w:szCs w:val="24"/>
      <w14:ligatures w14:val="standardContextual"/>
    </w:rPr>
  </w:style>
  <w:style w:type="character" w:customStyle="1" w:styleId="UnresolvedMention1">
    <w:name w:val="Unresolved Mention1"/>
    <w:basedOn w:val="DefaultParagraphFont"/>
    <w:uiPriority w:val="99"/>
    <w:semiHidden/>
    <w:unhideWhenUsed/>
    <w:qFormat/>
    <w:rsid w:val="00C33D14"/>
    <w:rPr>
      <w:color w:val="605E5C"/>
      <w:shd w:val="clear" w:color="auto" w:fill="E1DFDD"/>
    </w:rPr>
  </w:style>
  <w:style w:type="paragraph" w:customStyle="1" w:styleId="Index">
    <w:name w:val="Index"/>
    <w:basedOn w:val="Normal"/>
    <w:qFormat/>
    <w:rsid w:val="00C33D14"/>
    <w:pPr>
      <w:suppressLineNumbers/>
    </w:pPr>
    <w:rPr>
      <w:rFonts w:cs="Lucida Sans"/>
    </w:rPr>
  </w:style>
  <w:style w:type="paragraph" w:customStyle="1" w:styleId="TableContents">
    <w:name w:val="Table Contents"/>
    <w:basedOn w:val="Normal"/>
    <w:qFormat/>
    <w:rsid w:val="00C33D14"/>
    <w:pPr>
      <w:widowControl w:val="0"/>
      <w:suppressLineNumbers/>
    </w:pPr>
  </w:style>
  <w:style w:type="paragraph" w:customStyle="1" w:styleId="TableHeading">
    <w:name w:val="Table Heading"/>
    <w:basedOn w:val="TableContents"/>
    <w:qFormat/>
    <w:rsid w:val="00C33D14"/>
    <w:pPr>
      <w:jc w:val="center"/>
    </w:pPr>
    <w:rPr>
      <w:b/>
      <w:bCs/>
    </w:rPr>
  </w:style>
  <w:style w:type="paragraph" w:customStyle="1" w:styleId="FrameContents">
    <w:name w:val="Frame Contents"/>
    <w:basedOn w:val="Normal"/>
    <w:qFormat/>
    <w:rsid w:val="00C33D14"/>
  </w:style>
  <w:style w:type="paragraph" w:customStyle="1" w:styleId="DefaultDrawingStyle">
    <w:name w:val="Default Drawing Style"/>
    <w:qFormat/>
    <w:rsid w:val="00C33D14"/>
    <w:pPr>
      <w:widowControl w:val="0"/>
      <w:suppressAutoHyphens/>
      <w:spacing w:after="0" w:line="200" w:lineRule="atLeast"/>
    </w:pPr>
    <w:rPr>
      <w:rFonts w:ascii="Lucida Sans" w:eastAsia="Tahoma" w:hAnsi="Lucida Sans" w:cs="Liberation Sans"/>
      <w:sz w:val="36"/>
      <w:lang w:eastAsia="en-US"/>
      <w14:ligatures w14:val="none"/>
    </w:rPr>
  </w:style>
  <w:style w:type="paragraph" w:customStyle="1" w:styleId="Objectwithoutfill">
    <w:name w:val="Object without fill"/>
    <w:basedOn w:val="DefaultDrawingStyle"/>
    <w:qFormat/>
    <w:rsid w:val="00C33D14"/>
  </w:style>
  <w:style w:type="paragraph" w:customStyle="1" w:styleId="Objectwithnofillandnoline">
    <w:name w:val="Object with no fill and no line"/>
    <w:basedOn w:val="DefaultDrawingStyle"/>
    <w:qFormat/>
    <w:rsid w:val="00C33D14"/>
  </w:style>
  <w:style w:type="paragraph" w:customStyle="1" w:styleId="A4">
    <w:name w:val="A4"/>
    <w:basedOn w:val="Text"/>
    <w:qFormat/>
    <w:rsid w:val="00C33D14"/>
    <w:rPr>
      <w:rFonts w:ascii="Noto Sans" w:hAnsi="Noto Sans"/>
      <w:sz w:val="36"/>
    </w:rPr>
  </w:style>
  <w:style w:type="paragraph" w:customStyle="1" w:styleId="Text">
    <w:name w:val="Text"/>
    <w:basedOn w:val="Caption"/>
    <w:qFormat/>
    <w:rsid w:val="00C33D14"/>
  </w:style>
  <w:style w:type="paragraph" w:customStyle="1" w:styleId="TitleA4">
    <w:name w:val="Title A4"/>
    <w:basedOn w:val="A4"/>
    <w:qFormat/>
    <w:rsid w:val="00C33D14"/>
    <w:rPr>
      <w:sz w:val="87"/>
    </w:rPr>
  </w:style>
  <w:style w:type="paragraph" w:customStyle="1" w:styleId="HeadingA4">
    <w:name w:val="Heading A4"/>
    <w:basedOn w:val="A4"/>
    <w:qFormat/>
    <w:rsid w:val="00C33D14"/>
    <w:rPr>
      <w:sz w:val="48"/>
    </w:rPr>
  </w:style>
  <w:style w:type="paragraph" w:customStyle="1" w:styleId="TextA4">
    <w:name w:val="Text A4"/>
    <w:basedOn w:val="A4"/>
    <w:qFormat/>
    <w:rsid w:val="00C33D14"/>
  </w:style>
  <w:style w:type="paragraph" w:customStyle="1" w:styleId="A0">
    <w:name w:val="A0"/>
    <w:basedOn w:val="Text"/>
    <w:qFormat/>
    <w:rsid w:val="00C33D14"/>
    <w:rPr>
      <w:rFonts w:ascii="Noto Sans" w:hAnsi="Noto Sans"/>
      <w:sz w:val="95"/>
    </w:rPr>
  </w:style>
  <w:style w:type="paragraph" w:customStyle="1" w:styleId="TitleA0">
    <w:name w:val="Title A0"/>
    <w:basedOn w:val="A0"/>
    <w:qFormat/>
    <w:rsid w:val="00C33D14"/>
    <w:rPr>
      <w:sz w:val="191"/>
    </w:rPr>
  </w:style>
  <w:style w:type="paragraph" w:customStyle="1" w:styleId="HeadingA0">
    <w:name w:val="Heading A0"/>
    <w:basedOn w:val="A0"/>
    <w:qFormat/>
    <w:rsid w:val="00C33D14"/>
    <w:rPr>
      <w:sz w:val="143"/>
    </w:rPr>
  </w:style>
  <w:style w:type="paragraph" w:customStyle="1" w:styleId="TextA0">
    <w:name w:val="Text A0"/>
    <w:basedOn w:val="A0"/>
    <w:qFormat/>
    <w:rsid w:val="00C33D14"/>
  </w:style>
  <w:style w:type="paragraph" w:customStyle="1" w:styleId="Graphic">
    <w:name w:val="Graphic"/>
    <w:qFormat/>
    <w:rsid w:val="00C33D14"/>
    <w:pPr>
      <w:widowControl w:val="0"/>
      <w:suppressAutoHyphens/>
      <w:spacing w:after="0" w:line="240" w:lineRule="auto"/>
    </w:pPr>
    <w:rPr>
      <w:rFonts w:ascii="Liberation Sans" w:eastAsia="Tahoma" w:hAnsi="Liberation Sans" w:cs="Liberation Sans"/>
      <w:kern w:val="0"/>
      <w:sz w:val="36"/>
      <w:lang w:eastAsia="en-US"/>
      <w14:ligatures w14:val="none"/>
    </w:rPr>
  </w:style>
  <w:style w:type="paragraph" w:customStyle="1" w:styleId="Shapes">
    <w:name w:val="Shapes"/>
    <w:basedOn w:val="Graphic"/>
    <w:qFormat/>
    <w:rsid w:val="00C33D14"/>
    <w:rPr>
      <w:b/>
      <w:sz w:val="28"/>
    </w:rPr>
  </w:style>
  <w:style w:type="paragraph" w:customStyle="1" w:styleId="Filled">
    <w:name w:val="Filled"/>
    <w:basedOn w:val="Shapes"/>
    <w:qFormat/>
    <w:rsid w:val="00C33D14"/>
  </w:style>
  <w:style w:type="paragraph" w:customStyle="1" w:styleId="FilledBlue">
    <w:name w:val="Filled Blue"/>
    <w:basedOn w:val="Filled"/>
    <w:qFormat/>
    <w:rsid w:val="00C33D14"/>
    <w:rPr>
      <w:color w:val="FFFFFF"/>
    </w:rPr>
  </w:style>
  <w:style w:type="paragraph" w:customStyle="1" w:styleId="FilledGreen">
    <w:name w:val="Filled Green"/>
    <w:basedOn w:val="Filled"/>
    <w:qFormat/>
    <w:rsid w:val="00C33D14"/>
    <w:rPr>
      <w:color w:val="FFFFFF"/>
    </w:rPr>
  </w:style>
  <w:style w:type="paragraph" w:customStyle="1" w:styleId="FilledRed">
    <w:name w:val="Filled Red"/>
    <w:basedOn w:val="Filled"/>
    <w:qFormat/>
    <w:rsid w:val="00C33D14"/>
    <w:rPr>
      <w:color w:val="FFFFFF"/>
    </w:rPr>
  </w:style>
  <w:style w:type="paragraph" w:customStyle="1" w:styleId="FilledYellow">
    <w:name w:val="Filled Yellow"/>
    <w:basedOn w:val="Filled"/>
    <w:qFormat/>
    <w:rsid w:val="00C33D14"/>
    <w:rPr>
      <w:color w:val="FFFFFF"/>
    </w:rPr>
  </w:style>
  <w:style w:type="paragraph" w:customStyle="1" w:styleId="Outlined">
    <w:name w:val="Outlined"/>
    <w:basedOn w:val="Shapes"/>
    <w:qFormat/>
    <w:rsid w:val="00C33D14"/>
  </w:style>
  <w:style w:type="paragraph" w:customStyle="1" w:styleId="OutlinedBlue">
    <w:name w:val="Outlined Blue"/>
    <w:basedOn w:val="Outlined"/>
    <w:qFormat/>
    <w:rsid w:val="00C33D14"/>
    <w:rPr>
      <w:color w:val="355269"/>
    </w:rPr>
  </w:style>
  <w:style w:type="paragraph" w:customStyle="1" w:styleId="OutlinedGreen">
    <w:name w:val="Outlined Green"/>
    <w:basedOn w:val="Outlined"/>
    <w:qFormat/>
    <w:rsid w:val="00C33D14"/>
    <w:rPr>
      <w:color w:val="127622"/>
    </w:rPr>
  </w:style>
  <w:style w:type="paragraph" w:customStyle="1" w:styleId="OutlinedRed">
    <w:name w:val="Outlined Red"/>
    <w:basedOn w:val="Outlined"/>
    <w:qFormat/>
    <w:rsid w:val="00C33D14"/>
    <w:rPr>
      <w:color w:val="C9211E"/>
    </w:rPr>
  </w:style>
  <w:style w:type="paragraph" w:customStyle="1" w:styleId="OutlinedYellow">
    <w:name w:val="Outlined Yellow"/>
    <w:basedOn w:val="Outlined"/>
    <w:qFormat/>
    <w:rsid w:val="00C33D14"/>
    <w:rPr>
      <w:color w:val="B47804"/>
    </w:rPr>
  </w:style>
  <w:style w:type="paragraph" w:customStyle="1" w:styleId="Lines">
    <w:name w:val="Lines"/>
    <w:basedOn w:val="Graphic"/>
    <w:qFormat/>
    <w:rsid w:val="00C33D14"/>
  </w:style>
  <w:style w:type="paragraph" w:customStyle="1" w:styleId="ArrowLine">
    <w:name w:val="Arrow Line"/>
    <w:basedOn w:val="Lines"/>
    <w:qFormat/>
    <w:rsid w:val="00C33D14"/>
  </w:style>
  <w:style w:type="paragraph" w:customStyle="1" w:styleId="DashedLine">
    <w:name w:val="Dashed Line"/>
    <w:basedOn w:val="Lines"/>
    <w:qFormat/>
    <w:rsid w:val="00C33D14"/>
  </w:style>
  <w:style w:type="paragraph" w:customStyle="1" w:styleId="TitleSlideLTGliederung1">
    <w:name w:val="Title Slide~LT~Gliederung 1"/>
    <w:qFormat/>
    <w:rsid w:val="00C33D14"/>
    <w:pPr>
      <w:widowControl w:val="0"/>
      <w:suppressAutoHyphens/>
      <w:spacing w:before="283" w:after="0" w:line="216" w:lineRule="auto"/>
    </w:pPr>
    <w:rPr>
      <w:rFonts w:ascii="Lucida Sans" w:eastAsia="Tahoma" w:hAnsi="Lucida Sans" w:cs="Liberation Sans"/>
      <w:color w:val="000000"/>
      <w:sz w:val="56"/>
      <w:lang w:eastAsia="en-US"/>
      <w14:ligatures w14:val="none"/>
    </w:rPr>
  </w:style>
  <w:style w:type="paragraph" w:customStyle="1" w:styleId="TitleSlideLTGliederung2">
    <w:name w:val="Title Slide~LT~Gliederung 2"/>
    <w:basedOn w:val="TitleSlideLTGliederung1"/>
    <w:qFormat/>
    <w:rsid w:val="00C33D14"/>
    <w:pPr>
      <w:spacing w:before="227"/>
    </w:pPr>
    <w:rPr>
      <w:sz w:val="40"/>
    </w:rPr>
  </w:style>
  <w:style w:type="paragraph" w:customStyle="1" w:styleId="TitleSlideLTGliederung3">
    <w:name w:val="Title Slide~LT~Gliederung 3"/>
    <w:basedOn w:val="TitleSlideLTGliederung2"/>
    <w:qFormat/>
    <w:rsid w:val="00C33D14"/>
    <w:pPr>
      <w:spacing w:before="170"/>
    </w:pPr>
    <w:rPr>
      <w:sz w:val="36"/>
    </w:rPr>
  </w:style>
  <w:style w:type="paragraph" w:customStyle="1" w:styleId="TitleSlideLTGliederung4">
    <w:name w:val="Title Slide~LT~Gliederung 4"/>
    <w:basedOn w:val="TitleSlideLTGliederung3"/>
    <w:qFormat/>
    <w:rsid w:val="00C33D14"/>
    <w:pPr>
      <w:spacing w:before="113"/>
    </w:pPr>
  </w:style>
  <w:style w:type="paragraph" w:customStyle="1" w:styleId="TitleSlideLTGliederung5">
    <w:name w:val="Title Slide~LT~Gliederung 5"/>
    <w:basedOn w:val="TitleSlideLTGliederung4"/>
    <w:qFormat/>
    <w:rsid w:val="00C33D14"/>
    <w:pPr>
      <w:spacing w:before="57"/>
    </w:pPr>
    <w:rPr>
      <w:sz w:val="40"/>
    </w:rPr>
  </w:style>
  <w:style w:type="paragraph" w:customStyle="1" w:styleId="TitleSlideLTGliederung6">
    <w:name w:val="Title Slide~LT~Gliederung 6"/>
    <w:basedOn w:val="TitleSlideLTGliederung5"/>
    <w:qFormat/>
    <w:rsid w:val="00C33D14"/>
  </w:style>
  <w:style w:type="paragraph" w:customStyle="1" w:styleId="TitleSlideLTGliederung7">
    <w:name w:val="Title Slide~LT~Gliederung 7"/>
    <w:basedOn w:val="TitleSlideLTGliederung6"/>
    <w:qFormat/>
    <w:rsid w:val="00C33D14"/>
  </w:style>
  <w:style w:type="paragraph" w:customStyle="1" w:styleId="TitleSlideLTGliederung8">
    <w:name w:val="Title Slide~LT~Gliederung 8"/>
    <w:basedOn w:val="TitleSlideLTGliederung7"/>
    <w:qFormat/>
    <w:rsid w:val="00C33D14"/>
  </w:style>
  <w:style w:type="paragraph" w:customStyle="1" w:styleId="TitleSlideLTGliederung9">
    <w:name w:val="Title Slide~LT~Gliederung 9"/>
    <w:basedOn w:val="TitleSlideLTGliederung8"/>
    <w:qFormat/>
    <w:rsid w:val="00C33D14"/>
  </w:style>
  <w:style w:type="paragraph" w:customStyle="1" w:styleId="TitleSlideLTTitel">
    <w:name w:val="Title Slide~LT~Titel"/>
    <w:qFormat/>
    <w:rsid w:val="00C33D14"/>
    <w:pPr>
      <w:widowControl w:val="0"/>
      <w:suppressAutoHyphens/>
      <w:spacing w:after="0" w:line="200" w:lineRule="atLeast"/>
    </w:pPr>
    <w:rPr>
      <w:rFonts w:ascii="Lucida Sans" w:eastAsia="Tahoma" w:hAnsi="Lucida Sans" w:cs="Liberation Sans"/>
      <w:color w:val="000000"/>
      <w:sz w:val="36"/>
      <w:lang w:eastAsia="en-US"/>
      <w14:ligatures w14:val="none"/>
    </w:rPr>
  </w:style>
  <w:style w:type="paragraph" w:customStyle="1" w:styleId="TitleSlideLTUntertitel">
    <w:name w:val="Title Slide~LT~Untertitel"/>
    <w:qFormat/>
    <w:rsid w:val="00C33D14"/>
    <w:pPr>
      <w:widowControl w:val="0"/>
      <w:suppressAutoHyphens/>
      <w:spacing w:after="0" w:line="240" w:lineRule="auto"/>
      <w:jc w:val="center"/>
    </w:pPr>
    <w:rPr>
      <w:rFonts w:ascii="Lucida Sans" w:eastAsia="Tahoma" w:hAnsi="Lucida Sans" w:cs="Liberation Sans"/>
      <w:sz w:val="64"/>
      <w:lang w:eastAsia="en-US"/>
      <w14:ligatures w14:val="none"/>
    </w:rPr>
  </w:style>
  <w:style w:type="paragraph" w:customStyle="1" w:styleId="TitleSlideLTNotizen">
    <w:name w:val="Title Slide~LT~Notizen"/>
    <w:qFormat/>
    <w:rsid w:val="00C33D14"/>
    <w:pPr>
      <w:widowControl w:val="0"/>
      <w:suppressAutoHyphens/>
      <w:spacing w:after="0" w:line="240" w:lineRule="auto"/>
      <w:ind w:left="340" w:hanging="340"/>
    </w:pPr>
    <w:rPr>
      <w:rFonts w:ascii="Lucida Sans" w:eastAsia="Tahoma" w:hAnsi="Lucida Sans" w:cs="Liberation Sans"/>
      <w:sz w:val="40"/>
      <w:lang w:eastAsia="en-US"/>
      <w14:ligatures w14:val="none"/>
    </w:rPr>
  </w:style>
  <w:style w:type="paragraph" w:customStyle="1" w:styleId="TitleSlideLTHintergrundobjekte">
    <w:name w:val="Title Slide~LT~Hintergrundobjekte"/>
    <w:qFormat/>
    <w:rsid w:val="00C33D14"/>
    <w:pPr>
      <w:widowControl w:val="0"/>
      <w:suppressAutoHyphens/>
      <w:spacing w:after="0" w:line="240" w:lineRule="auto"/>
    </w:pPr>
    <w:rPr>
      <w:rFonts w:ascii="Liberation Serif" w:eastAsia="Tahoma" w:hAnsi="Liberation Serif" w:cs="Liberation Sans"/>
      <w:lang w:eastAsia="en-US"/>
      <w14:ligatures w14:val="none"/>
    </w:rPr>
  </w:style>
  <w:style w:type="paragraph" w:customStyle="1" w:styleId="TitleSlideLTHintergrund">
    <w:name w:val="Title Slide~LT~Hintergrund"/>
    <w:qFormat/>
    <w:rsid w:val="00C33D14"/>
    <w:pPr>
      <w:widowControl w:val="0"/>
      <w:suppressAutoHyphens/>
      <w:spacing w:after="0" w:line="240" w:lineRule="auto"/>
    </w:pPr>
    <w:rPr>
      <w:rFonts w:ascii="Liberation Serif" w:eastAsia="Tahoma" w:hAnsi="Liberation Serif" w:cs="Liberation Sans"/>
      <w:lang w:eastAsia="en-US"/>
      <w14:ligatures w14:val="none"/>
    </w:rPr>
  </w:style>
  <w:style w:type="paragraph" w:customStyle="1" w:styleId="default">
    <w:name w:val="default"/>
    <w:qFormat/>
    <w:rsid w:val="00C33D14"/>
    <w:pPr>
      <w:widowControl w:val="0"/>
      <w:suppressAutoHyphens/>
      <w:spacing w:after="0" w:line="200" w:lineRule="atLeast"/>
    </w:pPr>
    <w:rPr>
      <w:rFonts w:ascii="Lucida Sans" w:eastAsia="Tahoma" w:hAnsi="Lucida Sans" w:cs="Liberation Sans"/>
      <w:sz w:val="36"/>
      <w:lang w:eastAsia="en-US"/>
      <w14:ligatures w14:val="none"/>
    </w:rPr>
  </w:style>
  <w:style w:type="paragraph" w:customStyle="1" w:styleId="gray1">
    <w:name w:val="gray1"/>
    <w:basedOn w:val="default"/>
    <w:qFormat/>
    <w:rsid w:val="00C33D14"/>
  </w:style>
  <w:style w:type="paragraph" w:customStyle="1" w:styleId="gray2">
    <w:name w:val="gray2"/>
    <w:basedOn w:val="default"/>
    <w:qFormat/>
    <w:rsid w:val="00C33D14"/>
  </w:style>
  <w:style w:type="paragraph" w:customStyle="1" w:styleId="gray3">
    <w:name w:val="gray3"/>
    <w:basedOn w:val="default"/>
    <w:qFormat/>
    <w:rsid w:val="00C33D14"/>
  </w:style>
  <w:style w:type="paragraph" w:customStyle="1" w:styleId="bw1">
    <w:name w:val="bw1"/>
    <w:basedOn w:val="default"/>
    <w:qFormat/>
    <w:rsid w:val="00C33D14"/>
  </w:style>
  <w:style w:type="paragraph" w:customStyle="1" w:styleId="bw2">
    <w:name w:val="bw2"/>
    <w:basedOn w:val="default"/>
    <w:qFormat/>
    <w:rsid w:val="00C33D14"/>
  </w:style>
  <w:style w:type="paragraph" w:customStyle="1" w:styleId="bw3">
    <w:name w:val="bw3"/>
    <w:basedOn w:val="default"/>
    <w:qFormat/>
    <w:rsid w:val="00C33D14"/>
  </w:style>
  <w:style w:type="paragraph" w:customStyle="1" w:styleId="orange1">
    <w:name w:val="orange1"/>
    <w:basedOn w:val="default"/>
    <w:qFormat/>
    <w:rsid w:val="00C33D14"/>
  </w:style>
  <w:style w:type="paragraph" w:customStyle="1" w:styleId="orange2">
    <w:name w:val="orange2"/>
    <w:basedOn w:val="default"/>
    <w:qFormat/>
    <w:rsid w:val="00C33D14"/>
  </w:style>
  <w:style w:type="paragraph" w:customStyle="1" w:styleId="orange3">
    <w:name w:val="orange3"/>
    <w:basedOn w:val="default"/>
    <w:qFormat/>
    <w:rsid w:val="00C33D14"/>
  </w:style>
  <w:style w:type="paragraph" w:customStyle="1" w:styleId="turquoise1">
    <w:name w:val="turquoise1"/>
    <w:basedOn w:val="default"/>
    <w:qFormat/>
    <w:rsid w:val="00C33D14"/>
  </w:style>
  <w:style w:type="paragraph" w:customStyle="1" w:styleId="turquoise2">
    <w:name w:val="turquoise2"/>
    <w:basedOn w:val="default"/>
    <w:qFormat/>
    <w:rsid w:val="00C33D14"/>
  </w:style>
  <w:style w:type="paragraph" w:customStyle="1" w:styleId="turquoise3">
    <w:name w:val="turquoise3"/>
    <w:basedOn w:val="default"/>
    <w:qFormat/>
    <w:rsid w:val="00C33D14"/>
  </w:style>
  <w:style w:type="paragraph" w:customStyle="1" w:styleId="blue1">
    <w:name w:val="blue1"/>
    <w:basedOn w:val="default"/>
    <w:qFormat/>
    <w:rsid w:val="00C33D14"/>
  </w:style>
  <w:style w:type="paragraph" w:customStyle="1" w:styleId="blue2">
    <w:name w:val="blue2"/>
    <w:basedOn w:val="default"/>
    <w:qFormat/>
    <w:rsid w:val="00C33D14"/>
  </w:style>
  <w:style w:type="paragraph" w:customStyle="1" w:styleId="blue3">
    <w:name w:val="blue3"/>
    <w:basedOn w:val="default"/>
    <w:qFormat/>
    <w:rsid w:val="00C33D14"/>
  </w:style>
  <w:style w:type="paragraph" w:customStyle="1" w:styleId="sun1">
    <w:name w:val="sun1"/>
    <w:basedOn w:val="default"/>
    <w:qFormat/>
    <w:rsid w:val="00C33D14"/>
  </w:style>
  <w:style w:type="paragraph" w:customStyle="1" w:styleId="sun2">
    <w:name w:val="sun2"/>
    <w:basedOn w:val="default"/>
    <w:qFormat/>
    <w:rsid w:val="00C33D14"/>
  </w:style>
  <w:style w:type="paragraph" w:customStyle="1" w:styleId="sun3">
    <w:name w:val="sun3"/>
    <w:basedOn w:val="default"/>
    <w:qFormat/>
    <w:rsid w:val="00C33D14"/>
  </w:style>
  <w:style w:type="paragraph" w:customStyle="1" w:styleId="earth1">
    <w:name w:val="earth1"/>
    <w:basedOn w:val="default"/>
    <w:qFormat/>
    <w:rsid w:val="00C33D14"/>
  </w:style>
  <w:style w:type="paragraph" w:customStyle="1" w:styleId="earth2">
    <w:name w:val="earth2"/>
    <w:basedOn w:val="default"/>
    <w:qFormat/>
    <w:rsid w:val="00C33D14"/>
  </w:style>
  <w:style w:type="paragraph" w:customStyle="1" w:styleId="earth3">
    <w:name w:val="earth3"/>
    <w:basedOn w:val="default"/>
    <w:qFormat/>
    <w:rsid w:val="00C33D14"/>
  </w:style>
  <w:style w:type="paragraph" w:customStyle="1" w:styleId="green1">
    <w:name w:val="green1"/>
    <w:basedOn w:val="default"/>
    <w:qFormat/>
    <w:rsid w:val="00C33D14"/>
  </w:style>
  <w:style w:type="paragraph" w:customStyle="1" w:styleId="green2">
    <w:name w:val="green2"/>
    <w:basedOn w:val="default"/>
    <w:qFormat/>
    <w:rsid w:val="00C33D14"/>
  </w:style>
  <w:style w:type="paragraph" w:customStyle="1" w:styleId="green3">
    <w:name w:val="green3"/>
    <w:basedOn w:val="default"/>
    <w:qFormat/>
    <w:rsid w:val="00C33D14"/>
  </w:style>
  <w:style w:type="paragraph" w:customStyle="1" w:styleId="seetang1">
    <w:name w:val="seetang1"/>
    <w:basedOn w:val="default"/>
    <w:qFormat/>
    <w:rsid w:val="00C33D14"/>
  </w:style>
  <w:style w:type="paragraph" w:customStyle="1" w:styleId="seetang2">
    <w:name w:val="seetang2"/>
    <w:basedOn w:val="default"/>
    <w:qFormat/>
    <w:rsid w:val="00C33D14"/>
  </w:style>
  <w:style w:type="paragraph" w:customStyle="1" w:styleId="seetang3">
    <w:name w:val="seetang3"/>
    <w:basedOn w:val="default"/>
    <w:qFormat/>
    <w:rsid w:val="00C33D14"/>
  </w:style>
  <w:style w:type="paragraph" w:customStyle="1" w:styleId="lightblue1">
    <w:name w:val="lightblue1"/>
    <w:basedOn w:val="default"/>
    <w:qFormat/>
    <w:rsid w:val="00C33D14"/>
  </w:style>
  <w:style w:type="paragraph" w:customStyle="1" w:styleId="lightblue2">
    <w:name w:val="lightblue2"/>
    <w:basedOn w:val="default"/>
    <w:qFormat/>
    <w:rsid w:val="00C33D14"/>
  </w:style>
  <w:style w:type="paragraph" w:customStyle="1" w:styleId="lightblue3">
    <w:name w:val="lightblue3"/>
    <w:basedOn w:val="default"/>
    <w:qFormat/>
    <w:rsid w:val="00C33D14"/>
  </w:style>
  <w:style w:type="paragraph" w:customStyle="1" w:styleId="yellow1">
    <w:name w:val="yellow1"/>
    <w:basedOn w:val="default"/>
    <w:qFormat/>
    <w:rsid w:val="00C33D14"/>
  </w:style>
  <w:style w:type="paragraph" w:customStyle="1" w:styleId="yellow2">
    <w:name w:val="yellow2"/>
    <w:basedOn w:val="default"/>
    <w:qFormat/>
    <w:rsid w:val="00C33D14"/>
  </w:style>
  <w:style w:type="paragraph" w:customStyle="1" w:styleId="yellow3">
    <w:name w:val="yellow3"/>
    <w:basedOn w:val="default"/>
    <w:qFormat/>
    <w:rsid w:val="00C33D14"/>
  </w:style>
  <w:style w:type="paragraph" w:customStyle="1" w:styleId="Backgroundobjects">
    <w:name w:val="Background objects"/>
    <w:qFormat/>
    <w:rsid w:val="00C33D14"/>
    <w:pPr>
      <w:widowControl w:val="0"/>
      <w:suppressAutoHyphens/>
      <w:spacing w:after="0" w:line="240" w:lineRule="auto"/>
    </w:pPr>
    <w:rPr>
      <w:rFonts w:ascii="Liberation Serif" w:eastAsia="Tahoma" w:hAnsi="Liberation Serif" w:cs="Liberation Sans"/>
      <w:lang w:eastAsia="en-US"/>
      <w14:ligatures w14:val="none"/>
    </w:rPr>
  </w:style>
  <w:style w:type="paragraph" w:customStyle="1" w:styleId="Background">
    <w:name w:val="Background"/>
    <w:qFormat/>
    <w:rsid w:val="00C33D14"/>
    <w:pPr>
      <w:widowControl w:val="0"/>
      <w:suppressAutoHyphens/>
      <w:spacing w:after="0" w:line="240" w:lineRule="auto"/>
    </w:pPr>
    <w:rPr>
      <w:rFonts w:ascii="Liberation Serif" w:eastAsia="Tahoma" w:hAnsi="Liberation Serif" w:cs="Liberation Sans"/>
      <w:lang w:eastAsia="en-US"/>
      <w14:ligatures w14:val="none"/>
    </w:rPr>
  </w:style>
  <w:style w:type="paragraph" w:customStyle="1" w:styleId="Notes">
    <w:name w:val="Notes"/>
    <w:qFormat/>
    <w:rsid w:val="00C33D14"/>
    <w:pPr>
      <w:widowControl w:val="0"/>
      <w:suppressAutoHyphens/>
      <w:spacing w:after="0" w:line="240" w:lineRule="auto"/>
      <w:ind w:left="340" w:hanging="340"/>
    </w:pPr>
    <w:rPr>
      <w:rFonts w:ascii="Lucida Sans" w:eastAsia="Tahoma" w:hAnsi="Lucida Sans" w:cs="Liberation Sans"/>
      <w:sz w:val="40"/>
      <w:lang w:eastAsia="en-US"/>
      <w14:ligatures w14:val="none"/>
    </w:rPr>
  </w:style>
  <w:style w:type="paragraph" w:customStyle="1" w:styleId="Outline1">
    <w:name w:val="Outline 1"/>
    <w:qFormat/>
    <w:rsid w:val="00C33D14"/>
    <w:pPr>
      <w:widowControl w:val="0"/>
      <w:suppressAutoHyphens/>
      <w:spacing w:before="283" w:after="0" w:line="216" w:lineRule="auto"/>
    </w:pPr>
    <w:rPr>
      <w:rFonts w:ascii="Lucida Sans" w:eastAsia="Tahoma" w:hAnsi="Lucida Sans" w:cs="Liberation Sans"/>
      <w:color w:val="000000"/>
      <w:sz w:val="56"/>
      <w:lang w:eastAsia="en-US"/>
      <w14:ligatures w14:val="none"/>
    </w:rPr>
  </w:style>
  <w:style w:type="paragraph" w:customStyle="1" w:styleId="Outline2">
    <w:name w:val="Outline 2"/>
    <w:basedOn w:val="Outline1"/>
    <w:qFormat/>
    <w:rsid w:val="00C33D14"/>
    <w:pPr>
      <w:spacing w:before="227"/>
    </w:pPr>
    <w:rPr>
      <w:sz w:val="40"/>
    </w:rPr>
  </w:style>
  <w:style w:type="paragraph" w:customStyle="1" w:styleId="Outline3">
    <w:name w:val="Outline 3"/>
    <w:basedOn w:val="Outline2"/>
    <w:qFormat/>
    <w:rsid w:val="00C33D14"/>
    <w:pPr>
      <w:spacing w:before="170"/>
    </w:pPr>
    <w:rPr>
      <w:sz w:val="36"/>
    </w:rPr>
  </w:style>
  <w:style w:type="paragraph" w:customStyle="1" w:styleId="Outline4">
    <w:name w:val="Outline 4"/>
    <w:basedOn w:val="Outline3"/>
    <w:qFormat/>
    <w:rsid w:val="00C33D14"/>
    <w:pPr>
      <w:spacing w:before="113"/>
    </w:pPr>
  </w:style>
  <w:style w:type="paragraph" w:customStyle="1" w:styleId="Outline5">
    <w:name w:val="Outline 5"/>
    <w:basedOn w:val="Outline4"/>
    <w:qFormat/>
    <w:rsid w:val="00C33D14"/>
    <w:pPr>
      <w:spacing w:before="57"/>
    </w:pPr>
    <w:rPr>
      <w:sz w:val="40"/>
    </w:rPr>
  </w:style>
  <w:style w:type="paragraph" w:customStyle="1" w:styleId="Outline6">
    <w:name w:val="Outline 6"/>
    <w:basedOn w:val="Outline5"/>
    <w:qFormat/>
    <w:rsid w:val="00C33D14"/>
  </w:style>
  <w:style w:type="paragraph" w:customStyle="1" w:styleId="Outline7">
    <w:name w:val="Outline 7"/>
    <w:basedOn w:val="Outline6"/>
    <w:qFormat/>
    <w:rsid w:val="00C33D14"/>
  </w:style>
  <w:style w:type="paragraph" w:customStyle="1" w:styleId="Outline8">
    <w:name w:val="Outline 8"/>
    <w:basedOn w:val="Outline7"/>
    <w:qFormat/>
    <w:rsid w:val="00C33D14"/>
  </w:style>
  <w:style w:type="paragraph" w:customStyle="1" w:styleId="Outline9">
    <w:name w:val="Outline 9"/>
    <w:basedOn w:val="Outline8"/>
    <w:qFormat/>
    <w:rsid w:val="00C33D14"/>
  </w:style>
  <w:style w:type="paragraph" w:customStyle="1" w:styleId="TitleandContentLTGliederung1">
    <w:name w:val="Title and Content~LT~Gliederung 1"/>
    <w:qFormat/>
    <w:rsid w:val="00C33D14"/>
    <w:pPr>
      <w:widowControl w:val="0"/>
      <w:suppressAutoHyphens/>
      <w:spacing w:before="283" w:after="0" w:line="216" w:lineRule="auto"/>
    </w:pPr>
    <w:rPr>
      <w:rFonts w:ascii="Lucida Sans" w:eastAsia="Tahoma" w:hAnsi="Lucida Sans" w:cs="Liberation Sans"/>
      <w:color w:val="000000"/>
      <w:sz w:val="56"/>
      <w:lang w:eastAsia="en-US"/>
      <w14:ligatures w14:val="none"/>
    </w:rPr>
  </w:style>
  <w:style w:type="paragraph" w:customStyle="1" w:styleId="TitleandContentLTGliederung2">
    <w:name w:val="Title and Content~LT~Gliederung 2"/>
    <w:basedOn w:val="TitleandContentLTGliederung1"/>
    <w:qFormat/>
    <w:rsid w:val="00C33D14"/>
    <w:pPr>
      <w:spacing w:before="227"/>
    </w:pPr>
    <w:rPr>
      <w:sz w:val="40"/>
    </w:rPr>
  </w:style>
  <w:style w:type="paragraph" w:customStyle="1" w:styleId="TitleandContentLTGliederung3">
    <w:name w:val="Title and Content~LT~Gliederung 3"/>
    <w:basedOn w:val="TitleandContentLTGliederung2"/>
    <w:qFormat/>
    <w:rsid w:val="00C33D14"/>
    <w:pPr>
      <w:spacing w:before="170"/>
    </w:pPr>
    <w:rPr>
      <w:sz w:val="36"/>
    </w:rPr>
  </w:style>
  <w:style w:type="paragraph" w:customStyle="1" w:styleId="TitleandContentLTGliederung4">
    <w:name w:val="Title and Content~LT~Gliederung 4"/>
    <w:basedOn w:val="TitleandContentLTGliederung3"/>
    <w:qFormat/>
    <w:rsid w:val="00C33D14"/>
    <w:pPr>
      <w:spacing w:before="113"/>
    </w:pPr>
  </w:style>
  <w:style w:type="paragraph" w:customStyle="1" w:styleId="TitleandContentLTGliederung5">
    <w:name w:val="Title and Content~LT~Gliederung 5"/>
    <w:basedOn w:val="TitleandContentLTGliederung4"/>
    <w:qFormat/>
    <w:rsid w:val="00C33D14"/>
    <w:pPr>
      <w:spacing w:before="57"/>
    </w:pPr>
    <w:rPr>
      <w:sz w:val="40"/>
    </w:rPr>
  </w:style>
  <w:style w:type="paragraph" w:customStyle="1" w:styleId="TitleandContentLTGliederung6">
    <w:name w:val="Title and Content~LT~Gliederung 6"/>
    <w:basedOn w:val="TitleandContentLTGliederung5"/>
    <w:qFormat/>
    <w:rsid w:val="00C33D14"/>
  </w:style>
  <w:style w:type="paragraph" w:customStyle="1" w:styleId="TitleandContentLTGliederung7">
    <w:name w:val="Title and Content~LT~Gliederung 7"/>
    <w:basedOn w:val="TitleandContentLTGliederung6"/>
    <w:qFormat/>
    <w:rsid w:val="00C33D14"/>
  </w:style>
  <w:style w:type="paragraph" w:customStyle="1" w:styleId="TitleandContentLTGliederung8">
    <w:name w:val="Title and Content~LT~Gliederung 8"/>
    <w:basedOn w:val="TitleandContentLTGliederung7"/>
    <w:qFormat/>
    <w:rsid w:val="00C33D14"/>
  </w:style>
  <w:style w:type="paragraph" w:customStyle="1" w:styleId="TitleandContentLTGliederung9">
    <w:name w:val="Title and Content~LT~Gliederung 9"/>
    <w:basedOn w:val="TitleandContentLTGliederung8"/>
    <w:qFormat/>
    <w:rsid w:val="00C33D14"/>
  </w:style>
  <w:style w:type="paragraph" w:customStyle="1" w:styleId="TitleandContentLTTitel">
    <w:name w:val="Title and Content~LT~Titel"/>
    <w:qFormat/>
    <w:rsid w:val="00C33D14"/>
    <w:pPr>
      <w:widowControl w:val="0"/>
      <w:suppressAutoHyphens/>
      <w:spacing w:after="0" w:line="200" w:lineRule="atLeast"/>
    </w:pPr>
    <w:rPr>
      <w:rFonts w:ascii="Lucida Sans" w:eastAsia="Tahoma" w:hAnsi="Lucida Sans" w:cs="Liberation Sans"/>
      <w:color w:val="000000"/>
      <w:sz w:val="36"/>
      <w:lang w:eastAsia="en-US"/>
      <w14:ligatures w14:val="none"/>
    </w:rPr>
  </w:style>
  <w:style w:type="paragraph" w:customStyle="1" w:styleId="TitleandContentLTUntertitel">
    <w:name w:val="Title and Content~LT~Untertitel"/>
    <w:qFormat/>
    <w:rsid w:val="00C33D14"/>
    <w:pPr>
      <w:widowControl w:val="0"/>
      <w:suppressAutoHyphens/>
      <w:spacing w:after="0" w:line="240" w:lineRule="auto"/>
      <w:jc w:val="center"/>
    </w:pPr>
    <w:rPr>
      <w:rFonts w:ascii="Lucida Sans" w:eastAsia="Tahoma" w:hAnsi="Lucida Sans" w:cs="Liberation Sans"/>
      <w:sz w:val="64"/>
      <w:lang w:eastAsia="en-US"/>
      <w14:ligatures w14:val="none"/>
    </w:rPr>
  </w:style>
  <w:style w:type="paragraph" w:customStyle="1" w:styleId="TitleandContentLTNotizen">
    <w:name w:val="Title and Content~LT~Notizen"/>
    <w:qFormat/>
    <w:rsid w:val="00C33D14"/>
    <w:pPr>
      <w:widowControl w:val="0"/>
      <w:suppressAutoHyphens/>
      <w:spacing w:after="0" w:line="240" w:lineRule="auto"/>
      <w:ind w:left="340" w:hanging="340"/>
    </w:pPr>
    <w:rPr>
      <w:rFonts w:ascii="Lucida Sans" w:eastAsia="Tahoma" w:hAnsi="Lucida Sans" w:cs="Liberation Sans"/>
      <w:sz w:val="40"/>
      <w:lang w:eastAsia="en-US"/>
      <w14:ligatures w14:val="none"/>
    </w:rPr>
  </w:style>
  <w:style w:type="paragraph" w:customStyle="1" w:styleId="TitleandContentLTHintergrundobjekte">
    <w:name w:val="Title and Content~LT~Hintergrundobjekte"/>
    <w:qFormat/>
    <w:rsid w:val="00C33D14"/>
    <w:pPr>
      <w:widowControl w:val="0"/>
      <w:suppressAutoHyphens/>
      <w:spacing w:after="0" w:line="240" w:lineRule="auto"/>
    </w:pPr>
    <w:rPr>
      <w:rFonts w:ascii="Liberation Serif" w:eastAsia="Tahoma" w:hAnsi="Liberation Serif" w:cs="Liberation Sans"/>
      <w:lang w:eastAsia="en-US"/>
      <w14:ligatures w14:val="none"/>
    </w:rPr>
  </w:style>
  <w:style w:type="paragraph" w:customStyle="1" w:styleId="TitleandContentLTHintergrund">
    <w:name w:val="Title and Content~LT~Hintergrund"/>
    <w:qFormat/>
    <w:rsid w:val="00C33D14"/>
    <w:pPr>
      <w:widowControl w:val="0"/>
      <w:suppressAutoHyphens/>
      <w:spacing w:after="0" w:line="240" w:lineRule="auto"/>
    </w:pPr>
    <w:rPr>
      <w:rFonts w:ascii="Liberation Serif" w:eastAsia="Tahoma" w:hAnsi="Liberation Serif" w:cs="Liberation Sans"/>
      <w:lang w:eastAsia="en-US"/>
      <w14:ligatures w14:val="none"/>
    </w:rPr>
  </w:style>
  <w:style w:type="paragraph" w:customStyle="1" w:styleId="TableNormal1">
    <w:name w:val="Table Normal1"/>
    <w:qFormat/>
    <w:rsid w:val="00C33D14"/>
    <w:pPr>
      <w:suppressAutoHyphens/>
      <w:spacing w:line="252" w:lineRule="auto"/>
    </w:pPr>
    <w:rPr>
      <w:rFonts w:ascii="Calibri" w:eastAsia="Cambria Math" w:hAnsi="Calibri" w:cs="Arial"/>
      <w:kern w:val="0"/>
      <w:sz w:val="22"/>
      <w:szCs w:val="22"/>
      <w:lang w:eastAsia="en-US"/>
      <w14:ligatures w14:val="none"/>
    </w:rPr>
  </w:style>
  <w:style w:type="paragraph" w:customStyle="1" w:styleId="western">
    <w:name w:val="western"/>
    <w:basedOn w:val="Normal"/>
    <w:qFormat/>
    <w:rsid w:val="00C33D14"/>
    <w:pPr>
      <w:spacing w:before="100" w:after="142" w:line="276" w:lineRule="exact"/>
    </w:pPr>
    <w:rPr>
      <w:rFonts w:cs="Times New Roman"/>
      <w:color w:val="000000"/>
      <w:szCs w:val="24"/>
    </w:rPr>
  </w:style>
  <w:style w:type="character" w:styleId="CommentReference">
    <w:name w:val="annotation reference"/>
    <w:basedOn w:val="DefaultParagraphFont"/>
    <w:uiPriority w:val="99"/>
    <w:semiHidden/>
    <w:unhideWhenUsed/>
    <w:rsid w:val="00C33D14"/>
    <w:rPr>
      <w:sz w:val="16"/>
      <w:szCs w:val="16"/>
    </w:rPr>
  </w:style>
  <w:style w:type="paragraph" w:styleId="CommentText">
    <w:name w:val="annotation text"/>
    <w:basedOn w:val="Normal"/>
    <w:link w:val="CommentTextChar"/>
    <w:uiPriority w:val="99"/>
    <w:unhideWhenUsed/>
    <w:rsid w:val="00C33D14"/>
    <w:pPr>
      <w:spacing w:line="240" w:lineRule="auto"/>
    </w:pPr>
    <w:rPr>
      <w:sz w:val="20"/>
      <w:szCs w:val="20"/>
    </w:rPr>
  </w:style>
  <w:style w:type="character" w:customStyle="1" w:styleId="CommentTextChar">
    <w:name w:val="Comment Text Char"/>
    <w:basedOn w:val="DefaultParagraphFont"/>
    <w:link w:val="CommentText"/>
    <w:uiPriority w:val="99"/>
    <w:rsid w:val="00C33D14"/>
    <w:rPr>
      <w:rFonts w:ascii="Times New Roman" w:eastAsia="Calibri" w:hAnsi="Times New Roman" w:cs="Arial"/>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C33D14"/>
    <w:rPr>
      <w:b/>
      <w:bCs/>
    </w:rPr>
  </w:style>
  <w:style w:type="character" w:customStyle="1" w:styleId="CommentSubjectChar">
    <w:name w:val="Comment Subject Char"/>
    <w:basedOn w:val="CommentTextChar"/>
    <w:link w:val="CommentSubject"/>
    <w:uiPriority w:val="99"/>
    <w:semiHidden/>
    <w:rsid w:val="00C33D14"/>
    <w:rPr>
      <w:rFonts w:ascii="Times New Roman" w:eastAsia="Calibri" w:hAnsi="Times New Roman" w:cs="Arial"/>
      <w:b/>
      <w:bCs/>
      <w:kern w:val="0"/>
      <w:sz w:val="20"/>
      <w:szCs w:val="20"/>
      <w:lang w:eastAsia="en-US"/>
      <w14:ligatures w14:val="none"/>
    </w:rPr>
  </w:style>
  <w:style w:type="paragraph" w:styleId="Header">
    <w:name w:val="header"/>
    <w:basedOn w:val="Normal"/>
    <w:link w:val="HeaderChar"/>
    <w:uiPriority w:val="99"/>
    <w:unhideWhenUsed/>
    <w:rsid w:val="00C33D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D14"/>
    <w:rPr>
      <w:rFonts w:ascii="Times New Roman" w:eastAsia="Calibri" w:hAnsi="Times New Roman" w:cs="Arial"/>
      <w:kern w:val="0"/>
      <w:szCs w:val="22"/>
      <w:lang w:eastAsia="en-US"/>
      <w14:ligatures w14:val="none"/>
    </w:rPr>
  </w:style>
  <w:style w:type="paragraph" w:styleId="Footer">
    <w:name w:val="footer"/>
    <w:basedOn w:val="Normal"/>
    <w:link w:val="FooterChar"/>
    <w:uiPriority w:val="99"/>
    <w:unhideWhenUsed/>
    <w:rsid w:val="00C33D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D14"/>
    <w:rPr>
      <w:rFonts w:ascii="Times New Roman" w:eastAsia="Calibri" w:hAnsi="Times New Roman" w:cs="Arial"/>
      <w:kern w:val="0"/>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3972</Words>
  <Characters>22646</Characters>
  <Application>Microsoft Office Word</Application>
  <DocSecurity>0</DocSecurity>
  <Lines>188</Lines>
  <Paragraphs>53</Paragraphs>
  <ScaleCrop>false</ScaleCrop>
  <Company/>
  <LinksUpToDate>false</LinksUpToDate>
  <CharactersWithSpaces>26565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Hanif Che Lah</dc:creator>
  <cp:keywords/>
  <dc:description/>
  <cp:lastModifiedBy>Muhammad Hanif Che Lah</cp:lastModifiedBy>
  <cp:revision>2</cp:revision>
  <dcterms:created xsi:type="dcterms:W3CDTF">2025-07-28T14:48:00Z</dcterms:created>
  <dcterms:modified xsi:type="dcterms:W3CDTF">2025-07-28T14:50:00Z</dcterms:modified>
</cp:coreProperties>
</file>