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4E89" w14:textId="5228C68B" w:rsidR="0001395A" w:rsidRPr="00C90F4F" w:rsidRDefault="00ED54DC" w:rsidP="00DB4DB3">
      <w:pPr>
        <w:spacing w:line="360" w:lineRule="auto"/>
        <w:jc w:val="center"/>
        <w:rPr>
          <w:rFonts w:ascii="Times New Roman" w:hAnsi="Times New Roman" w:cs="Times New Roman"/>
          <w:b/>
          <w:bCs/>
          <w:sz w:val="32"/>
          <w:szCs w:val="32"/>
        </w:rPr>
      </w:pPr>
      <w:r w:rsidRPr="00C90F4F">
        <w:rPr>
          <w:rFonts w:ascii="Times New Roman" w:hAnsi="Times New Roman" w:cs="Times New Roman"/>
          <w:b/>
          <w:bCs/>
          <w:sz w:val="32"/>
          <w:szCs w:val="32"/>
        </w:rPr>
        <w:t>Exploring Telerehabilitation Awareness, Application, and Future Outlook in Sports Rehabilitation among Physiotherapy Students: A Web-Based Survey</w:t>
      </w:r>
    </w:p>
    <w:p w14:paraId="486BFB5D" w14:textId="11C7D244" w:rsidR="00313B1F" w:rsidRPr="00C90F4F" w:rsidRDefault="007C0364" w:rsidP="007C0364">
      <w:pPr>
        <w:spacing w:line="360" w:lineRule="auto"/>
        <w:jc w:val="center"/>
        <w:rPr>
          <w:rFonts w:ascii="Times New Roman" w:hAnsi="Times New Roman" w:cs="Times New Roman"/>
          <w:b/>
          <w:bCs/>
          <w:sz w:val="32"/>
          <w:szCs w:val="32"/>
        </w:rPr>
      </w:pPr>
      <w:r w:rsidRPr="00C90F4F">
        <w:rPr>
          <w:rFonts w:ascii="Times New Roman" w:hAnsi="Times New Roman" w:cs="Times New Roman"/>
          <w:b/>
          <w:bCs/>
          <w:sz w:val="32"/>
          <w:szCs w:val="32"/>
        </w:rPr>
        <w:t xml:space="preserve">Self-Explanatory Note </w:t>
      </w:r>
      <w:r w:rsidR="00E4083A" w:rsidRPr="00C90F4F">
        <w:rPr>
          <w:rFonts w:ascii="Times New Roman" w:hAnsi="Times New Roman" w:cs="Times New Roman"/>
          <w:b/>
          <w:bCs/>
          <w:sz w:val="32"/>
          <w:szCs w:val="32"/>
        </w:rPr>
        <w:t>for</w:t>
      </w:r>
      <w:r w:rsidRPr="00C90F4F">
        <w:rPr>
          <w:rFonts w:ascii="Times New Roman" w:hAnsi="Times New Roman" w:cs="Times New Roman"/>
          <w:b/>
          <w:bCs/>
          <w:sz w:val="32"/>
          <w:szCs w:val="32"/>
        </w:rPr>
        <w:t xml:space="preserve"> Raw Data</w:t>
      </w:r>
    </w:p>
    <w:p w14:paraId="487C3BE8" w14:textId="3EEFAAD2" w:rsidR="00313B1F" w:rsidRPr="00C90F4F" w:rsidRDefault="007C0364" w:rsidP="00DB4DB3">
      <w:pPr>
        <w:spacing w:line="360" w:lineRule="auto"/>
        <w:jc w:val="both"/>
        <w:rPr>
          <w:rFonts w:ascii="Times New Roman" w:hAnsi="Times New Roman" w:cs="Times New Roman"/>
          <w:b/>
          <w:bCs/>
          <w:sz w:val="32"/>
          <w:szCs w:val="32"/>
        </w:rPr>
      </w:pPr>
      <w:r w:rsidRPr="00C90F4F">
        <w:rPr>
          <w:rFonts w:ascii="Times New Roman" w:hAnsi="Times New Roman" w:cs="Times New Roman"/>
          <w:b/>
          <w:bCs/>
          <w:sz w:val="32"/>
          <w:szCs w:val="32"/>
        </w:rPr>
        <w:t xml:space="preserve">Survey </w:t>
      </w:r>
      <w:r w:rsidR="00313B1F" w:rsidRPr="00C90F4F">
        <w:rPr>
          <w:rFonts w:ascii="Times New Roman" w:hAnsi="Times New Roman" w:cs="Times New Roman"/>
          <w:b/>
          <w:bCs/>
          <w:sz w:val="32"/>
          <w:szCs w:val="32"/>
        </w:rPr>
        <w:t>Overview:</w:t>
      </w:r>
    </w:p>
    <w:p w14:paraId="154FA3B1" w14:textId="679E37F1" w:rsidR="00E86ACD" w:rsidRDefault="00E86ACD" w:rsidP="00DB4DB3">
      <w:pPr>
        <w:spacing w:line="360" w:lineRule="auto"/>
        <w:jc w:val="both"/>
        <w:rPr>
          <w:rFonts w:ascii="Times New Roman" w:hAnsi="Times New Roman" w:cs="Times New Roman"/>
        </w:rPr>
      </w:pPr>
      <w:r w:rsidRPr="00DB4DB3">
        <w:rPr>
          <w:rFonts w:ascii="Times New Roman" w:hAnsi="Times New Roman" w:cs="Times New Roman"/>
        </w:rPr>
        <w:t>This study explores the awareness, practical application knowledge, and future potential of telerehabilitation in sports rehabilitation among physiotherapy students. Using a web-based survey, the research captures students' familiarity with telerehabilitation tools, their perceptions of its role in remote care, and the challenges they foresee in its implementation.</w:t>
      </w:r>
    </w:p>
    <w:p w14:paraId="6CD7DFCD" w14:textId="0637F051" w:rsidR="007A725C" w:rsidRDefault="007A725C" w:rsidP="00DB4DB3">
      <w:pPr>
        <w:spacing w:line="360" w:lineRule="auto"/>
        <w:jc w:val="both"/>
        <w:rPr>
          <w:rFonts w:ascii="Times New Roman" w:hAnsi="Times New Roman" w:cs="Times New Roman"/>
        </w:rPr>
      </w:pPr>
      <w:r w:rsidRPr="007A725C">
        <w:rPr>
          <w:rFonts w:ascii="Times New Roman" w:hAnsi="Times New Roman" w:cs="Times New Roman"/>
        </w:rPr>
        <w:t xml:space="preserve">The complete questionnaire is </w:t>
      </w:r>
      <w:r w:rsidRPr="00610263">
        <w:rPr>
          <w:rFonts w:ascii="Times New Roman" w:hAnsi="Times New Roman" w:cs="Times New Roman"/>
        </w:rPr>
        <w:t>available in Supplementary Material 1</w:t>
      </w:r>
      <w:r w:rsidR="00B63484">
        <w:rPr>
          <w:rFonts w:ascii="Times New Roman" w:hAnsi="Times New Roman" w:cs="Times New Roman"/>
        </w:rPr>
        <w:t>.</w:t>
      </w:r>
    </w:p>
    <w:p w14:paraId="6E248B18" w14:textId="23A6B58C" w:rsidR="00FA67AC" w:rsidRPr="00FA67AC" w:rsidRDefault="00FA67AC" w:rsidP="00FA67AC">
      <w:pPr>
        <w:spacing w:line="360" w:lineRule="auto"/>
        <w:jc w:val="both"/>
        <w:rPr>
          <w:rFonts w:ascii="Times New Roman" w:hAnsi="Times New Roman" w:cs="Times New Roman"/>
          <w:lang w:val="en-GB"/>
        </w:rPr>
      </w:pPr>
      <w:r w:rsidRPr="00FA67AC">
        <w:rPr>
          <w:rFonts w:ascii="Times New Roman" w:hAnsi="Times New Roman" w:cs="Times New Roman"/>
          <w:lang w:val="en-GB"/>
        </w:rPr>
        <w:t>The colo</w:t>
      </w:r>
      <w:r>
        <w:rPr>
          <w:rFonts w:ascii="Times New Roman" w:hAnsi="Times New Roman" w:cs="Times New Roman"/>
          <w:lang w:val="en-GB"/>
        </w:rPr>
        <w:t>u</w:t>
      </w:r>
      <w:r w:rsidRPr="00FA67AC">
        <w:rPr>
          <w:rFonts w:ascii="Times New Roman" w:hAnsi="Times New Roman" w:cs="Times New Roman"/>
          <w:lang w:val="en-GB"/>
        </w:rPr>
        <w:t>r flow of the questionnaire can be identified in the raw data (Supplementary File 2).</w:t>
      </w:r>
    </w:p>
    <w:p w14:paraId="7737EBE6" w14:textId="7635B34A" w:rsidR="00D529A1" w:rsidRPr="00C90F4F" w:rsidRDefault="005720C9" w:rsidP="00DB4DB3">
      <w:pPr>
        <w:spacing w:line="360" w:lineRule="auto"/>
        <w:jc w:val="both"/>
        <w:rPr>
          <w:rFonts w:ascii="Times New Roman" w:hAnsi="Times New Roman" w:cs="Times New Roman"/>
          <w:b/>
          <w:bCs/>
          <w:sz w:val="32"/>
          <w:szCs w:val="32"/>
        </w:rPr>
      </w:pPr>
      <w:r w:rsidRPr="00C90F4F">
        <w:rPr>
          <w:rFonts w:ascii="Times New Roman" w:hAnsi="Times New Roman" w:cs="Times New Roman"/>
          <w:b/>
          <w:bCs/>
          <w:sz w:val="32"/>
          <w:szCs w:val="32"/>
        </w:rPr>
        <w:t>Key Variables</w:t>
      </w:r>
    </w:p>
    <w:p w14:paraId="52D99C95" w14:textId="16D6FDD0" w:rsidR="005720C9" w:rsidRPr="00C90F4F" w:rsidRDefault="005720C9" w:rsidP="00DB4DB3">
      <w:pPr>
        <w:spacing w:line="360" w:lineRule="auto"/>
        <w:jc w:val="both"/>
        <w:rPr>
          <w:rFonts w:ascii="Times New Roman" w:hAnsi="Times New Roman" w:cs="Times New Roman"/>
          <w:sz w:val="28"/>
          <w:szCs w:val="28"/>
        </w:rPr>
      </w:pPr>
      <w:r w:rsidRPr="00C90F4F">
        <w:rPr>
          <w:rFonts w:ascii="Times New Roman" w:hAnsi="Times New Roman" w:cs="Times New Roman"/>
          <w:b/>
          <w:bCs/>
          <w:sz w:val="28"/>
          <w:szCs w:val="28"/>
        </w:rPr>
        <w:t>Demographics</w:t>
      </w:r>
    </w:p>
    <w:p w14:paraId="0158E882" w14:textId="77777777" w:rsidR="005720C9"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ID</w:t>
      </w:r>
      <w:r w:rsidRPr="00DB4DB3">
        <w:rPr>
          <w:rFonts w:ascii="Times New Roman" w:hAnsi="Times New Roman" w:cs="Times New Roman"/>
        </w:rPr>
        <w:t>: Unique identifier for each participant.</w:t>
      </w:r>
    </w:p>
    <w:p w14:paraId="4ADC77AD" w14:textId="77777777" w:rsidR="005720C9"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Gender</w:t>
      </w:r>
      <w:r w:rsidRPr="00DB4DB3">
        <w:rPr>
          <w:rFonts w:ascii="Times New Roman" w:hAnsi="Times New Roman" w:cs="Times New Roman"/>
        </w:rPr>
        <w:t>: Participant's gender (Male/Female).</w:t>
      </w:r>
    </w:p>
    <w:p w14:paraId="06E80763" w14:textId="73805FD7" w:rsidR="005720C9"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Age</w:t>
      </w:r>
      <w:r w:rsidRPr="00DB4DB3">
        <w:rPr>
          <w:rFonts w:ascii="Times New Roman" w:hAnsi="Times New Roman" w:cs="Times New Roman"/>
        </w:rPr>
        <w:t>: Age group of the participant.</w:t>
      </w:r>
    </w:p>
    <w:p w14:paraId="0E70103F" w14:textId="4DCA396A" w:rsidR="005720C9"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Course</w:t>
      </w:r>
      <w:r w:rsidRPr="00DB4DB3">
        <w:rPr>
          <w:rFonts w:ascii="Times New Roman" w:hAnsi="Times New Roman" w:cs="Times New Roman"/>
        </w:rPr>
        <w:t>: Academic program (UG – Undergraduate, PG – Postgraduate</w:t>
      </w:r>
      <w:r w:rsidR="00D13520" w:rsidRPr="00DB4DB3">
        <w:rPr>
          <w:rFonts w:ascii="Times New Roman" w:hAnsi="Times New Roman" w:cs="Times New Roman"/>
        </w:rPr>
        <w:t>, Ph.D.,</w:t>
      </w:r>
      <w:r w:rsidRPr="00DB4DB3">
        <w:rPr>
          <w:rFonts w:ascii="Times New Roman" w:hAnsi="Times New Roman" w:cs="Times New Roman"/>
        </w:rPr>
        <w:t>)</w:t>
      </w:r>
    </w:p>
    <w:p w14:paraId="7C2C0BF6" w14:textId="77777777" w:rsidR="005720C9"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Year</w:t>
      </w:r>
      <w:r w:rsidRPr="00DB4DB3">
        <w:rPr>
          <w:rFonts w:ascii="Times New Roman" w:hAnsi="Times New Roman" w:cs="Times New Roman"/>
        </w:rPr>
        <w:t>: Year of study in the academic program.</w:t>
      </w:r>
    </w:p>
    <w:p w14:paraId="40D3DCB8" w14:textId="3F234168" w:rsidR="005720C9"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Region</w:t>
      </w:r>
      <w:r w:rsidRPr="00DB4DB3">
        <w:rPr>
          <w:rFonts w:ascii="Times New Roman" w:hAnsi="Times New Roman" w:cs="Times New Roman"/>
        </w:rPr>
        <w:t>: Geographical location</w:t>
      </w:r>
      <w:r w:rsidR="00721923" w:rsidRPr="00DB4DB3">
        <w:rPr>
          <w:rFonts w:ascii="Times New Roman" w:hAnsi="Times New Roman" w:cs="Times New Roman"/>
        </w:rPr>
        <w:t xml:space="preserve"> within Country Participants</w:t>
      </w:r>
      <w:r w:rsidRPr="00DB4DB3">
        <w:rPr>
          <w:rFonts w:ascii="Times New Roman" w:hAnsi="Times New Roman" w:cs="Times New Roman"/>
        </w:rPr>
        <w:t xml:space="preserve"> (e.g., South India</w:t>
      </w:r>
      <w:r w:rsidR="00721923" w:rsidRPr="00DB4DB3">
        <w:rPr>
          <w:rFonts w:ascii="Times New Roman" w:hAnsi="Times New Roman" w:cs="Times New Roman"/>
        </w:rPr>
        <w:t>, North India</w:t>
      </w:r>
      <w:r w:rsidRPr="00DB4DB3">
        <w:rPr>
          <w:rFonts w:ascii="Times New Roman" w:hAnsi="Times New Roman" w:cs="Times New Roman"/>
        </w:rPr>
        <w:t>).</w:t>
      </w:r>
    </w:p>
    <w:p w14:paraId="3BC6ECD9" w14:textId="21387615" w:rsidR="00D529A1" w:rsidRPr="00DB4DB3" w:rsidRDefault="005720C9" w:rsidP="00DB4DB3">
      <w:pPr>
        <w:numPr>
          <w:ilvl w:val="0"/>
          <w:numId w:val="1"/>
        </w:numPr>
        <w:spacing w:line="360" w:lineRule="auto"/>
        <w:jc w:val="both"/>
        <w:rPr>
          <w:rFonts w:ascii="Times New Roman" w:hAnsi="Times New Roman" w:cs="Times New Roman"/>
        </w:rPr>
      </w:pPr>
      <w:r w:rsidRPr="00DB4DB3">
        <w:rPr>
          <w:rFonts w:ascii="Times New Roman" w:hAnsi="Times New Roman" w:cs="Times New Roman"/>
          <w:b/>
          <w:bCs/>
        </w:rPr>
        <w:t>Inside or Outside India</w:t>
      </w:r>
      <w:r w:rsidRPr="00DB4DB3">
        <w:rPr>
          <w:rFonts w:ascii="Times New Roman" w:hAnsi="Times New Roman" w:cs="Times New Roman"/>
        </w:rPr>
        <w:t>: Participant's region (INSIDE INDIA / OUTSIDE INDIA).</w:t>
      </w:r>
    </w:p>
    <w:p w14:paraId="19693CDF" w14:textId="77777777" w:rsidR="00A94CE4" w:rsidRPr="00C90F4F" w:rsidRDefault="00A94CE4" w:rsidP="00DB4DB3">
      <w:pPr>
        <w:spacing w:line="360" w:lineRule="auto"/>
        <w:jc w:val="both"/>
        <w:rPr>
          <w:rFonts w:ascii="Times New Roman" w:hAnsi="Times New Roman" w:cs="Times New Roman"/>
          <w:b/>
          <w:bCs/>
          <w:sz w:val="32"/>
          <w:szCs w:val="32"/>
        </w:rPr>
      </w:pPr>
      <w:r w:rsidRPr="00C90F4F">
        <w:rPr>
          <w:rFonts w:ascii="Times New Roman" w:hAnsi="Times New Roman" w:cs="Times New Roman"/>
          <w:b/>
          <w:bCs/>
          <w:sz w:val="32"/>
          <w:szCs w:val="32"/>
        </w:rPr>
        <w:t>Questionnaire Structure and Flow:</w:t>
      </w:r>
    </w:p>
    <w:p w14:paraId="7550E4F1" w14:textId="741AD9D4" w:rsidR="00A94CE4" w:rsidRPr="00C90F4F" w:rsidRDefault="00A94CE4" w:rsidP="00DB4DB3">
      <w:pPr>
        <w:spacing w:line="360" w:lineRule="auto"/>
        <w:jc w:val="both"/>
        <w:rPr>
          <w:rFonts w:ascii="Times New Roman" w:eastAsia="Times New Roman" w:hAnsi="Times New Roman" w:cs="Times New Roman"/>
          <w:color w:val="000000"/>
          <w:kern w:val="0"/>
          <w:lang w:eastAsia="en-IN"/>
          <w14:ligatures w14:val="none"/>
        </w:rPr>
      </w:pPr>
      <w:r w:rsidRPr="00C90F4F">
        <w:rPr>
          <w:rFonts w:ascii="Times New Roman" w:hAnsi="Times New Roman" w:cs="Times New Roman"/>
          <w:b/>
          <w:bCs/>
          <w:sz w:val="28"/>
          <w:szCs w:val="28"/>
        </w:rPr>
        <w:t xml:space="preserve">1. Screening Questions (Q1 to Q7) - </w:t>
      </w:r>
      <w:r w:rsidRPr="00C90F4F">
        <w:rPr>
          <w:rFonts w:ascii="Times New Roman" w:hAnsi="Times New Roman" w:cs="Times New Roman"/>
          <w:b/>
          <w:bCs/>
          <w:color w:val="FFD966" w:themeColor="accent4" w:themeTint="99"/>
          <w:sz w:val="28"/>
          <w:szCs w:val="28"/>
        </w:rPr>
        <w:t>Yellow Section:</w:t>
      </w:r>
    </w:p>
    <w:p w14:paraId="3B6BD8A7" w14:textId="77777777" w:rsidR="00A94CE4" w:rsidRPr="00A94CE4" w:rsidRDefault="00A94CE4" w:rsidP="00DB4DB3">
      <w:pPr>
        <w:numPr>
          <w:ilvl w:val="0"/>
          <w:numId w:val="3"/>
        </w:numPr>
        <w:spacing w:line="360" w:lineRule="auto"/>
        <w:jc w:val="both"/>
        <w:rPr>
          <w:rFonts w:ascii="Times New Roman" w:hAnsi="Times New Roman" w:cs="Times New Roman"/>
        </w:rPr>
      </w:pPr>
      <w:r w:rsidRPr="00A94CE4">
        <w:rPr>
          <w:rFonts w:ascii="Times New Roman" w:hAnsi="Times New Roman" w:cs="Times New Roman"/>
        </w:rPr>
        <w:t>This section explores participants' basic knowledge about telerehabilitation.</w:t>
      </w:r>
    </w:p>
    <w:p w14:paraId="3363561C" w14:textId="77777777" w:rsidR="00A94CE4" w:rsidRPr="00A94CE4" w:rsidRDefault="00A94CE4" w:rsidP="00DB4DB3">
      <w:pPr>
        <w:numPr>
          <w:ilvl w:val="0"/>
          <w:numId w:val="3"/>
        </w:numPr>
        <w:spacing w:line="360" w:lineRule="auto"/>
        <w:jc w:val="both"/>
        <w:rPr>
          <w:rFonts w:ascii="Times New Roman" w:hAnsi="Times New Roman" w:cs="Times New Roman"/>
        </w:rPr>
      </w:pPr>
      <w:r w:rsidRPr="00A94CE4">
        <w:rPr>
          <w:rFonts w:ascii="Times New Roman" w:hAnsi="Times New Roman" w:cs="Times New Roman"/>
        </w:rPr>
        <w:lastRenderedPageBreak/>
        <w:t>The primary purpose is to determine whether participants have sufficient foundational knowledge to proceed with the survey.</w:t>
      </w:r>
    </w:p>
    <w:p w14:paraId="04EB490A" w14:textId="77777777" w:rsidR="00A94CE4" w:rsidRPr="00C90F4F" w:rsidRDefault="00A94CE4" w:rsidP="00DB4DB3">
      <w:pPr>
        <w:spacing w:line="360" w:lineRule="auto"/>
        <w:jc w:val="both"/>
        <w:rPr>
          <w:rFonts w:ascii="Times New Roman" w:hAnsi="Times New Roman" w:cs="Times New Roman"/>
          <w:sz w:val="28"/>
          <w:szCs w:val="28"/>
        </w:rPr>
      </w:pPr>
      <w:r w:rsidRPr="00C90F4F">
        <w:rPr>
          <w:rFonts w:ascii="Times New Roman" w:hAnsi="Times New Roman" w:cs="Times New Roman"/>
          <w:b/>
          <w:bCs/>
          <w:sz w:val="28"/>
          <w:szCs w:val="28"/>
        </w:rPr>
        <w:t>Key Screening Flow:</w:t>
      </w:r>
    </w:p>
    <w:p w14:paraId="515DC871" w14:textId="77777777" w:rsidR="00A94CE4" w:rsidRPr="00A94CE4" w:rsidRDefault="00A94CE4" w:rsidP="00DB4DB3">
      <w:pPr>
        <w:numPr>
          <w:ilvl w:val="0"/>
          <w:numId w:val="4"/>
        </w:numPr>
        <w:spacing w:line="360" w:lineRule="auto"/>
        <w:jc w:val="both"/>
        <w:rPr>
          <w:rFonts w:ascii="Times New Roman" w:hAnsi="Times New Roman" w:cs="Times New Roman"/>
        </w:rPr>
      </w:pPr>
      <w:r w:rsidRPr="00A94CE4">
        <w:rPr>
          <w:rFonts w:ascii="Times New Roman" w:hAnsi="Times New Roman" w:cs="Times New Roman"/>
          <w:b/>
          <w:bCs/>
        </w:rPr>
        <w:t>Q1:</w:t>
      </w:r>
      <w:r w:rsidRPr="00A94CE4">
        <w:rPr>
          <w:rFonts w:ascii="Times New Roman" w:hAnsi="Times New Roman" w:cs="Times New Roman"/>
        </w:rPr>
        <w:t xml:space="preserve"> Assesses participants' basic knowledge about telerehabilitation.</w:t>
      </w:r>
    </w:p>
    <w:p w14:paraId="70D10050" w14:textId="429C51FC" w:rsidR="00682C76" w:rsidRPr="00DB4DB3" w:rsidRDefault="00682C76" w:rsidP="00DB4DB3">
      <w:pPr>
        <w:numPr>
          <w:ilvl w:val="1"/>
          <w:numId w:val="4"/>
        </w:numPr>
        <w:spacing w:line="360" w:lineRule="auto"/>
        <w:jc w:val="both"/>
        <w:rPr>
          <w:rFonts w:ascii="Times New Roman" w:hAnsi="Times New Roman" w:cs="Times New Roman"/>
        </w:rPr>
      </w:pPr>
      <w:r w:rsidRPr="00DB4DB3">
        <w:rPr>
          <w:rFonts w:ascii="Times New Roman" w:hAnsi="Times New Roman" w:cs="Times New Roman"/>
        </w:rPr>
        <w:t xml:space="preserve">If the participant answers "Yes": They proceed to Q2 to specify where they first came across the term "telerehabilitation." After answering Q2, they continue to the </w:t>
      </w:r>
      <w:r w:rsidR="005F0FD9" w:rsidRPr="00DB4DB3">
        <w:rPr>
          <w:rFonts w:ascii="Times New Roman" w:hAnsi="Times New Roman" w:cs="Times New Roman"/>
        </w:rPr>
        <w:t xml:space="preserve">q4, q5 and </w:t>
      </w:r>
      <w:r w:rsidRPr="00DB4DB3">
        <w:rPr>
          <w:rFonts w:ascii="Times New Roman" w:hAnsi="Times New Roman" w:cs="Times New Roman"/>
        </w:rPr>
        <w:t>main survey sections (Awareness, Application, and Future Outlook).</w:t>
      </w:r>
    </w:p>
    <w:p w14:paraId="3A30F306" w14:textId="0B55ACC0" w:rsidR="00A94CE4" w:rsidRPr="00A94CE4" w:rsidRDefault="00A94CE4" w:rsidP="00DB4DB3">
      <w:pPr>
        <w:numPr>
          <w:ilvl w:val="1"/>
          <w:numId w:val="4"/>
        </w:numPr>
        <w:spacing w:line="360" w:lineRule="auto"/>
        <w:jc w:val="both"/>
        <w:rPr>
          <w:rFonts w:ascii="Times New Roman" w:hAnsi="Times New Roman" w:cs="Times New Roman"/>
        </w:rPr>
      </w:pPr>
      <w:r w:rsidRPr="00A94CE4">
        <w:rPr>
          <w:rFonts w:ascii="Times New Roman" w:hAnsi="Times New Roman" w:cs="Times New Roman"/>
        </w:rPr>
        <w:t>If the participant answers "No": They are directed to the final question of the screening section (Q3) to specify their reason for lack of awareness about telerehabilitation. The participant's responses are then submitted without further continuation of the survey.</w:t>
      </w:r>
    </w:p>
    <w:p w14:paraId="02E8005B" w14:textId="77777777" w:rsidR="00A94CE4" w:rsidRPr="00A94CE4" w:rsidRDefault="00A94CE4" w:rsidP="00DB4DB3">
      <w:pPr>
        <w:numPr>
          <w:ilvl w:val="0"/>
          <w:numId w:val="4"/>
        </w:numPr>
        <w:spacing w:line="360" w:lineRule="auto"/>
        <w:jc w:val="both"/>
        <w:rPr>
          <w:rFonts w:ascii="Times New Roman" w:hAnsi="Times New Roman" w:cs="Times New Roman"/>
        </w:rPr>
      </w:pPr>
      <w:r w:rsidRPr="00A94CE4">
        <w:rPr>
          <w:rFonts w:ascii="Times New Roman" w:hAnsi="Times New Roman" w:cs="Times New Roman"/>
          <w:b/>
          <w:bCs/>
        </w:rPr>
        <w:t>Q5:</w:t>
      </w:r>
      <w:r w:rsidRPr="00A94CE4">
        <w:rPr>
          <w:rFonts w:ascii="Times New Roman" w:hAnsi="Times New Roman" w:cs="Times New Roman"/>
        </w:rPr>
        <w:t xml:space="preserve"> Assesses participants' interest in receiving education or training about telerehabilitation techniques as part of their physiotherapy curriculum.</w:t>
      </w:r>
    </w:p>
    <w:p w14:paraId="19624800" w14:textId="77777777" w:rsidR="00A94CE4" w:rsidRPr="00A94CE4" w:rsidRDefault="00A94CE4" w:rsidP="00DB4DB3">
      <w:pPr>
        <w:numPr>
          <w:ilvl w:val="1"/>
          <w:numId w:val="4"/>
        </w:numPr>
        <w:spacing w:line="360" w:lineRule="auto"/>
        <w:jc w:val="both"/>
        <w:rPr>
          <w:rFonts w:ascii="Times New Roman" w:hAnsi="Times New Roman" w:cs="Times New Roman"/>
        </w:rPr>
      </w:pPr>
      <w:r w:rsidRPr="00A94CE4">
        <w:rPr>
          <w:rFonts w:ascii="Times New Roman" w:hAnsi="Times New Roman" w:cs="Times New Roman"/>
        </w:rPr>
        <w:t xml:space="preserve">If "Yes": Participants are directed to </w:t>
      </w:r>
      <w:r w:rsidRPr="00A94CE4">
        <w:rPr>
          <w:rFonts w:ascii="Times New Roman" w:hAnsi="Times New Roman" w:cs="Times New Roman"/>
          <w:b/>
          <w:bCs/>
        </w:rPr>
        <w:t>Q6</w:t>
      </w:r>
      <w:r w:rsidRPr="00A94CE4">
        <w:rPr>
          <w:rFonts w:ascii="Times New Roman" w:hAnsi="Times New Roman" w:cs="Times New Roman"/>
        </w:rPr>
        <w:t xml:space="preserve"> to elaborate on the specific aspects of telerehabilitation education they find most valuable.</w:t>
      </w:r>
    </w:p>
    <w:p w14:paraId="6A70F088" w14:textId="77777777" w:rsidR="00A94CE4" w:rsidRPr="00A94CE4" w:rsidRDefault="00A94CE4" w:rsidP="00DB4DB3">
      <w:pPr>
        <w:numPr>
          <w:ilvl w:val="1"/>
          <w:numId w:val="4"/>
        </w:numPr>
        <w:spacing w:line="360" w:lineRule="auto"/>
        <w:jc w:val="both"/>
        <w:rPr>
          <w:rFonts w:ascii="Times New Roman" w:hAnsi="Times New Roman" w:cs="Times New Roman"/>
        </w:rPr>
      </w:pPr>
      <w:r w:rsidRPr="00A94CE4">
        <w:rPr>
          <w:rFonts w:ascii="Times New Roman" w:hAnsi="Times New Roman" w:cs="Times New Roman"/>
        </w:rPr>
        <w:t xml:space="preserve">If "No": Participants are directed to </w:t>
      </w:r>
      <w:r w:rsidRPr="00A94CE4">
        <w:rPr>
          <w:rFonts w:ascii="Times New Roman" w:hAnsi="Times New Roman" w:cs="Times New Roman"/>
          <w:b/>
          <w:bCs/>
        </w:rPr>
        <w:t>Q7</w:t>
      </w:r>
      <w:r w:rsidRPr="00A94CE4">
        <w:rPr>
          <w:rFonts w:ascii="Times New Roman" w:hAnsi="Times New Roman" w:cs="Times New Roman"/>
        </w:rPr>
        <w:t xml:space="preserve"> to identify the factors contributing to their lack of interest in telerehabilitation education.</w:t>
      </w:r>
    </w:p>
    <w:p w14:paraId="09C87BA8" w14:textId="77777777" w:rsidR="00A94CE4" w:rsidRPr="00A94CE4" w:rsidRDefault="00A94CE4" w:rsidP="00DB4DB3">
      <w:pPr>
        <w:numPr>
          <w:ilvl w:val="0"/>
          <w:numId w:val="4"/>
        </w:numPr>
        <w:spacing w:line="360" w:lineRule="auto"/>
        <w:jc w:val="both"/>
        <w:rPr>
          <w:rFonts w:ascii="Times New Roman" w:hAnsi="Times New Roman" w:cs="Times New Roman"/>
        </w:rPr>
      </w:pPr>
      <w:r w:rsidRPr="00A94CE4">
        <w:rPr>
          <w:rFonts w:ascii="Times New Roman" w:hAnsi="Times New Roman" w:cs="Times New Roman"/>
        </w:rPr>
        <w:t>After completing the screening section, participants who meet the criteria (answered "Yes" to Q1) move forward to the main survey.</w:t>
      </w:r>
    </w:p>
    <w:p w14:paraId="6B3CA53C" w14:textId="77777777" w:rsidR="00A94CE4" w:rsidRPr="00C90F4F" w:rsidRDefault="00A94CE4" w:rsidP="00DB4DB3">
      <w:pPr>
        <w:spacing w:line="360" w:lineRule="auto"/>
        <w:jc w:val="both"/>
        <w:rPr>
          <w:rFonts w:ascii="Times New Roman" w:hAnsi="Times New Roman" w:cs="Times New Roman"/>
          <w:sz w:val="28"/>
          <w:szCs w:val="28"/>
        </w:rPr>
      </w:pPr>
      <w:r w:rsidRPr="00C90F4F">
        <w:rPr>
          <w:rFonts w:ascii="Times New Roman" w:hAnsi="Times New Roman" w:cs="Times New Roman"/>
          <w:b/>
          <w:bCs/>
          <w:sz w:val="28"/>
          <w:szCs w:val="28"/>
        </w:rPr>
        <w:t xml:space="preserve">2. Awareness Questions (Q8 to Q18) - </w:t>
      </w:r>
      <w:r w:rsidRPr="00C90F4F">
        <w:rPr>
          <w:rFonts w:ascii="Times New Roman" w:hAnsi="Times New Roman" w:cs="Times New Roman"/>
          <w:b/>
          <w:bCs/>
          <w:color w:val="A8D08D" w:themeColor="accent6" w:themeTint="99"/>
          <w:sz w:val="28"/>
          <w:szCs w:val="28"/>
        </w:rPr>
        <w:t>Green Section:</w:t>
      </w:r>
    </w:p>
    <w:p w14:paraId="109BDA66" w14:textId="77777777" w:rsidR="00A94CE4" w:rsidRPr="00A94CE4" w:rsidRDefault="00A94CE4" w:rsidP="00DB4DB3">
      <w:pPr>
        <w:numPr>
          <w:ilvl w:val="0"/>
          <w:numId w:val="5"/>
        </w:numPr>
        <w:spacing w:line="360" w:lineRule="auto"/>
        <w:jc w:val="both"/>
        <w:rPr>
          <w:rFonts w:ascii="Times New Roman" w:hAnsi="Times New Roman" w:cs="Times New Roman"/>
        </w:rPr>
      </w:pPr>
      <w:r w:rsidRPr="00A94CE4">
        <w:rPr>
          <w:rFonts w:ascii="Times New Roman" w:hAnsi="Times New Roman" w:cs="Times New Roman"/>
        </w:rPr>
        <w:t>This section examines participants' current understanding and knowledge of telerehabilitation.</w:t>
      </w:r>
    </w:p>
    <w:p w14:paraId="4616283D" w14:textId="77777777" w:rsidR="00A94CE4" w:rsidRPr="00A94CE4" w:rsidRDefault="00A94CE4" w:rsidP="00DB4DB3">
      <w:pPr>
        <w:numPr>
          <w:ilvl w:val="0"/>
          <w:numId w:val="5"/>
        </w:numPr>
        <w:spacing w:line="360" w:lineRule="auto"/>
        <w:jc w:val="both"/>
        <w:rPr>
          <w:rFonts w:ascii="Times New Roman" w:hAnsi="Times New Roman" w:cs="Times New Roman"/>
        </w:rPr>
      </w:pPr>
      <w:r w:rsidRPr="00A94CE4">
        <w:rPr>
          <w:rFonts w:ascii="Times New Roman" w:hAnsi="Times New Roman" w:cs="Times New Roman"/>
        </w:rPr>
        <w:t>Questions focus on identifying awareness levels and familiarity with key concepts, benefits, and challenges associated with telerehabilitation.</w:t>
      </w:r>
    </w:p>
    <w:p w14:paraId="5B1273F1" w14:textId="77777777" w:rsidR="00A94CE4" w:rsidRPr="00C90F4F" w:rsidRDefault="00A94CE4" w:rsidP="00DB4DB3">
      <w:pPr>
        <w:spacing w:line="360" w:lineRule="auto"/>
        <w:jc w:val="both"/>
        <w:rPr>
          <w:rFonts w:ascii="Times New Roman" w:hAnsi="Times New Roman" w:cs="Times New Roman"/>
          <w:color w:val="2F5496" w:themeColor="accent1" w:themeShade="BF"/>
          <w:sz w:val="28"/>
          <w:szCs w:val="28"/>
        </w:rPr>
      </w:pPr>
      <w:r w:rsidRPr="00C90F4F">
        <w:rPr>
          <w:rFonts w:ascii="Times New Roman" w:hAnsi="Times New Roman" w:cs="Times New Roman"/>
          <w:b/>
          <w:bCs/>
          <w:sz w:val="28"/>
          <w:szCs w:val="28"/>
        </w:rPr>
        <w:t xml:space="preserve">3. Application Questions (Q19 to Q31) - </w:t>
      </w:r>
      <w:r w:rsidRPr="00C90F4F">
        <w:rPr>
          <w:rFonts w:ascii="Times New Roman" w:hAnsi="Times New Roman" w:cs="Times New Roman"/>
          <w:b/>
          <w:bCs/>
          <w:color w:val="2F5496" w:themeColor="accent1" w:themeShade="BF"/>
          <w:sz w:val="28"/>
          <w:szCs w:val="28"/>
        </w:rPr>
        <w:t>Blue Section:</w:t>
      </w:r>
    </w:p>
    <w:p w14:paraId="6DF6BED6" w14:textId="77777777" w:rsidR="00A94CE4" w:rsidRPr="00A94CE4" w:rsidRDefault="00A94CE4" w:rsidP="00DB4DB3">
      <w:pPr>
        <w:numPr>
          <w:ilvl w:val="0"/>
          <w:numId w:val="6"/>
        </w:numPr>
        <w:spacing w:line="360" w:lineRule="auto"/>
        <w:jc w:val="both"/>
        <w:rPr>
          <w:rFonts w:ascii="Times New Roman" w:hAnsi="Times New Roman" w:cs="Times New Roman"/>
        </w:rPr>
      </w:pPr>
      <w:r w:rsidRPr="00A94CE4">
        <w:rPr>
          <w:rFonts w:ascii="Times New Roman" w:hAnsi="Times New Roman" w:cs="Times New Roman"/>
        </w:rPr>
        <w:t>This section evaluates participants' ability to apply telerehabilitation knowledge in sports rehabilitation scenarios.</w:t>
      </w:r>
    </w:p>
    <w:p w14:paraId="2E04133A" w14:textId="77777777" w:rsidR="00A94CE4" w:rsidRPr="00A94CE4" w:rsidRDefault="00A94CE4" w:rsidP="00DB4DB3">
      <w:pPr>
        <w:numPr>
          <w:ilvl w:val="0"/>
          <w:numId w:val="6"/>
        </w:numPr>
        <w:spacing w:line="360" w:lineRule="auto"/>
        <w:jc w:val="both"/>
        <w:rPr>
          <w:rFonts w:ascii="Times New Roman" w:hAnsi="Times New Roman" w:cs="Times New Roman"/>
        </w:rPr>
      </w:pPr>
      <w:r w:rsidRPr="00A94CE4">
        <w:rPr>
          <w:rFonts w:ascii="Times New Roman" w:hAnsi="Times New Roman" w:cs="Times New Roman"/>
        </w:rPr>
        <w:lastRenderedPageBreak/>
        <w:t>Questions explore how participants perceive telerehabilitation’s practical implementation, potential use cases, and real-world applications in physiotherapy practice.</w:t>
      </w:r>
    </w:p>
    <w:p w14:paraId="6D6258BB" w14:textId="77777777" w:rsidR="00A94CE4" w:rsidRPr="00C90F4F" w:rsidRDefault="00A94CE4" w:rsidP="00DB4DB3">
      <w:pPr>
        <w:spacing w:line="360" w:lineRule="auto"/>
        <w:jc w:val="both"/>
        <w:rPr>
          <w:rFonts w:ascii="Times New Roman" w:hAnsi="Times New Roman" w:cs="Times New Roman"/>
          <w:sz w:val="28"/>
          <w:szCs w:val="28"/>
        </w:rPr>
      </w:pPr>
      <w:r w:rsidRPr="00C90F4F">
        <w:rPr>
          <w:rFonts w:ascii="Times New Roman" w:hAnsi="Times New Roman" w:cs="Times New Roman"/>
          <w:b/>
          <w:bCs/>
          <w:sz w:val="28"/>
          <w:szCs w:val="28"/>
        </w:rPr>
        <w:t xml:space="preserve">4. Future Outlook Questions (Q32 to Q42) - </w:t>
      </w:r>
      <w:r w:rsidRPr="00C90F4F">
        <w:rPr>
          <w:rFonts w:ascii="Times New Roman" w:hAnsi="Times New Roman" w:cs="Times New Roman"/>
          <w:b/>
          <w:bCs/>
          <w:color w:val="808080" w:themeColor="background1" w:themeShade="80"/>
          <w:sz w:val="28"/>
          <w:szCs w:val="28"/>
        </w:rPr>
        <w:t>Grey Section:</w:t>
      </w:r>
    </w:p>
    <w:p w14:paraId="70F2F4C4" w14:textId="77777777" w:rsidR="00A94CE4" w:rsidRPr="00A94CE4" w:rsidRDefault="00A94CE4" w:rsidP="00DB4DB3">
      <w:pPr>
        <w:numPr>
          <w:ilvl w:val="0"/>
          <w:numId w:val="7"/>
        </w:numPr>
        <w:spacing w:line="360" w:lineRule="auto"/>
        <w:jc w:val="both"/>
        <w:rPr>
          <w:rFonts w:ascii="Times New Roman" w:hAnsi="Times New Roman" w:cs="Times New Roman"/>
        </w:rPr>
      </w:pPr>
      <w:r w:rsidRPr="00A94CE4">
        <w:rPr>
          <w:rFonts w:ascii="Times New Roman" w:hAnsi="Times New Roman" w:cs="Times New Roman"/>
        </w:rPr>
        <w:t>This section investigates participants' perspectives on the future of telerehabilitation in sports rehabilitation.</w:t>
      </w:r>
    </w:p>
    <w:p w14:paraId="33A506B4" w14:textId="77777777" w:rsidR="00A94CE4" w:rsidRDefault="00A94CE4" w:rsidP="00DB4DB3">
      <w:pPr>
        <w:numPr>
          <w:ilvl w:val="0"/>
          <w:numId w:val="7"/>
        </w:numPr>
        <w:spacing w:line="360" w:lineRule="auto"/>
        <w:jc w:val="both"/>
        <w:rPr>
          <w:rFonts w:ascii="Times New Roman" w:hAnsi="Times New Roman" w:cs="Times New Roman"/>
        </w:rPr>
      </w:pPr>
      <w:r w:rsidRPr="00A94CE4">
        <w:rPr>
          <w:rFonts w:ascii="Times New Roman" w:hAnsi="Times New Roman" w:cs="Times New Roman"/>
        </w:rPr>
        <w:t>Questions focus on expectations, potential advancements, and the role of telerehabilitation in shaping the future of physiotherapy practice.</w:t>
      </w:r>
    </w:p>
    <w:p w14:paraId="6E6DC7E7" w14:textId="77777777" w:rsidR="002E1D3C" w:rsidRPr="00C90F4F" w:rsidRDefault="002E1D3C" w:rsidP="002E1D3C">
      <w:pPr>
        <w:pStyle w:val="NormalWeb"/>
        <w:rPr>
          <w:b/>
          <w:bCs/>
          <w:sz w:val="32"/>
          <w:szCs w:val="32"/>
        </w:rPr>
      </w:pPr>
      <w:r w:rsidRPr="00C90F4F">
        <w:rPr>
          <w:b/>
          <w:bCs/>
          <w:sz w:val="32"/>
          <w:szCs w:val="32"/>
        </w:rPr>
        <w:t>EXPLANATION OF QUESTIONNAIRE FOR REPRODUCIBILITY</w:t>
      </w:r>
    </w:p>
    <w:p w14:paraId="3C9D1497" w14:textId="77777777" w:rsidR="00A94CE4" w:rsidRPr="00C90F4F" w:rsidRDefault="00A94CE4" w:rsidP="00DB4DB3">
      <w:pPr>
        <w:spacing w:line="360" w:lineRule="auto"/>
        <w:jc w:val="both"/>
        <w:rPr>
          <w:rFonts w:ascii="Times New Roman" w:hAnsi="Times New Roman" w:cs="Times New Roman"/>
          <w:sz w:val="28"/>
          <w:szCs w:val="28"/>
        </w:rPr>
      </w:pPr>
      <w:r w:rsidRPr="00C90F4F">
        <w:rPr>
          <w:rFonts w:ascii="Times New Roman" w:hAnsi="Times New Roman" w:cs="Times New Roman"/>
          <w:b/>
          <w:bCs/>
          <w:sz w:val="28"/>
          <w:szCs w:val="28"/>
        </w:rPr>
        <w:t>Screening Section (Q1 to Q7):</w:t>
      </w:r>
    </w:p>
    <w:p w14:paraId="712BBF71" w14:textId="77777777" w:rsidR="00A94CE4" w:rsidRPr="00A94CE4" w:rsidRDefault="00A94CE4" w:rsidP="00DB4DB3">
      <w:pPr>
        <w:numPr>
          <w:ilvl w:val="0"/>
          <w:numId w:val="8"/>
        </w:numPr>
        <w:spacing w:line="360" w:lineRule="auto"/>
        <w:jc w:val="both"/>
        <w:rPr>
          <w:rFonts w:ascii="Times New Roman" w:hAnsi="Times New Roman" w:cs="Times New Roman"/>
        </w:rPr>
      </w:pPr>
      <w:r w:rsidRPr="00A94CE4">
        <w:rPr>
          <w:rFonts w:ascii="Times New Roman" w:hAnsi="Times New Roman" w:cs="Times New Roman"/>
        </w:rPr>
        <w:t>Q1 is a critical filter question. It determines whether the participant is aware of telerehabilitation. If the participant answers "No," they skip directly to Q3, where they provide their reason for lack of awareness. After answering Q3, their response is submitted, and they do not proceed further in the survey.</w:t>
      </w:r>
    </w:p>
    <w:p w14:paraId="365C430B" w14:textId="77777777" w:rsidR="00A94CE4" w:rsidRPr="00A94CE4" w:rsidRDefault="00A94CE4" w:rsidP="00DB4DB3">
      <w:pPr>
        <w:numPr>
          <w:ilvl w:val="0"/>
          <w:numId w:val="8"/>
        </w:numPr>
        <w:spacing w:line="360" w:lineRule="auto"/>
        <w:jc w:val="both"/>
        <w:rPr>
          <w:rFonts w:ascii="Times New Roman" w:hAnsi="Times New Roman" w:cs="Times New Roman"/>
        </w:rPr>
      </w:pPr>
      <w:r w:rsidRPr="00A94CE4">
        <w:rPr>
          <w:rFonts w:ascii="Times New Roman" w:hAnsi="Times New Roman" w:cs="Times New Roman"/>
        </w:rPr>
        <w:t>If participants answer "Yes" to Q1, they continue with the rest of the survey.</w:t>
      </w:r>
    </w:p>
    <w:p w14:paraId="0C84D38B" w14:textId="77777777" w:rsidR="00A94CE4" w:rsidRPr="00A94CE4" w:rsidRDefault="00A94CE4" w:rsidP="00DB4DB3">
      <w:pPr>
        <w:numPr>
          <w:ilvl w:val="0"/>
          <w:numId w:val="8"/>
        </w:numPr>
        <w:spacing w:line="360" w:lineRule="auto"/>
        <w:jc w:val="both"/>
        <w:rPr>
          <w:rFonts w:ascii="Times New Roman" w:hAnsi="Times New Roman" w:cs="Times New Roman"/>
        </w:rPr>
      </w:pPr>
      <w:r w:rsidRPr="00A94CE4">
        <w:rPr>
          <w:rFonts w:ascii="Times New Roman" w:hAnsi="Times New Roman" w:cs="Times New Roman"/>
        </w:rPr>
        <w:t>Q5 identifies interest in telerehabilitation education:</w:t>
      </w:r>
    </w:p>
    <w:p w14:paraId="5EB4271A" w14:textId="77777777" w:rsidR="00A94CE4" w:rsidRPr="00A94CE4" w:rsidRDefault="00A94CE4" w:rsidP="00DB4DB3">
      <w:pPr>
        <w:numPr>
          <w:ilvl w:val="1"/>
          <w:numId w:val="8"/>
        </w:numPr>
        <w:spacing w:line="360" w:lineRule="auto"/>
        <w:jc w:val="both"/>
        <w:rPr>
          <w:rFonts w:ascii="Times New Roman" w:hAnsi="Times New Roman" w:cs="Times New Roman"/>
        </w:rPr>
      </w:pPr>
      <w:r w:rsidRPr="00A94CE4">
        <w:rPr>
          <w:rFonts w:ascii="Times New Roman" w:hAnsi="Times New Roman" w:cs="Times New Roman"/>
        </w:rPr>
        <w:t>If "Yes," participants proceed to Q6 to specify the aspects of education they value.</w:t>
      </w:r>
    </w:p>
    <w:p w14:paraId="404D05B5" w14:textId="77777777" w:rsidR="00A94CE4" w:rsidRPr="00A94CE4" w:rsidRDefault="00A94CE4" w:rsidP="00DB4DB3">
      <w:pPr>
        <w:numPr>
          <w:ilvl w:val="1"/>
          <w:numId w:val="8"/>
        </w:numPr>
        <w:spacing w:line="360" w:lineRule="auto"/>
        <w:jc w:val="both"/>
        <w:rPr>
          <w:rFonts w:ascii="Times New Roman" w:hAnsi="Times New Roman" w:cs="Times New Roman"/>
        </w:rPr>
      </w:pPr>
      <w:r w:rsidRPr="00A94CE4">
        <w:rPr>
          <w:rFonts w:ascii="Times New Roman" w:hAnsi="Times New Roman" w:cs="Times New Roman"/>
        </w:rPr>
        <w:t>If "No," participants proceed to Q7 to identify reasons for their lack of interest.</w:t>
      </w:r>
    </w:p>
    <w:p w14:paraId="31F830CF" w14:textId="77777777" w:rsidR="000E4CCB" w:rsidRDefault="00A94CE4" w:rsidP="00DB4DB3">
      <w:pPr>
        <w:spacing w:line="360" w:lineRule="auto"/>
        <w:jc w:val="both"/>
        <w:rPr>
          <w:rFonts w:ascii="Times New Roman" w:hAnsi="Times New Roman" w:cs="Times New Roman"/>
        </w:rPr>
      </w:pPr>
      <w:r w:rsidRPr="00A94CE4">
        <w:rPr>
          <w:rFonts w:ascii="Times New Roman" w:hAnsi="Times New Roman" w:cs="Times New Roman"/>
          <w:b/>
          <w:bCs/>
        </w:rPr>
        <w:t>Main Survey (Q8 to Q42):</w:t>
      </w:r>
      <w:r w:rsidRPr="00A94CE4">
        <w:rPr>
          <w:rFonts w:ascii="Times New Roman" w:hAnsi="Times New Roman" w:cs="Times New Roman"/>
        </w:rPr>
        <w:t xml:space="preserve"> </w:t>
      </w:r>
    </w:p>
    <w:p w14:paraId="65E0D4DB" w14:textId="57C815C6" w:rsidR="00A94CE4" w:rsidRPr="00A94CE4" w:rsidRDefault="00A94CE4" w:rsidP="00DB4DB3">
      <w:pPr>
        <w:spacing w:line="360" w:lineRule="auto"/>
        <w:jc w:val="both"/>
        <w:rPr>
          <w:rFonts w:ascii="Times New Roman" w:hAnsi="Times New Roman" w:cs="Times New Roman"/>
        </w:rPr>
      </w:pPr>
      <w:r w:rsidRPr="00A94CE4">
        <w:rPr>
          <w:rFonts w:ascii="Times New Roman" w:hAnsi="Times New Roman" w:cs="Times New Roman"/>
        </w:rPr>
        <w:t>Participants who pass the screening section proceed to the main survey, which is divided into three parts:</w:t>
      </w:r>
    </w:p>
    <w:p w14:paraId="7D52C92B" w14:textId="77777777" w:rsidR="00A94CE4" w:rsidRPr="00A94CE4" w:rsidRDefault="00A94CE4" w:rsidP="00DB4DB3">
      <w:pPr>
        <w:numPr>
          <w:ilvl w:val="0"/>
          <w:numId w:val="9"/>
        </w:numPr>
        <w:spacing w:line="360" w:lineRule="auto"/>
        <w:jc w:val="both"/>
        <w:rPr>
          <w:rFonts w:ascii="Times New Roman" w:hAnsi="Times New Roman" w:cs="Times New Roman"/>
        </w:rPr>
      </w:pPr>
      <w:r w:rsidRPr="00A94CE4">
        <w:rPr>
          <w:rFonts w:ascii="Times New Roman" w:hAnsi="Times New Roman" w:cs="Times New Roman"/>
          <w:b/>
          <w:bCs/>
        </w:rPr>
        <w:t>Awareness Questions (Q8 to Q18):</w:t>
      </w:r>
    </w:p>
    <w:p w14:paraId="6BFC813C" w14:textId="77777777" w:rsidR="00A94CE4" w:rsidRPr="00A94CE4" w:rsidRDefault="00A94CE4" w:rsidP="00DB4DB3">
      <w:pPr>
        <w:numPr>
          <w:ilvl w:val="1"/>
          <w:numId w:val="9"/>
        </w:numPr>
        <w:spacing w:line="360" w:lineRule="auto"/>
        <w:jc w:val="both"/>
        <w:rPr>
          <w:rFonts w:ascii="Times New Roman" w:hAnsi="Times New Roman" w:cs="Times New Roman"/>
        </w:rPr>
      </w:pPr>
      <w:r w:rsidRPr="00A94CE4">
        <w:rPr>
          <w:rFonts w:ascii="Times New Roman" w:hAnsi="Times New Roman" w:cs="Times New Roman"/>
        </w:rPr>
        <w:t>Explore participants' current knowledge and familiarity with telerehabilitation concepts.</w:t>
      </w:r>
    </w:p>
    <w:p w14:paraId="50F6DC7F" w14:textId="77777777" w:rsidR="00A94CE4" w:rsidRPr="00A94CE4" w:rsidRDefault="00A94CE4" w:rsidP="00DB4DB3">
      <w:pPr>
        <w:numPr>
          <w:ilvl w:val="1"/>
          <w:numId w:val="9"/>
        </w:numPr>
        <w:spacing w:line="360" w:lineRule="auto"/>
        <w:jc w:val="both"/>
        <w:rPr>
          <w:rFonts w:ascii="Times New Roman" w:hAnsi="Times New Roman" w:cs="Times New Roman"/>
        </w:rPr>
      </w:pPr>
      <w:r w:rsidRPr="00A94CE4">
        <w:rPr>
          <w:rFonts w:ascii="Times New Roman" w:hAnsi="Times New Roman" w:cs="Times New Roman"/>
        </w:rPr>
        <w:lastRenderedPageBreak/>
        <w:t>Example: Understanding the benefits of telerehabilitation in remote sports injury management.</w:t>
      </w:r>
    </w:p>
    <w:p w14:paraId="2975DE29" w14:textId="77777777" w:rsidR="00A94CE4" w:rsidRPr="00A94CE4" w:rsidRDefault="00A94CE4" w:rsidP="00DB4DB3">
      <w:pPr>
        <w:numPr>
          <w:ilvl w:val="0"/>
          <w:numId w:val="9"/>
        </w:numPr>
        <w:spacing w:line="360" w:lineRule="auto"/>
        <w:jc w:val="both"/>
        <w:rPr>
          <w:rFonts w:ascii="Times New Roman" w:hAnsi="Times New Roman" w:cs="Times New Roman"/>
        </w:rPr>
      </w:pPr>
      <w:r w:rsidRPr="00A94CE4">
        <w:rPr>
          <w:rFonts w:ascii="Times New Roman" w:hAnsi="Times New Roman" w:cs="Times New Roman"/>
          <w:b/>
          <w:bCs/>
        </w:rPr>
        <w:t>Application Questions (Q19 to Q31):</w:t>
      </w:r>
    </w:p>
    <w:p w14:paraId="29D8A58F" w14:textId="77777777" w:rsidR="00A94CE4" w:rsidRPr="00A94CE4" w:rsidRDefault="00A94CE4" w:rsidP="00DB4DB3">
      <w:pPr>
        <w:numPr>
          <w:ilvl w:val="1"/>
          <w:numId w:val="9"/>
        </w:numPr>
        <w:spacing w:line="360" w:lineRule="auto"/>
        <w:jc w:val="both"/>
        <w:rPr>
          <w:rFonts w:ascii="Times New Roman" w:hAnsi="Times New Roman" w:cs="Times New Roman"/>
        </w:rPr>
      </w:pPr>
      <w:r w:rsidRPr="00A94CE4">
        <w:rPr>
          <w:rFonts w:ascii="Times New Roman" w:hAnsi="Times New Roman" w:cs="Times New Roman"/>
        </w:rPr>
        <w:t>Assess participants' ability to apply telerehabilitation knowledge in practical settings.</w:t>
      </w:r>
    </w:p>
    <w:p w14:paraId="7754308B" w14:textId="77777777" w:rsidR="00A94CE4" w:rsidRPr="00A94CE4" w:rsidRDefault="00A94CE4" w:rsidP="00DB4DB3">
      <w:pPr>
        <w:numPr>
          <w:ilvl w:val="1"/>
          <w:numId w:val="9"/>
        </w:numPr>
        <w:spacing w:line="360" w:lineRule="auto"/>
        <w:jc w:val="both"/>
        <w:rPr>
          <w:rFonts w:ascii="Times New Roman" w:hAnsi="Times New Roman" w:cs="Times New Roman"/>
        </w:rPr>
      </w:pPr>
      <w:r w:rsidRPr="00A94CE4">
        <w:rPr>
          <w:rFonts w:ascii="Times New Roman" w:hAnsi="Times New Roman" w:cs="Times New Roman"/>
        </w:rPr>
        <w:t>Example: Identifying how telerehabilitation can enhance patient outcomes in sports rehabilitation.</w:t>
      </w:r>
    </w:p>
    <w:p w14:paraId="73D73D47" w14:textId="77777777" w:rsidR="00A94CE4" w:rsidRPr="00A94CE4" w:rsidRDefault="00A94CE4" w:rsidP="00DB4DB3">
      <w:pPr>
        <w:numPr>
          <w:ilvl w:val="0"/>
          <w:numId w:val="9"/>
        </w:numPr>
        <w:spacing w:line="360" w:lineRule="auto"/>
        <w:jc w:val="both"/>
        <w:rPr>
          <w:rFonts w:ascii="Times New Roman" w:hAnsi="Times New Roman" w:cs="Times New Roman"/>
        </w:rPr>
      </w:pPr>
      <w:r w:rsidRPr="00A94CE4">
        <w:rPr>
          <w:rFonts w:ascii="Times New Roman" w:hAnsi="Times New Roman" w:cs="Times New Roman"/>
          <w:b/>
          <w:bCs/>
        </w:rPr>
        <w:t>Future Outlook Questions (Q32 to Q42):</w:t>
      </w:r>
    </w:p>
    <w:p w14:paraId="2356C581" w14:textId="77777777" w:rsidR="00A94CE4" w:rsidRPr="00A94CE4" w:rsidRDefault="00A94CE4" w:rsidP="00DB4DB3">
      <w:pPr>
        <w:numPr>
          <w:ilvl w:val="1"/>
          <w:numId w:val="9"/>
        </w:numPr>
        <w:spacing w:line="360" w:lineRule="auto"/>
        <w:jc w:val="both"/>
        <w:rPr>
          <w:rFonts w:ascii="Times New Roman" w:hAnsi="Times New Roman" w:cs="Times New Roman"/>
        </w:rPr>
      </w:pPr>
      <w:r w:rsidRPr="00A94CE4">
        <w:rPr>
          <w:rFonts w:ascii="Times New Roman" w:hAnsi="Times New Roman" w:cs="Times New Roman"/>
        </w:rPr>
        <w:t>Gauge participants' perceptions of telerehabilitation’s potential in advancing physiotherapy.</w:t>
      </w:r>
    </w:p>
    <w:p w14:paraId="60AA1C36" w14:textId="10248340" w:rsidR="00E86ACD" w:rsidRPr="00DB4DB3" w:rsidRDefault="00A94CE4" w:rsidP="00DB4DB3">
      <w:pPr>
        <w:numPr>
          <w:ilvl w:val="1"/>
          <w:numId w:val="9"/>
        </w:numPr>
        <w:spacing w:line="360" w:lineRule="auto"/>
        <w:jc w:val="both"/>
        <w:rPr>
          <w:rFonts w:ascii="Times New Roman" w:hAnsi="Times New Roman" w:cs="Times New Roman"/>
        </w:rPr>
      </w:pPr>
      <w:r w:rsidRPr="00A94CE4">
        <w:rPr>
          <w:rFonts w:ascii="Times New Roman" w:hAnsi="Times New Roman" w:cs="Times New Roman"/>
        </w:rPr>
        <w:t>Example: Exploring anticipated advancements in telerehabilitation technology and its integration into routine practice.</w:t>
      </w:r>
    </w:p>
    <w:sectPr w:rsidR="00E86ACD" w:rsidRPr="00DB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852C1"/>
    <w:multiLevelType w:val="multilevel"/>
    <w:tmpl w:val="18D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64068"/>
    <w:multiLevelType w:val="multilevel"/>
    <w:tmpl w:val="40F20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57CAC"/>
    <w:multiLevelType w:val="multilevel"/>
    <w:tmpl w:val="3E3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D446A"/>
    <w:multiLevelType w:val="multilevel"/>
    <w:tmpl w:val="B578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31D14"/>
    <w:multiLevelType w:val="multilevel"/>
    <w:tmpl w:val="8548B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6C7CC7"/>
    <w:multiLevelType w:val="multilevel"/>
    <w:tmpl w:val="4DB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20E26"/>
    <w:multiLevelType w:val="multilevel"/>
    <w:tmpl w:val="D90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A0227"/>
    <w:multiLevelType w:val="multilevel"/>
    <w:tmpl w:val="5CD4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2F4920"/>
    <w:multiLevelType w:val="multilevel"/>
    <w:tmpl w:val="3BEAD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399072">
    <w:abstractNumId w:val="0"/>
  </w:num>
  <w:num w:numId="2" w16cid:durableId="165831564">
    <w:abstractNumId w:val="7"/>
  </w:num>
  <w:num w:numId="3" w16cid:durableId="1470587637">
    <w:abstractNumId w:val="6"/>
  </w:num>
  <w:num w:numId="4" w16cid:durableId="1537238383">
    <w:abstractNumId w:val="1"/>
  </w:num>
  <w:num w:numId="5" w16cid:durableId="1110321298">
    <w:abstractNumId w:val="2"/>
  </w:num>
  <w:num w:numId="6" w16cid:durableId="243884380">
    <w:abstractNumId w:val="3"/>
  </w:num>
  <w:num w:numId="7" w16cid:durableId="798452906">
    <w:abstractNumId w:val="5"/>
  </w:num>
  <w:num w:numId="8" w16cid:durableId="1335651113">
    <w:abstractNumId w:val="8"/>
  </w:num>
  <w:num w:numId="9" w16cid:durableId="647975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5A"/>
    <w:rsid w:val="0001395A"/>
    <w:rsid w:val="000B38E6"/>
    <w:rsid w:val="000E4CCB"/>
    <w:rsid w:val="001225F3"/>
    <w:rsid w:val="001A56C9"/>
    <w:rsid w:val="001F1B7B"/>
    <w:rsid w:val="00244254"/>
    <w:rsid w:val="002E1D3C"/>
    <w:rsid w:val="002F36E6"/>
    <w:rsid w:val="00313B1F"/>
    <w:rsid w:val="00402826"/>
    <w:rsid w:val="005143C5"/>
    <w:rsid w:val="0052122D"/>
    <w:rsid w:val="00534D9C"/>
    <w:rsid w:val="005720C9"/>
    <w:rsid w:val="005D10E0"/>
    <w:rsid w:val="005D616E"/>
    <w:rsid w:val="005F0FD9"/>
    <w:rsid w:val="00610263"/>
    <w:rsid w:val="00682C76"/>
    <w:rsid w:val="006B202E"/>
    <w:rsid w:val="00721923"/>
    <w:rsid w:val="00757F76"/>
    <w:rsid w:val="007A725C"/>
    <w:rsid w:val="007C0364"/>
    <w:rsid w:val="007D07E0"/>
    <w:rsid w:val="00840672"/>
    <w:rsid w:val="008424FF"/>
    <w:rsid w:val="008442DA"/>
    <w:rsid w:val="00860CB4"/>
    <w:rsid w:val="008F4358"/>
    <w:rsid w:val="009173A1"/>
    <w:rsid w:val="009D4960"/>
    <w:rsid w:val="00A94CE4"/>
    <w:rsid w:val="00AA5AA7"/>
    <w:rsid w:val="00AF14CD"/>
    <w:rsid w:val="00B63484"/>
    <w:rsid w:val="00B71B1C"/>
    <w:rsid w:val="00BF746B"/>
    <w:rsid w:val="00C455A7"/>
    <w:rsid w:val="00C90F4F"/>
    <w:rsid w:val="00D13520"/>
    <w:rsid w:val="00D529A1"/>
    <w:rsid w:val="00D6178C"/>
    <w:rsid w:val="00D90BC9"/>
    <w:rsid w:val="00DB4DB3"/>
    <w:rsid w:val="00E30198"/>
    <w:rsid w:val="00E4083A"/>
    <w:rsid w:val="00E86ACD"/>
    <w:rsid w:val="00ED54DC"/>
    <w:rsid w:val="00F121CC"/>
    <w:rsid w:val="00FA67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E55E"/>
  <w15:chartTrackingRefBased/>
  <w15:docId w15:val="{B9F58946-0819-4001-8C36-466A2ADE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9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39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39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9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9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9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39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39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9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9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95A"/>
    <w:rPr>
      <w:rFonts w:eastAsiaTheme="majorEastAsia" w:cstheme="majorBidi"/>
      <w:color w:val="272727" w:themeColor="text1" w:themeTint="D8"/>
    </w:rPr>
  </w:style>
  <w:style w:type="paragraph" w:styleId="Title">
    <w:name w:val="Title"/>
    <w:basedOn w:val="Normal"/>
    <w:next w:val="Normal"/>
    <w:link w:val="TitleChar"/>
    <w:uiPriority w:val="10"/>
    <w:qFormat/>
    <w:rsid w:val="0001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95A"/>
    <w:pPr>
      <w:spacing w:before="160"/>
      <w:jc w:val="center"/>
    </w:pPr>
    <w:rPr>
      <w:i/>
      <w:iCs/>
      <w:color w:val="404040" w:themeColor="text1" w:themeTint="BF"/>
    </w:rPr>
  </w:style>
  <w:style w:type="character" w:customStyle="1" w:styleId="QuoteChar">
    <w:name w:val="Quote Char"/>
    <w:basedOn w:val="DefaultParagraphFont"/>
    <w:link w:val="Quote"/>
    <w:uiPriority w:val="29"/>
    <w:rsid w:val="0001395A"/>
    <w:rPr>
      <w:i/>
      <w:iCs/>
      <w:color w:val="404040" w:themeColor="text1" w:themeTint="BF"/>
    </w:rPr>
  </w:style>
  <w:style w:type="paragraph" w:styleId="ListParagraph">
    <w:name w:val="List Paragraph"/>
    <w:basedOn w:val="Normal"/>
    <w:uiPriority w:val="34"/>
    <w:qFormat/>
    <w:rsid w:val="0001395A"/>
    <w:pPr>
      <w:ind w:left="720"/>
      <w:contextualSpacing/>
    </w:pPr>
  </w:style>
  <w:style w:type="character" w:styleId="IntenseEmphasis">
    <w:name w:val="Intense Emphasis"/>
    <w:basedOn w:val="DefaultParagraphFont"/>
    <w:uiPriority w:val="21"/>
    <w:qFormat/>
    <w:rsid w:val="0001395A"/>
    <w:rPr>
      <w:i/>
      <w:iCs/>
      <w:color w:val="2F5496" w:themeColor="accent1" w:themeShade="BF"/>
    </w:rPr>
  </w:style>
  <w:style w:type="paragraph" w:styleId="IntenseQuote">
    <w:name w:val="Intense Quote"/>
    <w:basedOn w:val="Normal"/>
    <w:next w:val="Normal"/>
    <w:link w:val="IntenseQuoteChar"/>
    <w:uiPriority w:val="30"/>
    <w:qFormat/>
    <w:rsid w:val="00013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95A"/>
    <w:rPr>
      <w:i/>
      <w:iCs/>
      <w:color w:val="2F5496" w:themeColor="accent1" w:themeShade="BF"/>
    </w:rPr>
  </w:style>
  <w:style w:type="character" w:styleId="IntenseReference">
    <w:name w:val="Intense Reference"/>
    <w:basedOn w:val="DefaultParagraphFont"/>
    <w:uiPriority w:val="32"/>
    <w:qFormat/>
    <w:rsid w:val="0001395A"/>
    <w:rPr>
      <w:b/>
      <w:bCs/>
      <w:smallCaps/>
      <w:color w:val="2F5496" w:themeColor="accent1" w:themeShade="BF"/>
      <w:spacing w:val="5"/>
    </w:rPr>
  </w:style>
  <w:style w:type="paragraph" w:styleId="NormalWeb">
    <w:name w:val="Normal (Web)"/>
    <w:basedOn w:val="Normal"/>
    <w:uiPriority w:val="99"/>
    <w:semiHidden/>
    <w:unhideWhenUsed/>
    <w:rsid w:val="002E1D3C"/>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7698">
      <w:bodyDiv w:val="1"/>
      <w:marLeft w:val="0"/>
      <w:marRight w:val="0"/>
      <w:marTop w:val="0"/>
      <w:marBottom w:val="0"/>
      <w:divBdr>
        <w:top w:val="none" w:sz="0" w:space="0" w:color="auto"/>
        <w:left w:val="none" w:sz="0" w:space="0" w:color="auto"/>
        <w:bottom w:val="none" w:sz="0" w:space="0" w:color="auto"/>
        <w:right w:val="none" w:sz="0" w:space="0" w:color="auto"/>
      </w:divBdr>
    </w:div>
    <w:div w:id="334693808">
      <w:bodyDiv w:val="1"/>
      <w:marLeft w:val="0"/>
      <w:marRight w:val="0"/>
      <w:marTop w:val="0"/>
      <w:marBottom w:val="0"/>
      <w:divBdr>
        <w:top w:val="none" w:sz="0" w:space="0" w:color="auto"/>
        <w:left w:val="none" w:sz="0" w:space="0" w:color="auto"/>
        <w:bottom w:val="none" w:sz="0" w:space="0" w:color="auto"/>
        <w:right w:val="none" w:sz="0" w:space="0" w:color="auto"/>
      </w:divBdr>
    </w:div>
    <w:div w:id="395512860">
      <w:bodyDiv w:val="1"/>
      <w:marLeft w:val="0"/>
      <w:marRight w:val="0"/>
      <w:marTop w:val="0"/>
      <w:marBottom w:val="0"/>
      <w:divBdr>
        <w:top w:val="none" w:sz="0" w:space="0" w:color="auto"/>
        <w:left w:val="none" w:sz="0" w:space="0" w:color="auto"/>
        <w:bottom w:val="none" w:sz="0" w:space="0" w:color="auto"/>
        <w:right w:val="none" w:sz="0" w:space="0" w:color="auto"/>
      </w:divBdr>
    </w:div>
    <w:div w:id="428089650">
      <w:bodyDiv w:val="1"/>
      <w:marLeft w:val="0"/>
      <w:marRight w:val="0"/>
      <w:marTop w:val="0"/>
      <w:marBottom w:val="0"/>
      <w:divBdr>
        <w:top w:val="none" w:sz="0" w:space="0" w:color="auto"/>
        <w:left w:val="none" w:sz="0" w:space="0" w:color="auto"/>
        <w:bottom w:val="none" w:sz="0" w:space="0" w:color="auto"/>
        <w:right w:val="none" w:sz="0" w:space="0" w:color="auto"/>
      </w:divBdr>
    </w:div>
    <w:div w:id="468324815">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894044731">
      <w:bodyDiv w:val="1"/>
      <w:marLeft w:val="0"/>
      <w:marRight w:val="0"/>
      <w:marTop w:val="0"/>
      <w:marBottom w:val="0"/>
      <w:divBdr>
        <w:top w:val="none" w:sz="0" w:space="0" w:color="auto"/>
        <w:left w:val="none" w:sz="0" w:space="0" w:color="auto"/>
        <w:bottom w:val="none" w:sz="0" w:space="0" w:color="auto"/>
        <w:right w:val="none" w:sz="0" w:space="0" w:color="auto"/>
      </w:divBdr>
    </w:div>
    <w:div w:id="913857673">
      <w:bodyDiv w:val="1"/>
      <w:marLeft w:val="0"/>
      <w:marRight w:val="0"/>
      <w:marTop w:val="0"/>
      <w:marBottom w:val="0"/>
      <w:divBdr>
        <w:top w:val="none" w:sz="0" w:space="0" w:color="auto"/>
        <w:left w:val="none" w:sz="0" w:space="0" w:color="auto"/>
        <w:bottom w:val="none" w:sz="0" w:space="0" w:color="auto"/>
        <w:right w:val="none" w:sz="0" w:space="0" w:color="auto"/>
      </w:divBdr>
    </w:div>
    <w:div w:id="968126495">
      <w:bodyDiv w:val="1"/>
      <w:marLeft w:val="0"/>
      <w:marRight w:val="0"/>
      <w:marTop w:val="0"/>
      <w:marBottom w:val="0"/>
      <w:divBdr>
        <w:top w:val="none" w:sz="0" w:space="0" w:color="auto"/>
        <w:left w:val="none" w:sz="0" w:space="0" w:color="auto"/>
        <w:bottom w:val="none" w:sz="0" w:space="0" w:color="auto"/>
        <w:right w:val="none" w:sz="0" w:space="0" w:color="auto"/>
      </w:divBdr>
    </w:div>
    <w:div w:id="1288700814">
      <w:bodyDiv w:val="1"/>
      <w:marLeft w:val="0"/>
      <w:marRight w:val="0"/>
      <w:marTop w:val="0"/>
      <w:marBottom w:val="0"/>
      <w:divBdr>
        <w:top w:val="none" w:sz="0" w:space="0" w:color="auto"/>
        <w:left w:val="none" w:sz="0" w:space="0" w:color="auto"/>
        <w:bottom w:val="none" w:sz="0" w:space="0" w:color="auto"/>
        <w:right w:val="none" w:sz="0" w:space="0" w:color="auto"/>
      </w:divBdr>
      <w:divsChild>
        <w:div w:id="1519349049">
          <w:marLeft w:val="0"/>
          <w:marRight w:val="0"/>
          <w:marTop w:val="0"/>
          <w:marBottom w:val="0"/>
          <w:divBdr>
            <w:top w:val="none" w:sz="0" w:space="0" w:color="auto"/>
            <w:left w:val="none" w:sz="0" w:space="0" w:color="auto"/>
            <w:bottom w:val="none" w:sz="0" w:space="0" w:color="auto"/>
            <w:right w:val="none" w:sz="0" w:space="0" w:color="auto"/>
          </w:divBdr>
          <w:divsChild>
            <w:div w:id="1184593500">
              <w:marLeft w:val="0"/>
              <w:marRight w:val="0"/>
              <w:marTop w:val="0"/>
              <w:marBottom w:val="0"/>
              <w:divBdr>
                <w:top w:val="none" w:sz="0" w:space="0" w:color="auto"/>
                <w:left w:val="none" w:sz="0" w:space="0" w:color="auto"/>
                <w:bottom w:val="none" w:sz="0" w:space="0" w:color="auto"/>
                <w:right w:val="none" w:sz="0" w:space="0" w:color="auto"/>
              </w:divBdr>
              <w:divsChild>
                <w:div w:id="1663583425">
                  <w:marLeft w:val="0"/>
                  <w:marRight w:val="0"/>
                  <w:marTop w:val="0"/>
                  <w:marBottom w:val="0"/>
                  <w:divBdr>
                    <w:top w:val="none" w:sz="0" w:space="0" w:color="auto"/>
                    <w:left w:val="none" w:sz="0" w:space="0" w:color="auto"/>
                    <w:bottom w:val="none" w:sz="0" w:space="0" w:color="auto"/>
                    <w:right w:val="none" w:sz="0" w:space="0" w:color="auto"/>
                  </w:divBdr>
                  <w:divsChild>
                    <w:div w:id="20026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29726">
      <w:bodyDiv w:val="1"/>
      <w:marLeft w:val="0"/>
      <w:marRight w:val="0"/>
      <w:marTop w:val="0"/>
      <w:marBottom w:val="0"/>
      <w:divBdr>
        <w:top w:val="none" w:sz="0" w:space="0" w:color="auto"/>
        <w:left w:val="none" w:sz="0" w:space="0" w:color="auto"/>
        <w:bottom w:val="none" w:sz="0" w:space="0" w:color="auto"/>
        <w:right w:val="none" w:sz="0" w:space="0" w:color="auto"/>
      </w:divBdr>
    </w:div>
    <w:div w:id="1726833193">
      <w:bodyDiv w:val="1"/>
      <w:marLeft w:val="0"/>
      <w:marRight w:val="0"/>
      <w:marTop w:val="0"/>
      <w:marBottom w:val="0"/>
      <w:divBdr>
        <w:top w:val="none" w:sz="0" w:space="0" w:color="auto"/>
        <w:left w:val="none" w:sz="0" w:space="0" w:color="auto"/>
        <w:bottom w:val="none" w:sz="0" w:space="0" w:color="auto"/>
        <w:right w:val="none" w:sz="0" w:space="0" w:color="auto"/>
      </w:divBdr>
    </w:div>
    <w:div w:id="1796411408">
      <w:bodyDiv w:val="1"/>
      <w:marLeft w:val="0"/>
      <w:marRight w:val="0"/>
      <w:marTop w:val="0"/>
      <w:marBottom w:val="0"/>
      <w:divBdr>
        <w:top w:val="none" w:sz="0" w:space="0" w:color="auto"/>
        <w:left w:val="none" w:sz="0" w:space="0" w:color="auto"/>
        <w:bottom w:val="none" w:sz="0" w:space="0" w:color="auto"/>
        <w:right w:val="none" w:sz="0" w:space="0" w:color="auto"/>
      </w:divBdr>
      <w:divsChild>
        <w:div w:id="226646836">
          <w:marLeft w:val="0"/>
          <w:marRight w:val="0"/>
          <w:marTop w:val="0"/>
          <w:marBottom w:val="0"/>
          <w:divBdr>
            <w:top w:val="none" w:sz="0" w:space="0" w:color="auto"/>
            <w:left w:val="none" w:sz="0" w:space="0" w:color="auto"/>
            <w:bottom w:val="none" w:sz="0" w:space="0" w:color="auto"/>
            <w:right w:val="none" w:sz="0" w:space="0" w:color="auto"/>
          </w:divBdr>
          <w:divsChild>
            <w:div w:id="1494252943">
              <w:marLeft w:val="0"/>
              <w:marRight w:val="0"/>
              <w:marTop w:val="0"/>
              <w:marBottom w:val="0"/>
              <w:divBdr>
                <w:top w:val="none" w:sz="0" w:space="0" w:color="auto"/>
                <w:left w:val="none" w:sz="0" w:space="0" w:color="auto"/>
                <w:bottom w:val="none" w:sz="0" w:space="0" w:color="auto"/>
                <w:right w:val="none" w:sz="0" w:space="0" w:color="auto"/>
              </w:divBdr>
              <w:divsChild>
                <w:div w:id="1068267664">
                  <w:marLeft w:val="0"/>
                  <w:marRight w:val="0"/>
                  <w:marTop w:val="0"/>
                  <w:marBottom w:val="0"/>
                  <w:divBdr>
                    <w:top w:val="none" w:sz="0" w:space="0" w:color="auto"/>
                    <w:left w:val="none" w:sz="0" w:space="0" w:color="auto"/>
                    <w:bottom w:val="none" w:sz="0" w:space="0" w:color="auto"/>
                    <w:right w:val="none" w:sz="0" w:space="0" w:color="auto"/>
                  </w:divBdr>
                  <w:divsChild>
                    <w:div w:id="4501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Jeevarathinam T</dc:creator>
  <cp:keywords/>
  <dc:description/>
  <cp:lastModifiedBy>Jeevarathinam T</cp:lastModifiedBy>
  <cp:revision>53</cp:revision>
  <dcterms:created xsi:type="dcterms:W3CDTF">2025-01-13T07:11:00Z</dcterms:created>
  <dcterms:modified xsi:type="dcterms:W3CDTF">2025-03-16T02:41:00Z</dcterms:modified>
</cp:coreProperties>
</file>