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20215" w14:textId="0D008A26" w:rsidR="00C64B88" w:rsidRPr="005C67DC" w:rsidRDefault="00F16DB1">
      <w:pPr>
        <w:rPr>
          <w:rFonts w:ascii="Calibri" w:hAnsi="Calibri" w:cs="Calibri"/>
          <w:b/>
          <w:bCs/>
          <w:sz w:val="22"/>
          <w:szCs w:val="22"/>
        </w:rPr>
      </w:pPr>
      <w:r w:rsidRPr="005C67DC">
        <w:rPr>
          <w:rFonts w:ascii="Calibri" w:hAnsi="Calibri" w:cs="Calibri"/>
          <w:b/>
          <w:bCs/>
          <w:sz w:val="22"/>
          <w:szCs w:val="22"/>
        </w:rPr>
        <w:t xml:space="preserve">Query </w:t>
      </w:r>
      <w:r w:rsidR="00155EEB">
        <w:rPr>
          <w:rFonts w:ascii="Calibri" w:hAnsi="Calibri" w:cs="Calibri"/>
          <w:b/>
          <w:bCs/>
          <w:sz w:val="22"/>
          <w:szCs w:val="22"/>
        </w:rPr>
        <w:t>ATCC whitelist genomes</w:t>
      </w:r>
    </w:p>
    <w:p w14:paraId="111488E1" w14:textId="77777777" w:rsidR="00C64B88" w:rsidRDefault="00C64B88">
      <w:pPr>
        <w:rPr>
          <w:rFonts w:ascii="Calibri" w:hAnsi="Calibri" w:cs="Calibri"/>
          <w:sz w:val="22"/>
          <w:szCs w:val="22"/>
        </w:rPr>
      </w:pPr>
    </w:p>
    <w:p w14:paraId="3C3550C9" w14:textId="5C8FE155" w:rsidR="00155EEB" w:rsidRDefault="00155EEB">
      <w:pPr>
        <w:rPr>
          <w:rFonts w:ascii="Calibri" w:hAnsi="Calibri" w:cs="Calibri"/>
          <w:sz w:val="22"/>
          <w:szCs w:val="22"/>
        </w:rPr>
      </w:pPr>
      <w:r>
        <w:rPr>
          <w:rFonts w:ascii="Calibri" w:hAnsi="Calibri" w:cs="Calibri"/>
          <w:sz w:val="22"/>
          <w:szCs w:val="22"/>
        </w:rPr>
        <w:t xml:space="preserve">Here, we demonstrate how to use </w:t>
      </w:r>
      <w:r w:rsidRPr="00155EEB">
        <w:rPr>
          <w:rFonts w:ascii="Calibri" w:hAnsi="Calibri" w:cs="Calibri"/>
          <w:i/>
          <w:iCs/>
          <w:sz w:val="22"/>
          <w:szCs w:val="22"/>
        </w:rPr>
        <w:t>ATCCfinder</w:t>
      </w:r>
      <w:r>
        <w:rPr>
          <w:rFonts w:ascii="Calibri" w:hAnsi="Calibri" w:cs="Calibri"/>
          <w:sz w:val="22"/>
          <w:szCs w:val="22"/>
        </w:rPr>
        <w:t xml:space="preserve"> to download and query against ATCC reference genomes. ATCC provides a set of 9 reference genes that are available to access for free with ATCC account credentials.</w:t>
      </w:r>
    </w:p>
    <w:p w14:paraId="435105D5" w14:textId="77777777" w:rsidR="00BC0B84" w:rsidRDefault="00BC0B84">
      <w:pPr>
        <w:rPr>
          <w:rFonts w:ascii="Calibri" w:hAnsi="Calibri" w:cs="Calibri"/>
          <w:sz w:val="22"/>
          <w:szCs w:val="22"/>
        </w:rPr>
      </w:pPr>
    </w:p>
    <w:p w14:paraId="044F7D42" w14:textId="147DA075" w:rsidR="00BC0B84" w:rsidRDefault="00BC0B84">
      <w:pPr>
        <w:rPr>
          <w:rFonts w:ascii="Calibri" w:hAnsi="Calibri" w:cs="Calibri"/>
          <w:sz w:val="22"/>
          <w:szCs w:val="22"/>
        </w:rPr>
      </w:pPr>
      <w:r>
        <w:rPr>
          <w:rFonts w:ascii="Calibri" w:hAnsi="Calibri" w:cs="Calibri"/>
          <w:sz w:val="22"/>
          <w:szCs w:val="22"/>
        </w:rPr>
        <w:t xml:space="preserve">The following protocol should be performed on a computer with internet access. Downloaded sequences will be </w:t>
      </w:r>
      <w:r w:rsidR="001425F2" w:rsidRPr="00D03E32">
        <w:rPr>
          <w:rFonts w:ascii="Calibri" w:hAnsi="Calibri" w:cs="Calibri"/>
          <w:sz w:val="22"/>
          <w:szCs w:val="22"/>
        </w:rPr>
        <w:t>~</w:t>
      </w:r>
      <w:r w:rsidR="00D03E32" w:rsidRPr="00D03E32">
        <w:rPr>
          <w:rFonts w:ascii="Calibri" w:hAnsi="Calibri" w:cs="Calibri"/>
          <w:sz w:val="22"/>
          <w:szCs w:val="22"/>
        </w:rPr>
        <w:t>70</w:t>
      </w:r>
      <w:r>
        <w:rPr>
          <w:rFonts w:ascii="Calibri" w:hAnsi="Calibri" w:cs="Calibri"/>
          <w:sz w:val="22"/>
          <w:szCs w:val="22"/>
        </w:rPr>
        <w:t xml:space="preserve"> </w:t>
      </w:r>
      <w:r w:rsidR="001425F2">
        <w:rPr>
          <w:rFonts w:ascii="Calibri" w:hAnsi="Calibri" w:cs="Calibri"/>
          <w:sz w:val="22"/>
          <w:szCs w:val="22"/>
        </w:rPr>
        <w:t>megabytes</w:t>
      </w:r>
      <w:r>
        <w:rPr>
          <w:rFonts w:ascii="Calibri" w:hAnsi="Calibri" w:cs="Calibri"/>
          <w:sz w:val="22"/>
          <w:szCs w:val="22"/>
        </w:rPr>
        <w:t xml:space="preserve"> uncompressed.</w:t>
      </w:r>
      <w:r w:rsidR="007C0EB4">
        <w:rPr>
          <w:rFonts w:ascii="Calibri" w:hAnsi="Calibri" w:cs="Calibri"/>
          <w:sz w:val="22"/>
          <w:szCs w:val="22"/>
        </w:rPr>
        <w:t xml:space="preserve"> </w:t>
      </w:r>
      <w:r w:rsidR="00C86DD3">
        <w:rPr>
          <w:rFonts w:ascii="Calibri" w:hAnsi="Calibri" w:cs="Calibri"/>
          <w:sz w:val="22"/>
          <w:szCs w:val="22"/>
        </w:rPr>
        <w:t xml:space="preserve">Note that if computer storage is limited, </w:t>
      </w:r>
      <w:r w:rsidR="00C86DD3" w:rsidRPr="00C86DD3">
        <w:rPr>
          <w:rFonts w:ascii="Calibri" w:hAnsi="Calibri" w:cs="Calibri"/>
          <w:i/>
          <w:iCs/>
          <w:sz w:val="22"/>
          <w:szCs w:val="22"/>
        </w:rPr>
        <w:t>ATCCfinder</w:t>
      </w:r>
      <w:r w:rsidR="00C86DD3">
        <w:rPr>
          <w:rFonts w:ascii="Calibri" w:hAnsi="Calibri" w:cs="Calibri"/>
          <w:sz w:val="22"/>
          <w:szCs w:val="22"/>
        </w:rPr>
        <w:t xml:space="preserve"> can handle compressed query and target files. </w:t>
      </w:r>
      <w:r w:rsidR="007C0EB4">
        <w:rPr>
          <w:rFonts w:ascii="Calibri" w:hAnsi="Calibri" w:cs="Calibri"/>
          <w:sz w:val="22"/>
          <w:szCs w:val="22"/>
        </w:rPr>
        <w:t>Ability to use command line for executing code is required. A data table visualization software, such as Microsoft Excel</w:t>
      </w:r>
      <w:r w:rsidR="005B1BA4">
        <w:rPr>
          <w:rFonts w:ascii="Calibri" w:hAnsi="Calibri" w:cs="Calibri"/>
          <w:sz w:val="22"/>
          <w:szCs w:val="22"/>
        </w:rPr>
        <w:t xml:space="preserve"> or LibreOffice Calc</w:t>
      </w:r>
      <w:r w:rsidR="007C0EB4">
        <w:rPr>
          <w:rFonts w:ascii="Calibri" w:hAnsi="Calibri" w:cs="Calibri"/>
          <w:sz w:val="22"/>
          <w:szCs w:val="22"/>
        </w:rPr>
        <w:t>, is recommended but not necessary for viewing results files.</w:t>
      </w:r>
    </w:p>
    <w:p w14:paraId="543B67B1" w14:textId="77777777" w:rsidR="00F16DB1" w:rsidRDefault="00F16DB1">
      <w:pPr>
        <w:rPr>
          <w:rFonts w:ascii="Calibri" w:hAnsi="Calibri" w:cs="Calibri"/>
          <w:sz w:val="22"/>
          <w:szCs w:val="22"/>
        </w:rPr>
      </w:pPr>
    </w:p>
    <w:p w14:paraId="29995B5F" w14:textId="6E8AE5A8" w:rsidR="00F16DB1" w:rsidRPr="00F16DB1" w:rsidRDefault="00F16DB1">
      <w:pPr>
        <w:rPr>
          <w:rFonts w:ascii="Calibri" w:hAnsi="Calibri" w:cs="Calibri"/>
          <w:sz w:val="22"/>
          <w:szCs w:val="22"/>
          <w:u w:val="single"/>
        </w:rPr>
      </w:pPr>
      <w:r w:rsidRPr="00F16DB1">
        <w:rPr>
          <w:rFonts w:ascii="Calibri" w:hAnsi="Calibri" w:cs="Calibri"/>
          <w:sz w:val="22"/>
          <w:szCs w:val="22"/>
          <w:u w:val="single"/>
        </w:rPr>
        <w:t>Download query sequence from NCBI-</w:t>
      </w:r>
      <w:r w:rsidR="00FD4BE2">
        <w:rPr>
          <w:rFonts w:ascii="Calibri" w:hAnsi="Calibri" w:cs="Calibri"/>
          <w:sz w:val="22"/>
          <w:szCs w:val="22"/>
          <w:u w:val="single"/>
        </w:rPr>
        <w:t>N</w:t>
      </w:r>
      <w:r w:rsidRPr="00F16DB1">
        <w:rPr>
          <w:rFonts w:ascii="Calibri" w:hAnsi="Calibri" w:cs="Calibri"/>
          <w:sz w:val="22"/>
          <w:szCs w:val="22"/>
          <w:u w:val="single"/>
        </w:rPr>
        <w:t>ucleotide</w:t>
      </w:r>
      <w:r w:rsidR="00FD4BE2">
        <w:rPr>
          <w:rFonts w:ascii="Calibri" w:hAnsi="Calibri" w:cs="Calibri"/>
          <w:sz w:val="22"/>
          <w:szCs w:val="22"/>
          <w:u w:val="single"/>
        </w:rPr>
        <w:t xml:space="preserve"> database</w:t>
      </w:r>
    </w:p>
    <w:p w14:paraId="28D8401E" w14:textId="77777777" w:rsidR="00F16DB1" w:rsidRDefault="00F16DB1">
      <w:pPr>
        <w:rPr>
          <w:rFonts w:ascii="Calibri" w:hAnsi="Calibri" w:cs="Calibri"/>
          <w:sz w:val="22"/>
          <w:szCs w:val="22"/>
        </w:rPr>
      </w:pPr>
    </w:p>
    <w:p w14:paraId="7B6E0964" w14:textId="6CE3626F" w:rsidR="00F16DB1" w:rsidRPr="00F16DB1" w:rsidRDefault="00F16DB1" w:rsidP="00F16DB1">
      <w:pPr>
        <w:pStyle w:val="ListParagraph"/>
        <w:numPr>
          <w:ilvl w:val="0"/>
          <w:numId w:val="4"/>
        </w:numPr>
        <w:rPr>
          <w:rFonts w:ascii="Calibri" w:hAnsi="Calibri" w:cs="Calibri"/>
          <w:sz w:val="22"/>
          <w:szCs w:val="22"/>
        </w:rPr>
      </w:pPr>
      <w:r w:rsidRPr="00F16DB1">
        <w:rPr>
          <w:rFonts w:ascii="Calibri" w:hAnsi="Calibri" w:cs="Calibri"/>
          <w:sz w:val="22"/>
          <w:szCs w:val="22"/>
        </w:rPr>
        <w:t xml:space="preserve">Navigate to the NCBI-nucleotide search page: </w:t>
      </w:r>
      <w:hyperlink r:id="rId5" w:history="1">
        <w:r w:rsidRPr="00F16DB1">
          <w:rPr>
            <w:rStyle w:val="Hyperlink"/>
            <w:rFonts w:ascii="Calibri" w:hAnsi="Calibri" w:cs="Calibri"/>
            <w:sz w:val="22"/>
            <w:szCs w:val="22"/>
          </w:rPr>
          <w:t>https://www.ncbi.nlm.nih.gov/nuccore/</w:t>
        </w:r>
      </w:hyperlink>
    </w:p>
    <w:p w14:paraId="1B455677" w14:textId="77777777" w:rsidR="00F16DB1" w:rsidRPr="00F16DB1" w:rsidRDefault="00F16DB1" w:rsidP="00F16DB1">
      <w:pPr>
        <w:rPr>
          <w:rFonts w:ascii="Calibri" w:hAnsi="Calibri" w:cs="Calibri"/>
          <w:sz w:val="22"/>
          <w:szCs w:val="22"/>
        </w:rPr>
      </w:pPr>
    </w:p>
    <w:p w14:paraId="392FE54E" w14:textId="59EFAE2B" w:rsidR="00F16DB1" w:rsidRPr="00155EEB" w:rsidRDefault="00F16DB1" w:rsidP="003B7DE1">
      <w:pPr>
        <w:pStyle w:val="ListParagraph"/>
        <w:numPr>
          <w:ilvl w:val="0"/>
          <w:numId w:val="4"/>
        </w:numPr>
        <w:rPr>
          <w:rFonts w:ascii="Calibri" w:hAnsi="Calibri" w:cs="Calibri"/>
          <w:sz w:val="22"/>
          <w:szCs w:val="22"/>
          <w:u w:val="single"/>
        </w:rPr>
      </w:pPr>
      <w:r w:rsidRPr="003B7DE1">
        <w:rPr>
          <w:rFonts w:ascii="Calibri" w:hAnsi="Calibri" w:cs="Calibri"/>
          <w:sz w:val="22"/>
          <w:szCs w:val="22"/>
        </w:rPr>
        <w:t>Paste accession</w:t>
      </w:r>
      <w:r w:rsidR="00155EEB">
        <w:rPr>
          <w:rFonts w:ascii="Calibri" w:hAnsi="Calibri" w:cs="Calibri"/>
          <w:sz w:val="22"/>
          <w:szCs w:val="22"/>
        </w:rPr>
        <w:t>s (Table 1)</w:t>
      </w:r>
      <w:r w:rsidRPr="003B7DE1">
        <w:rPr>
          <w:rFonts w:ascii="Calibri" w:hAnsi="Calibri" w:cs="Calibri"/>
          <w:sz w:val="22"/>
          <w:szCs w:val="22"/>
        </w:rPr>
        <w:t xml:space="preserve"> into the search bar (Figure 1).</w:t>
      </w:r>
      <w:r w:rsidR="00155EEB">
        <w:rPr>
          <w:rFonts w:ascii="Calibri" w:hAnsi="Calibri" w:cs="Calibri"/>
          <w:sz w:val="22"/>
          <w:szCs w:val="22"/>
        </w:rPr>
        <w:t xml:space="preserve"> Note that NCBI will automatically convert newline-delimited accessions (Table 1) into tab-delimited ones.</w:t>
      </w:r>
    </w:p>
    <w:p w14:paraId="1BAB2FDA" w14:textId="77777777" w:rsidR="00155EEB" w:rsidRPr="00155EEB" w:rsidRDefault="00155EEB" w:rsidP="00155EEB">
      <w:pPr>
        <w:pStyle w:val="ListParagraph"/>
        <w:rPr>
          <w:rFonts w:ascii="Calibri" w:hAnsi="Calibri" w:cs="Calibri"/>
          <w:sz w:val="22"/>
          <w:szCs w:val="22"/>
          <w:u w:val="single"/>
        </w:rPr>
      </w:pPr>
    </w:p>
    <w:tbl>
      <w:tblPr>
        <w:tblStyle w:val="TableGrid"/>
        <w:tblW w:w="9216" w:type="dxa"/>
        <w:tblLook w:val="04A0" w:firstRow="1" w:lastRow="0" w:firstColumn="1" w:lastColumn="0" w:noHBand="0" w:noVBand="1"/>
      </w:tblPr>
      <w:tblGrid>
        <w:gridCol w:w="2605"/>
        <w:gridCol w:w="2003"/>
        <w:gridCol w:w="2304"/>
        <w:gridCol w:w="2304"/>
      </w:tblGrid>
      <w:tr w:rsidR="005818CE" w:rsidRPr="00155EEB" w14:paraId="445037E1" w14:textId="4E193CB2" w:rsidTr="005818CE">
        <w:trPr>
          <w:trHeight w:val="20"/>
        </w:trPr>
        <w:tc>
          <w:tcPr>
            <w:tcW w:w="2605" w:type="dxa"/>
            <w:noWrap/>
            <w:hideMark/>
          </w:tcPr>
          <w:p w14:paraId="6069EEC0" w14:textId="77777777" w:rsidR="005818CE" w:rsidRPr="00155EEB" w:rsidRDefault="005818CE">
            <w:pPr>
              <w:rPr>
                <w:rFonts w:ascii="Calibri" w:hAnsi="Calibri" w:cs="Calibri"/>
                <w:b/>
                <w:bCs/>
                <w:sz w:val="22"/>
                <w:szCs w:val="22"/>
              </w:rPr>
            </w:pPr>
            <w:r w:rsidRPr="00155EEB">
              <w:rPr>
                <w:rFonts w:ascii="Calibri" w:hAnsi="Calibri" w:cs="Calibri"/>
                <w:b/>
                <w:bCs/>
                <w:sz w:val="22"/>
                <w:szCs w:val="22"/>
              </w:rPr>
              <w:t>Taxonomy</w:t>
            </w:r>
          </w:p>
        </w:tc>
        <w:tc>
          <w:tcPr>
            <w:tcW w:w="2003" w:type="dxa"/>
            <w:noWrap/>
            <w:hideMark/>
          </w:tcPr>
          <w:p w14:paraId="5AF92878" w14:textId="77777777" w:rsidR="005818CE" w:rsidRPr="00155EEB" w:rsidRDefault="005818CE">
            <w:pPr>
              <w:rPr>
                <w:rFonts w:ascii="Calibri" w:hAnsi="Calibri" w:cs="Calibri"/>
                <w:b/>
                <w:bCs/>
                <w:sz w:val="22"/>
                <w:szCs w:val="22"/>
              </w:rPr>
            </w:pPr>
            <w:r w:rsidRPr="00155EEB">
              <w:rPr>
                <w:rFonts w:ascii="Calibri" w:hAnsi="Calibri" w:cs="Calibri"/>
                <w:b/>
                <w:bCs/>
                <w:sz w:val="22"/>
                <w:szCs w:val="22"/>
              </w:rPr>
              <w:t>rRNA</w:t>
            </w:r>
          </w:p>
        </w:tc>
        <w:tc>
          <w:tcPr>
            <w:tcW w:w="2304" w:type="dxa"/>
            <w:noWrap/>
            <w:hideMark/>
          </w:tcPr>
          <w:p w14:paraId="239272F0" w14:textId="74733D64" w:rsidR="005818CE" w:rsidRPr="00155EEB" w:rsidRDefault="005818CE">
            <w:pPr>
              <w:rPr>
                <w:rFonts w:ascii="Calibri" w:hAnsi="Calibri" w:cs="Calibri"/>
                <w:b/>
                <w:bCs/>
                <w:sz w:val="22"/>
                <w:szCs w:val="22"/>
              </w:rPr>
            </w:pPr>
            <w:r w:rsidRPr="00155EEB">
              <w:rPr>
                <w:rFonts w:ascii="Calibri" w:hAnsi="Calibri" w:cs="Calibri"/>
                <w:b/>
                <w:bCs/>
                <w:sz w:val="22"/>
                <w:szCs w:val="22"/>
              </w:rPr>
              <w:t xml:space="preserve">RefSeq </w:t>
            </w:r>
            <w:r>
              <w:rPr>
                <w:rFonts w:ascii="Calibri" w:hAnsi="Calibri" w:cs="Calibri"/>
                <w:b/>
                <w:bCs/>
                <w:sz w:val="22"/>
                <w:szCs w:val="22"/>
              </w:rPr>
              <w:t>Accession</w:t>
            </w:r>
          </w:p>
        </w:tc>
        <w:tc>
          <w:tcPr>
            <w:tcW w:w="2304" w:type="dxa"/>
          </w:tcPr>
          <w:p w14:paraId="393A5CEC" w14:textId="4429EDD9" w:rsidR="005818CE" w:rsidRPr="00155EEB" w:rsidRDefault="005818CE">
            <w:pPr>
              <w:rPr>
                <w:rFonts w:ascii="Calibri" w:hAnsi="Calibri" w:cs="Calibri"/>
                <w:b/>
                <w:bCs/>
                <w:sz w:val="22"/>
                <w:szCs w:val="22"/>
              </w:rPr>
            </w:pPr>
            <w:r>
              <w:rPr>
                <w:rFonts w:ascii="Calibri" w:hAnsi="Calibri" w:cs="Calibri"/>
                <w:b/>
                <w:bCs/>
                <w:sz w:val="22"/>
                <w:szCs w:val="22"/>
              </w:rPr>
              <w:t>Sequence Length</w:t>
            </w:r>
          </w:p>
        </w:tc>
      </w:tr>
      <w:tr w:rsidR="005818CE" w:rsidRPr="00155EEB" w14:paraId="2390FAEB" w14:textId="0F0B8CF3" w:rsidTr="005818CE">
        <w:trPr>
          <w:trHeight w:val="20"/>
        </w:trPr>
        <w:tc>
          <w:tcPr>
            <w:tcW w:w="2605" w:type="dxa"/>
            <w:noWrap/>
            <w:hideMark/>
          </w:tcPr>
          <w:p w14:paraId="547C92A5"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Bacillus subtilis</w:t>
            </w:r>
          </w:p>
        </w:tc>
        <w:tc>
          <w:tcPr>
            <w:tcW w:w="2003" w:type="dxa"/>
            <w:noWrap/>
            <w:hideMark/>
          </w:tcPr>
          <w:p w14:paraId="4A12B0F6"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4A1BB238" w14:textId="77777777" w:rsidR="005818CE" w:rsidRPr="00155EEB" w:rsidRDefault="005818CE">
            <w:pPr>
              <w:rPr>
                <w:rFonts w:ascii="Calibri" w:hAnsi="Calibri" w:cs="Calibri"/>
                <w:sz w:val="22"/>
                <w:szCs w:val="22"/>
              </w:rPr>
            </w:pPr>
            <w:r w:rsidRPr="00155EEB">
              <w:rPr>
                <w:rFonts w:ascii="Calibri" w:hAnsi="Calibri" w:cs="Calibri"/>
                <w:sz w:val="22"/>
                <w:szCs w:val="22"/>
              </w:rPr>
              <w:t>NR_112116.2</w:t>
            </w:r>
          </w:p>
        </w:tc>
        <w:tc>
          <w:tcPr>
            <w:tcW w:w="2304" w:type="dxa"/>
          </w:tcPr>
          <w:p w14:paraId="492AF721" w14:textId="6A7A8AD0" w:rsidR="005818CE" w:rsidRPr="00155EEB" w:rsidRDefault="005818CE">
            <w:pPr>
              <w:rPr>
                <w:rFonts w:ascii="Calibri" w:hAnsi="Calibri" w:cs="Calibri"/>
                <w:sz w:val="22"/>
                <w:szCs w:val="22"/>
              </w:rPr>
            </w:pPr>
            <w:r>
              <w:rPr>
                <w:rFonts w:ascii="Calibri" w:hAnsi="Calibri" w:cs="Calibri"/>
                <w:sz w:val="22"/>
                <w:szCs w:val="22"/>
              </w:rPr>
              <w:t>1550</w:t>
            </w:r>
          </w:p>
        </w:tc>
      </w:tr>
      <w:tr w:rsidR="005818CE" w:rsidRPr="00155EEB" w14:paraId="757F1851" w14:textId="10579751" w:rsidTr="005818CE">
        <w:trPr>
          <w:trHeight w:val="20"/>
        </w:trPr>
        <w:tc>
          <w:tcPr>
            <w:tcW w:w="2605" w:type="dxa"/>
            <w:noWrap/>
            <w:hideMark/>
          </w:tcPr>
          <w:p w14:paraId="0BF6C46B"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Cryptococcus neoformans</w:t>
            </w:r>
          </w:p>
        </w:tc>
        <w:tc>
          <w:tcPr>
            <w:tcW w:w="2003" w:type="dxa"/>
            <w:noWrap/>
            <w:hideMark/>
          </w:tcPr>
          <w:p w14:paraId="14D9F572" w14:textId="77777777" w:rsidR="005818CE" w:rsidRPr="00155EEB" w:rsidRDefault="005818CE">
            <w:pPr>
              <w:rPr>
                <w:rFonts w:ascii="Calibri" w:hAnsi="Calibri" w:cs="Calibri"/>
                <w:sz w:val="22"/>
                <w:szCs w:val="22"/>
              </w:rPr>
            </w:pPr>
            <w:r w:rsidRPr="00155EEB">
              <w:rPr>
                <w:rFonts w:ascii="Calibri" w:hAnsi="Calibri" w:cs="Calibri"/>
                <w:sz w:val="22"/>
                <w:szCs w:val="22"/>
              </w:rPr>
              <w:t>ITS</w:t>
            </w:r>
          </w:p>
        </w:tc>
        <w:tc>
          <w:tcPr>
            <w:tcW w:w="2304" w:type="dxa"/>
            <w:noWrap/>
            <w:hideMark/>
          </w:tcPr>
          <w:p w14:paraId="08A9CF37" w14:textId="77777777" w:rsidR="005818CE" w:rsidRPr="00155EEB" w:rsidRDefault="005818CE">
            <w:pPr>
              <w:rPr>
                <w:rFonts w:ascii="Calibri" w:hAnsi="Calibri" w:cs="Calibri"/>
                <w:sz w:val="22"/>
                <w:szCs w:val="22"/>
              </w:rPr>
            </w:pPr>
            <w:r w:rsidRPr="00155EEB">
              <w:rPr>
                <w:rFonts w:ascii="Calibri" w:hAnsi="Calibri" w:cs="Calibri"/>
                <w:sz w:val="22"/>
                <w:szCs w:val="22"/>
              </w:rPr>
              <w:t>NR_171785.1</w:t>
            </w:r>
          </w:p>
        </w:tc>
        <w:tc>
          <w:tcPr>
            <w:tcW w:w="2304" w:type="dxa"/>
          </w:tcPr>
          <w:p w14:paraId="0B54A83D" w14:textId="0876136B" w:rsidR="005818CE" w:rsidRPr="00155EEB" w:rsidRDefault="005818CE">
            <w:pPr>
              <w:rPr>
                <w:rFonts w:ascii="Calibri" w:hAnsi="Calibri" w:cs="Calibri"/>
                <w:sz w:val="22"/>
                <w:szCs w:val="22"/>
              </w:rPr>
            </w:pPr>
            <w:r>
              <w:rPr>
                <w:rFonts w:ascii="Calibri" w:hAnsi="Calibri" w:cs="Calibri"/>
                <w:sz w:val="22"/>
                <w:szCs w:val="22"/>
              </w:rPr>
              <w:t>554</w:t>
            </w:r>
          </w:p>
        </w:tc>
      </w:tr>
      <w:tr w:rsidR="005818CE" w:rsidRPr="00155EEB" w14:paraId="4423DB71" w14:textId="49C6ED46" w:rsidTr="005818CE">
        <w:trPr>
          <w:trHeight w:val="20"/>
        </w:trPr>
        <w:tc>
          <w:tcPr>
            <w:tcW w:w="2605" w:type="dxa"/>
            <w:noWrap/>
            <w:hideMark/>
          </w:tcPr>
          <w:p w14:paraId="27D4C321"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Enterococcus faecalis</w:t>
            </w:r>
          </w:p>
        </w:tc>
        <w:tc>
          <w:tcPr>
            <w:tcW w:w="2003" w:type="dxa"/>
            <w:noWrap/>
            <w:hideMark/>
          </w:tcPr>
          <w:p w14:paraId="284E8B74"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hideMark/>
          </w:tcPr>
          <w:p w14:paraId="68489909" w14:textId="77777777" w:rsidR="005818CE" w:rsidRPr="00155EEB" w:rsidRDefault="005818CE">
            <w:pPr>
              <w:rPr>
                <w:rFonts w:ascii="Calibri" w:hAnsi="Calibri" w:cs="Calibri"/>
                <w:sz w:val="22"/>
                <w:szCs w:val="22"/>
              </w:rPr>
            </w:pPr>
            <w:r w:rsidRPr="00155EEB">
              <w:rPr>
                <w:rFonts w:ascii="Calibri" w:hAnsi="Calibri" w:cs="Calibri"/>
                <w:sz w:val="22"/>
                <w:szCs w:val="22"/>
              </w:rPr>
              <w:t>NR_115765.1</w:t>
            </w:r>
          </w:p>
        </w:tc>
        <w:tc>
          <w:tcPr>
            <w:tcW w:w="2304" w:type="dxa"/>
          </w:tcPr>
          <w:p w14:paraId="6F896A59" w14:textId="5AD38A2E" w:rsidR="005818CE" w:rsidRPr="00155EEB" w:rsidRDefault="005818CE">
            <w:pPr>
              <w:rPr>
                <w:rFonts w:ascii="Calibri" w:hAnsi="Calibri" w:cs="Calibri"/>
                <w:sz w:val="22"/>
                <w:szCs w:val="22"/>
              </w:rPr>
            </w:pPr>
            <w:r>
              <w:rPr>
                <w:rFonts w:ascii="Calibri" w:hAnsi="Calibri" w:cs="Calibri"/>
                <w:sz w:val="22"/>
                <w:szCs w:val="22"/>
              </w:rPr>
              <w:t>1483</w:t>
            </w:r>
          </w:p>
        </w:tc>
      </w:tr>
      <w:tr w:rsidR="005818CE" w:rsidRPr="00155EEB" w14:paraId="06A6FEC3" w14:textId="05C1C2F5" w:rsidTr="005818CE">
        <w:trPr>
          <w:trHeight w:val="20"/>
        </w:trPr>
        <w:tc>
          <w:tcPr>
            <w:tcW w:w="2605" w:type="dxa"/>
            <w:noWrap/>
            <w:hideMark/>
          </w:tcPr>
          <w:p w14:paraId="2EA64A7B"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Escherichia coli</w:t>
            </w:r>
          </w:p>
        </w:tc>
        <w:tc>
          <w:tcPr>
            <w:tcW w:w="2003" w:type="dxa"/>
            <w:noWrap/>
            <w:hideMark/>
          </w:tcPr>
          <w:p w14:paraId="3C840EA6"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3132D876" w14:textId="77777777" w:rsidR="005818CE" w:rsidRPr="00155EEB" w:rsidRDefault="005818CE">
            <w:pPr>
              <w:rPr>
                <w:rFonts w:ascii="Calibri" w:hAnsi="Calibri" w:cs="Calibri"/>
                <w:sz w:val="22"/>
                <w:szCs w:val="22"/>
              </w:rPr>
            </w:pPr>
            <w:r w:rsidRPr="00155EEB">
              <w:rPr>
                <w:rFonts w:ascii="Calibri" w:hAnsi="Calibri" w:cs="Calibri"/>
                <w:sz w:val="22"/>
                <w:szCs w:val="22"/>
              </w:rPr>
              <w:t>NR_114042.1</w:t>
            </w:r>
          </w:p>
        </w:tc>
        <w:tc>
          <w:tcPr>
            <w:tcW w:w="2304" w:type="dxa"/>
          </w:tcPr>
          <w:p w14:paraId="7560F6C2" w14:textId="194EF604" w:rsidR="005818CE" w:rsidRPr="00155EEB" w:rsidRDefault="005818CE">
            <w:pPr>
              <w:rPr>
                <w:rFonts w:ascii="Calibri" w:hAnsi="Calibri" w:cs="Calibri"/>
                <w:sz w:val="22"/>
                <w:szCs w:val="22"/>
              </w:rPr>
            </w:pPr>
            <w:r>
              <w:rPr>
                <w:rFonts w:ascii="Calibri" w:hAnsi="Calibri" w:cs="Calibri"/>
                <w:sz w:val="22"/>
                <w:szCs w:val="22"/>
              </w:rPr>
              <w:t>1467</w:t>
            </w:r>
          </w:p>
        </w:tc>
      </w:tr>
      <w:tr w:rsidR="005818CE" w:rsidRPr="00155EEB" w14:paraId="7CBED5DF" w14:textId="23E774CD" w:rsidTr="005818CE">
        <w:trPr>
          <w:trHeight w:val="20"/>
        </w:trPr>
        <w:tc>
          <w:tcPr>
            <w:tcW w:w="2605" w:type="dxa"/>
            <w:noWrap/>
            <w:hideMark/>
          </w:tcPr>
          <w:p w14:paraId="4F8834CA"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Lactobacillus fermentum</w:t>
            </w:r>
          </w:p>
        </w:tc>
        <w:tc>
          <w:tcPr>
            <w:tcW w:w="2003" w:type="dxa"/>
            <w:noWrap/>
            <w:hideMark/>
          </w:tcPr>
          <w:p w14:paraId="375DFAD5"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2B6C81DD" w14:textId="77777777" w:rsidR="005818CE" w:rsidRPr="00155EEB" w:rsidRDefault="005818CE">
            <w:pPr>
              <w:rPr>
                <w:rFonts w:ascii="Calibri" w:hAnsi="Calibri" w:cs="Calibri"/>
                <w:sz w:val="22"/>
                <w:szCs w:val="22"/>
              </w:rPr>
            </w:pPr>
            <w:r w:rsidRPr="00155EEB">
              <w:rPr>
                <w:rFonts w:ascii="Calibri" w:hAnsi="Calibri" w:cs="Calibri"/>
                <w:sz w:val="22"/>
                <w:szCs w:val="22"/>
              </w:rPr>
              <w:t>NR_104927.1</w:t>
            </w:r>
          </w:p>
        </w:tc>
        <w:tc>
          <w:tcPr>
            <w:tcW w:w="2304" w:type="dxa"/>
          </w:tcPr>
          <w:p w14:paraId="0178ADED" w14:textId="53D8C722" w:rsidR="005818CE" w:rsidRPr="00155EEB" w:rsidRDefault="005818CE">
            <w:pPr>
              <w:rPr>
                <w:rFonts w:ascii="Calibri" w:hAnsi="Calibri" w:cs="Calibri"/>
                <w:sz w:val="22"/>
                <w:szCs w:val="22"/>
              </w:rPr>
            </w:pPr>
            <w:r>
              <w:rPr>
                <w:rFonts w:ascii="Calibri" w:hAnsi="Calibri" w:cs="Calibri"/>
                <w:sz w:val="22"/>
                <w:szCs w:val="22"/>
              </w:rPr>
              <w:t>1502</w:t>
            </w:r>
          </w:p>
        </w:tc>
      </w:tr>
      <w:tr w:rsidR="005818CE" w:rsidRPr="00155EEB" w14:paraId="36289784" w14:textId="0DB4FB39" w:rsidTr="005818CE">
        <w:trPr>
          <w:trHeight w:val="20"/>
        </w:trPr>
        <w:tc>
          <w:tcPr>
            <w:tcW w:w="2605" w:type="dxa"/>
            <w:noWrap/>
            <w:hideMark/>
          </w:tcPr>
          <w:p w14:paraId="401FBD01"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Listeria monocytogenes</w:t>
            </w:r>
          </w:p>
        </w:tc>
        <w:tc>
          <w:tcPr>
            <w:tcW w:w="2003" w:type="dxa"/>
            <w:noWrap/>
            <w:hideMark/>
          </w:tcPr>
          <w:p w14:paraId="1CA2A5E8"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26C38741" w14:textId="77777777" w:rsidR="005818CE" w:rsidRPr="00155EEB" w:rsidRDefault="005818CE">
            <w:pPr>
              <w:rPr>
                <w:rFonts w:ascii="Calibri" w:hAnsi="Calibri" w:cs="Calibri"/>
                <w:sz w:val="22"/>
                <w:szCs w:val="22"/>
              </w:rPr>
            </w:pPr>
            <w:r w:rsidRPr="00155EEB">
              <w:rPr>
                <w:rFonts w:ascii="Calibri" w:hAnsi="Calibri" w:cs="Calibri"/>
                <w:sz w:val="22"/>
                <w:szCs w:val="22"/>
              </w:rPr>
              <w:t>NR_044823.1</w:t>
            </w:r>
          </w:p>
        </w:tc>
        <w:tc>
          <w:tcPr>
            <w:tcW w:w="2304" w:type="dxa"/>
          </w:tcPr>
          <w:p w14:paraId="73166DEE" w14:textId="054C3803" w:rsidR="005818CE" w:rsidRPr="00155EEB" w:rsidRDefault="005818CE">
            <w:pPr>
              <w:rPr>
                <w:rFonts w:ascii="Calibri" w:hAnsi="Calibri" w:cs="Calibri"/>
                <w:sz w:val="22"/>
                <w:szCs w:val="22"/>
              </w:rPr>
            </w:pPr>
            <w:r>
              <w:rPr>
                <w:rFonts w:ascii="Calibri" w:hAnsi="Calibri" w:cs="Calibri"/>
                <w:sz w:val="22"/>
                <w:szCs w:val="22"/>
              </w:rPr>
              <w:t>1469</w:t>
            </w:r>
          </w:p>
        </w:tc>
      </w:tr>
      <w:tr w:rsidR="005818CE" w:rsidRPr="00155EEB" w14:paraId="51A2C7AD" w14:textId="3E843FF4" w:rsidTr="005818CE">
        <w:trPr>
          <w:trHeight w:val="20"/>
        </w:trPr>
        <w:tc>
          <w:tcPr>
            <w:tcW w:w="2605" w:type="dxa"/>
            <w:noWrap/>
            <w:hideMark/>
          </w:tcPr>
          <w:p w14:paraId="4E4960B2"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Pseudomonas aeruginosa</w:t>
            </w:r>
          </w:p>
        </w:tc>
        <w:tc>
          <w:tcPr>
            <w:tcW w:w="2003" w:type="dxa"/>
            <w:noWrap/>
            <w:hideMark/>
          </w:tcPr>
          <w:p w14:paraId="700F59EA"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17F94A44" w14:textId="77777777" w:rsidR="005818CE" w:rsidRPr="00155EEB" w:rsidRDefault="005818CE">
            <w:pPr>
              <w:rPr>
                <w:rFonts w:ascii="Calibri" w:hAnsi="Calibri" w:cs="Calibri"/>
                <w:sz w:val="22"/>
                <w:szCs w:val="22"/>
              </w:rPr>
            </w:pPr>
            <w:r w:rsidRPr="00155EEB">
              <w:rPr>
                <w:rFonts w:ascii="Calibri" w:hAnsi="Calibri" w:cs="Calibri"/>
                <w:sz w:val="22"/>
                <w:szCs w:val="22"/>
              </w:rPr>
              <w:t>NR_114471.1</w:t>
            </w:r>
          </w:p>
        </w:tc>
        <w:tc>
          <w:tcPr>
            <w:tcW w:w="2304" w:type="dxa"/>
          </w:tcPr>
          <w:p w14:paraId="729658DE" w14:textId="0E75C96E" w:rsidR="005818CE" w:rsidRPr="00155EEB" w:rsidRDefault="005818CE">
            <w:pPr>
              <w:rPr>
                <w:rFonts w:ascii="Calibri" w:hAnsi="Calibri" w:cs="Calibri"/>
                <w:sz w:val="22"/>
                <w:szCs w:val="22"/>
              </w:rPr>
            </w:pPr>
            <w:r>
              <w:rPr>
                <w:rFonts w:ascii="Calibri" w:hAnsi="Calibri" w:cs="Calibri"/>
                <w:sz w:val="22"/>
                <w:szCs w:val="22"/>
              </w:rPr>
              <w:t>1489</w:t>
            </w:r>
          </w:p>
        </w:tc>
      </w:tr>
      <w:tr w:rsidR="005818CE" w:rsidRPr="00155EEB" w14:paraId="75484F93" w14:textId="0CDC25B4" w:rsidTr="005818CE">
        <w:trPr>
          <w:trHeight w:val="20"/>
        </w:trPr>
        <w:tc>
          <w:tcPr>
            <w:tcW w:w="2605" w:type="dxa"/>
            <w:noWrap/>
            <w:hideMark/>
          </w:tcPr>
          <w:p w14:paraId="6CD321CB"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Saccharomyces cerevisiae</w:t>
            </w:r>
          </w:p>
        </w:tc>
        <w:tc>
          <w:tcPr>
            <w:tcW w:w="2003" w:type="dxa"/>
            <w:noWrap/>
            <w:hideMark/>
          </w:tcPr>
          <w:p w14:paraId="7AC462CD" w14:textId="77777777" w:rsidR="005818CE" w:rsidRPr="00155EEB" w:rsidRDefault="005818CE">
            <w:pPr>
              <w:rPr>
                <w:rFonts w:ascii="Calibri" w:hAnsi="Calibri" w:cs="Calibri"/>
                <w:sz w:val="22"/>
                <w:szCs w:val="22"/>
              </w:rPr>
            </w:pPr>
            <w:r w:rsidRPr="00155EEB">
              <w:rPr>
                <w:rFonts w:ascii="Calibri" w:hAnsi="Calibri" w:cs="Calibri"/>
                <w:sz w:val="22"/>
                <w:szCs w:val="22"/>
              </w:rPr>
              <w:t>ITS</w:t>
            </w:r>
          </w:p>
        </w:tc>
        <w:tc>
          <w:tcPr>
            <w:tcW w:w="2304" w:type="dxa"/>
            <w:noWrap/>
            <w:hideMark/>
          </w:tcPr>
          <w:p w14:paraId="5B0F4EA1" w14:textId="77777777" w:rsidR="005818CE" w:rsidRPr="00155EEB" w:rsidRDefault="005818CE">
            <w:pPr>
              <w:rPr>
                <w:rFonts w:ascii="Calibri" w:hAnsi="Calibri" w:cs="Calibri"/>
                <w:sz w:val="22"/>
                <w:szCs w:val="22"/>
              </w:rPr>
            </w:pPr>
            <w:r w:rsidRPr="00155EEB">
              <w:rPr>
                <w:rFonts w:ascii="Calibri" w:hAnsi="Calibri" w:cs="Calibri"/>
                <w:sz w:val="22"/>
                <w:szCs w:val="22"/>
              </w:rPr>
              <w:t>NR_111007.1</w:t>
            </w:r>
          </w:p>
        </w:tc>
        <w:tc>
          <w:tcPr>
            <w:tcW w:w="2304" w:type="dxa"/>
          </w:tcPr>
          <w:p w14:paraId="749F10FA" w14:textId="49E68A7E" w:rsidR="005818CE" w:rsidRPr="00155EEB" w:rsidRDefault="005818CE">
            <w:pPr>
              <w:rPr>
                <w:rFonts w:ascii="Calibri" w:hAnsi="Calibri" w:cs="Calibri"/>
                <w:sz w:val="22"/>
                <w:szCs w:val="22"/>
              </w:rPr>
            </w:pPr>
            <w:r>
              <w:rPr>
                <w:rFonts w:ascii="Calibri" w:hAnsi="Calibri" w:cs="Calibri"/>
                <w:sz w:val="22"/>
                <w:szCs w:val="22"/>
              </w:rPr>
              <w:t>752</w:t>
            </w:r>
          </w:p>
        </w:tc>
      </w:tr>
      <w:tr w:rsidR="005818CE" w:rsidRPr="00155EEB" w14:paraId="4AEA2575" w14:textId="155B3591" w:rsidTr="005818CE">
        <w:trPr>
          <w:trHeight w:val="20"/>
        </w:trPr>
        <w:tc>
          <w:tcPr>
            <w:tcW w:w="2605" w:type="dxa"/>
            <w:noWrap/>
            <w:hideMark/>
          </w:tcPr>
          <w:p w14:paraId="7221B97A"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Salmonella enterica</w:t>
            </w:r>
          </w:p>
        </w:tc>
        <w:tc>
          <w:tcPr>
            <w:tcW w:w="2003" w:type="dxa"/>
            <w:noWrap/>
            <w:hideMark/>
          </w:tcPr>
          <w:p w14:paraId="12D57FEC"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23994B4A" w14:textId="77777777" w:rsidR="005818CE" w:rsidRPr="00155EEB" w:rsidRDefault="005818CE">
            <w:pPr>
              <w:rPr>
                <w:rFonts w:ascii="Calibri" w:hAnsi="Calibri" w:cs="Calibri"/>
                <w:sz w:val="22"/>
                <w:szCs w:val="22"/>
              </w:rPr>
            </w:pPr>
            <w:r w:rsidRPr="00155EEB">
              <w:rPr>
                <w:rFonts w:ascii="Calibri" w:hAnsi="Calibri" w:cs="Calibri"/>
                <w:sz w:val="22"/>
                <w:szCs w:val="22"/>
              </w:rPr>
              <w:t>NR_119108.1</w:t>
            </w:r>
          </w:p>
        </w:tc>
        <w:tc>
          <w:tcPr>
            <w:tcW w:w="2304" w:type="dxa"/>
          </w:tcPr>
          <w:p w14:paraId="6722C122" w14:textId="7C168F2F" w:rsidR="005818CE" w:rsidRPr="00155EEB" w:rsidRDefault="005818CE">
            <w:pPr>
              <w:rPr>
                <w:rFonts w:ascii="Calibri" w:hAnsi="Calibri" w:cs="Calibri"/>
                <w:sz w:val="22"/>
                <w:szCs w:val="22"/>
              </w:rPr>
            </w:pPr>
            <w:r>
              <w:rPr>
                <w:rFonts w:ascii="Calibri" w:hAnsi="Calibri" w:cs="Calibri"/>
                <w:sz w:val="22"/>
                <w:szCs w:val="22"/>
              </w:rPr>
              <w:t>1539</w:t>
            </w:r>
          </w:p>
        </w:tc>
      </w:tr>
      <w:tr w:rsidR="005818CE" w:rsidRPr="00155EEB" w14:paraId="2245722F" w14:textId="3B581DCD" w:rsidTr="005818CE">
        <w:trPr>
          <w:trHeight w:val="20"/>
        </w:trPr>
        <w:tc>
          <w:tcPr>
            <w:tcW w:w="2605" w:type="dxa"/>
            <w:noWrap/>
            <w:hideMark/>
          </w:tcPr>
          <w:p w14:paraId="13ABCF99" w14:textId="77777777" w:rsidR="005818CE" w:rsidRPr="001C17AD" w:rsidRDefault="005818CE">
            <w:pPr>
              <w:rPr>
                <w:rFonts w:ascii="Calibri" w:hAnsi="Calibri" w:cs="Calibri"/>
                <w:i/>
                <w:iCs/>
                <w:sz w:val="22"/>
                <w:szCs w:val="22"/>
              </w:rPr>
            </w:pPr>
            <w:r w:rsidRPr="001C17AD">
              <w:rPr>
                <w:rFonts w:ascii="Calibri" w:hAnsi="Calibri" w:cs="Calibri"/>
                <w:i/>
                <w:iCs/>
                <w:sz w:val="22"/>
                <w:szCs w:val="22"/>
              </w:rPr>
              <w:t>Staphylococcus aureus</w:t>
            </w:r>
          </w:p>
        </w:tc>
        <w:tc>
          <w:tcPr>
            <w:tcW w:w="2003" w:type="dxa"/>
            <w:noWrap/>
            <w:hideMark/>
          </w:tcPr>
          <w:p w14:paraId="4147EF1B" w14:textId="77777777" w:rsidR="005818CE" w:rsidRPr="00155EEB" w:rsidRDefault="005818CE">
            <w:pPr>
              <w:rPr>
                <w:rFonts w:ascii="Calibri" w:hAnsi="Calibri" w:cs="Calibri"/>
                <w:sz w:val="22"/>
                <w:szCs w:val="22"/>
              </w:rPr>
            </w:pPr>
            <w:r w:rsidRPr="00155EEB">
              <w:rPr>
                <w:rFonts w:ascii="Calibri" w:hAnsi="Calibri" w:cs="Calibri"/>
                <w:sz w:val="22"/>
                <w:szCs w:val="22"/>
              </w:rPr>
              <w:t>16s</w:t>
            </w:r>
          </w:p>
        </w:tc>
        <w:tc>
          <w:tcPr>
            <w:tcW w:w="2304" w:type="dxa"/>
            <w:noWrap/>
            <w:hideMark/>
          </w:tcPr>
          <w:p w14:paraId="7FACC66E" w14:textId="77777777" w:rsidR="005818CE" w:rsidRPr="00155EEB" w:rsidRDefault="005818CE">
            <w:pPr>
              <w:rPr>
                <w:rFonts w:ascii="Calibri" w:hAnsi="Calibri" w:cs="Calibri"/>
                <w:sz w:val="22"/>
                <w:szCs w:val="22"/>
              </w:rPr>
            </w:pPr>
            <w:r w:rsidRPr="00155EEB">
              <w:rPr>
                <w:rFonts w:ascii="Calibri" w:hAnsi="Calibri" w:cs="Calibri"/>
                <w:sz w:val="22"/>
                <w:szCs w:val="22"/>
              </w:rPr>
              <w:t>NR_118997.2</w:t>
            </w:r>
          </w:p>
        </w:tc>
        <w:tc>
          <w:tcPr>
            <w:tcW w:w="2304" w:type="dxa"/>
          </w:tcPr>
          <w:p w14:paraId="3E7C2341" w14:textId="3BBD9342" w:rsidR="005818CE" w:rsidRPr="00155EEB" w:rsidRDefault="005818CE">
            <w:pPr>
              <w:rPr>
                <w:rFonts w:ascii="Calibri" w:hAnsi="Calibri" w:cs="Calibri"/>
                <w:sz w:val="22"/>
                <w:szCs w:val="22"/>
              </w:rPr>
            </w:pPr>
            <w:r>
              <w:rPr>
                <w:rFonts w:ascii="Calibri" w:hAnsi="Calibri" w:cs="Calibri"/>
                <w:sz w:val="22"/>
                <w:szCs w:val="22"/>
              </w:rPr>
              <w:t>1552</w:t>
            </w:r>
          </w:p>
        </w:tc>
      </w:tr>
    </w:tbl>
    <w:p w14:paraId="3515AD6E" w14:textId="35A11CD4" w:rsidR="00155EEB" w:rsidRPr="00155EEB" w:rsidRDefault="00155EEB" w:rsidP="00155EEB">
      <w:pPr>
        <w:rPr>
          <w:rFonts w:ascii="Calibri" w:hAnsi="Calibri" w:cs="Calibri"/>
          <w:sz w:val="22"/>
          <w:szCs w:val="22"/>
        </w:rPr>
      </w:pPr>
      <w:r w:rsidRPr="00155EEB">
        <w:rPr>
          <w:rFonts w:ascii="Calibri" w:hAnsi="Calibri" w:cs="Calibri"/>
          <w:b/>
          <w:bCs/>
          <w:sz w:val="22"/>
          <w:szCs w:val="22"/>
        </w:rPr>
        <w:t>Table 1. Amplicon sequence accessions from species present in the ZymoBIOMICS microbial community standard sample.</w:t>
      </w:r>
      <w:r>
        <w:rPr>
          <w:rFonts w:ascii="Calibri" w:hAnsi="Calibri" w:cs="Calibri"/>
          <w:sz w:val="22"/>
          <w:szCs w:val="22"/>
        </w:rPr>
        <w:t xml:space="preserve"> Columns describe genus and species classification (Taxonomy), amplicon sequence type (rRNA), NCBI-RefSeq database accession </w:t>
      </w:r>
      <w:r w:rsidR="00170CBB">
        <w:rPr>
          <w:rFonts w:ascii="Calibri" w:hAnsi="Calibri" w:cs="Calibri"/>
          <w:sz w:val="22"/>
          <w:szCs w:val="22"/>
        </w:rPr>
        <w:t>(RefSeq Accession)</w:t>
      </w:r>
      <w:r w:rsidR="005818CE">
        <w:rPr>
          <w:rFonts w:ascii="Calibri" w:hAnsi="Calibri" w:cs="Calibri"/>
          <w:sz w:val="22"/>
          <w:szCs w:val="22"/>
        </w:rPr>
        <w:t>, and the length of the amplicon sequence in base pairs (Sequence Length)</w:t>
      </w:r>
      <w:r w:rsidR="00170CBB">
        <w:rPr>
          <w:rFonts w:ascii="Calibri" w:hAnsi="Calibri" w:cs="Calibri"/>
          <w:sz w:val="22"/>
          <w:szCs w:val="22"/>
        </w:rPr>
        <w:t>.</w:t>
      </w:r>
    </w:p>
    <w:p w14:paraId="29DB30FE" w14:textId="77777777" w:rsidR="003B7DE1" w:rsidRPr="003B7DE1" w:rsidRDefault="003B7DE1" w:rsidP="003B7DE1">
      <w:pPr>
        <w:rPr>
          <w:rFonts w:ascii="Calibri" w:hAnsi="Calibri" w:cs="Calibri"/>
          <w:sz w:val="22"/>
          <w:szCs w:val="22"/>
          <w:u w:val="single"/>
        </w:rPr>
      </w:pPr>
    </w:p>
    <w:p w14:paraId="7038569F" w14:textId="0ED94402" w:rsidR="003B7DE1" w:rsidRDefault="00FA4D53">
      <w:pPr>
        <w:rPr>
          <w:rFonts w:ascii="Calibri" w:hAnsi="Calibri" w:cs="Calibri"/>
          <w:sz w:val="22"/>
          <w:szCs w:val="22"/>
        </w:rPr>
      </w:pPr>
      <w:r w:rsidRPr="00FA4D53">
        <w:rPr>
          <w:rFonts w:ascii="Calibri" w:hAnsi="Calibri" w:cs="Calibri"/>
          <w:noProof/>
          <w:sz w:val="22"/>
          <w:szCs w:val="22"/>
        </w:rPr>
        <w:lastRenderedPageBreak/>
        <w:drawing>
          <wp:inline distT="0" distB="0" distL="0" distR="0" wp14:anchorId="4012C0CA" wp14:editId="19359776">
            <wp:extent cx="5943600" cy="2755900"/>
            <wp:effectExtent l="12700" t="12700" r="12700" b="12700"/>
            <wp:docPr id="13334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75969" name=""/>
                    <pic:cNvPicPr/>
                  </pic:nvPicPr>
                  <pic:blipFill>
                    <a:blip r:embed="rId6"/>
                    <a:stretch>
                      <a:fillRect/>
                    </a:stretch>
                  </pic:blipFill>
                  <pic:spPr>
                    <a:xfrm>
                      <a:off x="0" y="0"/>
                      <a:ext cx="5943600" cy="2755900"/>
                    </a:xfrm>
                    <a:prstGeom prst="rect">
                      <a:avLst/>
                    </a:prstGeom>
                    <a:ln>
                      <a:solidFill>
                        <a:schemeClr val="tx1"/>
                      </a:solidFill>
                    </a:ln>
                  </pic:spPr>
                </pic:pic>
              </a:graphicData>
            </a:graphic>
          </wp:inline>
        </w:drawing>
      </w:r>
    </w:p>
    <w:p w14:paraId="7D03F718" w14:textId="229043A9" w:rsidR="003B7DE1" w:rsidRPr="006257EC" w:rsidRDefault="003B7DE1">
      <w:pPr>
        <w:rPr>
          <w:rFonts w:ascii="Calibri" w:hAnsi="Calibri" w:cs="Calibri"/>
          <w:sz w:val="22"/>
          <w:szCs w:val="22"/>
        </w:rPr>
      </w:pPr>
      <w:r w:rsidRPr="003B7DE1">
        <w:rPr>
          <w:rFonts w:ascii="Calibri" w:hAnsi="Calibri" w:cs="Calibri"/>
          <w:b/>
          <w:bCs/>
          <w:sz w:val="22"/>
          <w:szCs w:val="22"/>
        </w:rPr>
        <w:t>Figure 1. Search query in NCBI-nucleotide database.</w:t>
      </w:r>
      <w:r w:rsidR="006257EC">
        <w:rPr>
          <w:rFonts w:ascii="Calibri" w:hAnsi="Calibri" w:cs="Calibri"/>
          <w:sz w:val="22"/>
          <w:szCs w:val="22"/>
        </w:rPr>
        <w:t xml:space="preserve"> Accession codes are entered into the search bar (outlined</w:t>
      </w:r>
      <w:r w:rsidR="00AA47A6">
        <w:rPr>
          <w:rFonts w:ascii="Calibri" w:hAnsi="Calibri" w:cs="Calibri"/>
          <w:sz w:val="22"/>
          <w:szCs w:val="22"/>
        </w:rPr>
        <w:t>,</w:t>
      </w:r>
      <w:r w:rsidR="006257EC">
        <w:rPr>
          <w:rFonts w:ascii="Calibri" w:hAnsi="Calibri" w:cs="Calibri"/>
          <w:sz w:val="22"/>
          <w:szCs w:val="22"/>
        </w:rPr>
        <w:t xml:space="preserve"> red).</w:t>
      </w:r>
    </w:p>
    <w:p w14:paraId="334B345C" w14:textId="77777777" w:rsidR="00F16DB1" w:rsidRDefault="00F16DB1">
      <w:pPr>
        <w:rPr>
          <w:rFonts w:ascii="Calibri" w:hAnsi="Calibri" w:cs="Calibri"/>
          <w:sz w:val="22"/>
          <w:szCs w:val="22"/>
          <w:u w:val="single"/>
        </w:rPr>
      </w:pPr>
    </w:p>
    <w:p w14:paraId="24737F9E" w14:textId="702904C7" w:rsidR="006257EC" w:rsidRPr="006257EC" w:rsidRDefault="006257EC" w:rsidP="006257EC">
      <w:pPr>
        <w:pStyle w:val="ListParagraph"/>
        <w:numPr>
          <w:ilvl w:val="0"/>
          <w:numId w:val="4"/>
        </w:numPr>
        <w:rPr>
          <w:rFonts w:ascii="Calibri" w:hAnsi="Calibri" w:cs="Calibri"/>
          <w:sz w:val="22"/>
          <w:szCs w:val="22"/>
          <w:u w:val="single"/>
        </w:rPr>
      </w:pPr>
      <w:r>
        <w:rPr>
          <w:rFonts w:ascii="Calibri" w:hAnsi="Calibri" w:cs="Calibri"/>
          <w:sz w:val="22"/>
          <w:szCs w:val="22"/>
        </w:rPr>
        <w:t xml:space="preserve">Search results </w:t>
      </w:r>
      <w:r w:rsidR="00FA4D53">
        <w:rPr>
          <w:rFonts w:ascii="Calibri" w:hAnsi="Calibri" w:cs="Calibri"/>
          <w:sz w:val="22"/>
          <w:szCs w:val="22"/>
        </w:rPr>
        <w:t>will</w:t>
      </w:r>
      <w:r>
        <w:rPr>
          <w:rFonts w:ascii="Calibri" w:hAnsi="Calibri" w:cs="Calibri"/>
          <w:sz w:val="22"/>
          <w:szCs w:val="22"/>
        </w:rPr>
        <w:t xml:space="preserve"> proceed directly to the </w:t>
      </w:r>
      <w:r w:rsidR="00FA4D53">
        <w:rPr>
          <w:rFonts w:ascii="Calibri" w:hAnsi="Calibri" w:cs="Calibri"/>
          <w:sz w:val="22"/>
          <w:szCs w:val="22"/>
        </w:rPr>
        <w:t>results</w:t>
      </w:r>
      <w:r>
        <w:rPr>
          <w:rFonts w:ascii="Calibri" w:hAnsi="Calibri" w:cs="Calibri"/>
          <w:sz w:val="22"/>
          <w:szCs w:val="22"/>
        </w:rPr>
        <w:t xml:space="preserve"> page (Figure 2). Select the FASTA format option and then download the sequences by selecting “Send to” and ensuring “Complete Record” and “File” are selected (Figure 2).</w:t>
      </w:r>
    </w:p>
    <w:p w14:paraId="6522F6CA" w14:textId="77777777" w:rsidR="006257EC" w:rsidRDefault="006257EC" w:rsidP="006257EC">
      <w:pPr>
        <w:rPr>
          <w:rFonts w:ascii="Calibri" w:hAnsi="Calibri" w:cs="Calibri"/>
          <w:sz w:val="22"/>
          <w:szCs w:val="22"/>
          <w:u w:val="single"/>
        </w:rPr>
      </w:pPr>
    </w:p>
    <w:p w14:paraId="7EB66A15" w14:textId="0819ABD6" w:rsidR="006257EC" w:rsidRPr="006257EC" w:rsidRDefault="00FA4D53" w:rsidP="006257EC">
      <w:pPr>
        <w:rPr>
          <w:rFonts w:ascii="Calibri" w:hAnsi="Calibri" w:cs="Calibri"/>
          <w:sz w:val="22"/>
          <w:szCs w:val="22"/>
        </w:rPr>
      </w:pPr>
      <w:r w:rsidRPr="00FA4D53">
        <w:rPr>
          <w:rFonts w:ascii="Calibri" w:hAnsi="Calibri" w:cs="Calibri"/>
          <w:noProof/>
          <w:sz w:val="22"/>
          <w:szCs w:val="22"/>
        </w:rPr>
        <w:drawing>
          <wp:inline distT="0" distB="0" distL="0" distR="0" wp14:anchorId="5BE1F034" wp14:editId="06FAC0D6">
            <wp:extent cx="5943600" cy="2819400"/>
            <wp:effectExtent l="12700" t="12700" r="12700" b="12700"/>
            <wp:docPr id="27520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00492" name=""/>
                    <pic:cNvPicPr/>
                  </pic:nvPicPr>
                  <pic:blipFill>
                    <a:blip r:embed="rId7"/>
                    <a:stretch>
                      <a:fillRect/>
                    </a:stretch>
                  </pic:blipFill>
                  <pic:spPr>
                    <a:xfrm>
                      <a:off x="0" y="0"/>
                      <a:ext cx="5943600" cy="2819400"/>
                    </a:xfrm>
                    <a:prstGeom prst="rect">
                      <a:avLst/>
                    </a:prstGeom>
                    <a:ln>
                      <a:solidFill>
                        <a:schemeClr val="tx1"/>
                      </a:solidFill>
                    </a:ln>
                  </pic:spPr>
                </pic:pic>
              </a:graphicData>
            </a:graphic>
          </wp:inline>
        </w:drawing>
      </w:r>
    </w:p>
    <w:p w14:paraId="7DC239E4" w14:textId="75ECADDB" w:rsidR="00F16DB1" w:rsidRDefault="008D73A7">
      <w:pPr>
        <w:rPr>
          <w:rFonts w:ascii="Calibri" w:hAnsi="Calibri" w:cs="Calibri"/>
          <w:sz w:val="22"/>
          <w:szCs w:val="22"/>
        </w:rPr>
      </w:pPr>
      <w:r w:rsidRPr="008D73A7">
        <w:rPr>
          <w:rFonts w:ascii="Calibri" w:hAnsi="Calibri" w:cs="Calibri"/>
          <w:b/>
          <w:bCs/>
          <w:sz w:val="22"/>
          <w:szCs w:val="22"/>
        </w:rPr>
        <w:t xml:space="preserve">Figure 2. </w:t>
      </w:r>
      <w:r>
        <w:rPr>
          <w:rFonts w:ascii="Calibri" w:hAnsi="Calibri" w:cs="Calibri"/>
          <w:b/>
          <w:bCs/>
          <w:sz w:val="22"/>
          <w:szCs w:val="22"/>
        </w:rPr>
        <w:t>NCBI-</w:t>
      </w:r>
      <w:r w:rsidR="00756A15">
        <w:rPr>
          <w:rFonts w:ascii="Calibri" w:hAnsi="Calibri" w:cs="Calibri"/>
          <w:b/>
          <w:bCs/>
          <w:sz w:val="22"/>
          <w:szCs w:val="22"/>
        </w:rPr>
        <w:t>N</w:t>
      </w:r>
      <w:r>
        <w:rPr>
          <w:rFonts w:ascii="Calibri" w:hAnsi="Calibri" w:cs="Calibri"/>
          <w:b/>
          <w:bCs/>
          <w:sz w:val="22"/>
          <w:szCs w:val="22"/>
        </w:rPr>
        <w:t xml:space="preserve">ucleotide search result page for </w:t>
      </w:r>
      <w:r w:rsidR="00FA4D53">
        <w:rPr>
          <w:rFonts w:ascii="Calibri" w:hAnsi="Calibri" w:cs="Calibri"/>
          <w:b/>
          <w:bCs/>
          <w:sz w:val="22"/>
          <w:szCs w:val="22"/>
        </w:rPr>
        <w:t xml:space="preserve">amplicon </w:t>
      </w:r>
      <w:r>
        <w:rPr>
          <w:rFonts w:ascii="Calibri" w:hAnsi="Calibri" w:cs="Calibri"/>
          <w:b/>
          <w:bCs/>
          <w:sz w:val="22"/>
          <w:szCs w:val="22"/>
        </w:rPr>
        <w:t>accession</w:t>
      </w:r>
      <w:r w:rsidR="00FA4D53">
        <w:rPr>
          <w:rFonts w:ascii="Calibri" w:hAnsi="Calibri" w:cs="Calibri"/>
          <w:b/>
          <w:bCs/>
          <w:sz w:val="22"/>
          <w:szCs w:val="22"/>
        </w:rPr>
        <w:t>s</w:t>
      </w:r>
      <w:r>
        <w:rPr>
          <w:rFonts w:ascii="Calibri" w:hAnsi="Calibri" w:cs="Calibri"/>
          <w:b/>
          <w:bCs/>
          <w:sz w:val="22"/>
          <w:szCs w:val="22"/>
        </w:rPr>
        <w:t>.</w:t>
      </w:r>
      <w:r>
        <w:rPr>
          <w:rFonts w:ascii="Calibri" w:hAnsi="Calibri" w:cs="Calibri"/>
          <w:sz w:val="22"/>
          <w:szCs w:val="22"/>
        </w:rPr>
        <w:t xml:space="preserve"> Select “Send to” (outlined, red) to expand the </w:t>
      </w:r>
      <w:r w:rsidR="00FA4D53">
        <w:rPr>
          <w:rFonts w:ascii="Calibri" w:hAnsi="Calibri" w:cs="Calibri"/>
          <w:sz w:val="22"/>
          <w:szCs w:val="22"/>
        </w:rPr>
        <w:t>drop-down</w:t>
      </w:r>
      <w:r>
        <w:rPr>
          <w:rFonts w:ascii="Calibri" w:hAnsi="Calibri" w:cs="Calibri"/>
          <w:sz w:val="22"/>
          <w:szCs w:val="22"/>
        </w:rPr>
        <w:t xml:space="preserve"> menu, select “FASTA” format (outlined, orange), and select “Create File” (outlined, yellow) to initiate the download prompt. Note that it may be necessary to select “File” under “Choose Destination” in order to view “Format” and “Create File” options.</w:t>
      </w:r>
    </w:p>
    <w:p w14:paraId="29B8B4A7" w14:textId="77777777" w:rsidR="00BC0B84" w:rsidRDefault="00BC0B84" w:rsidP="008D73A7">
      <w:pPr>
        <w:rPr>
          <w:rFonts w:ascii="Calibri" w:hAnsi="Calibri" w:cs="Calibri"/>
          <w:sz w:val="22"/>
          <w:szCs w:val="22"/>
        </w:rPr>
      </w:pPr>
    </w:p>
    <w:p w14:paraId="4725F617" w14:textId="725F0032" w:rsidR="008D73A7" w:rsidRPr="00BC0B84" w:rsidRDefault="00BC0B84" w:rsidP="00BC0B84">
      <w:pPr>
        <w:pStyle w:val="ListParagraph"/>
        <w:numPr>
          <w:ilvl w:val="0"/>
          <w:numId w:val="4"/>
        </w:numPr>
        <w:rPr>
          <w:rFonts w:ascii="Calibri" w:hAnsi="Calibri" w:cs="Calibri"/>
          <w:sz w:val="22"/>
          <w:szCs w:val="22"/>
        </w:rPr>
      </w:pPr>
      <w:r>
        <w:rPr>
          <w:rFonts w:ascii="Calibri" w:hAnsi="Calibri" w:cs="Calibri"/>
          <w:sz w:val="22"/>
          <w:szCs w:val="22"/>
        </w:rPr>
        <w:t>The selected sequence</w:t>
      </w:r>
      <w:r w:rsidR="008D73A7" w:rsidRPr="00BC0B84">
        <w:rPr>
          <w:rFonts w:ascii="Calibri" w:hAnsi="Calibri" w:cs="Calibri"/>
          <w:sz w:val="22"/>
          <w:szCs w:val="22"/>
        </w:rPr>
        <w:t xml:space="preserve"> will now be downloaded to your computer. A prompt will appear to specify download location and filename. The downloaded file will hereafter be referred to as “</w:t>
      </w:r>
      <w:r w:rsidR="005818CE">
        <w:rPr>
          <w:rFonts w:ascii="Calibri" w:hAnsi="Calibri" w:cs="Calibri"/>
          <w:sz w:val="22"/>
          <w:szCs w:val="22"/>
        </w:rPr>
        <w:t>amplicon_sequences</w:t>
      </w:r>
      <w:r w:rsidRPr="00BC0B84">
        <w:rPr>
          <w:rFonts w:ascii="Calibri" w:hAnsi="Calibri" w:cs="Calibri"/>
          <w:sz w:val="22"/>
          <w:szCs w:val="22"/>
        </w:rPr>
        <w:t>.fasta</w:t>
      </w:r>
      <w:r w:rsidR="008D73A7" w:rsidRPr="00BC0B84">
        <w:rPr>
          <w:rFonts w:ascii="Calibri" w:hAnsi="Calibri" w:cs="Calibri"/>
          <w:sz w:val="22"/>
          <w:szCs w:val="22"/>
        </w:rPr>
        <w:t>”</w:t>
      </w:r>
      <w:r>
        <w:rPr>
          <w:rFonts w:ascii="Calibri" w:hAnsi="Calibri" w:cs="Calibri"/>
          <w:sz w:val="22"/>
          <w:szCs w:val="22"/>
        </w:rPr>
        <w:t>.</w:t>
      </w:r>
      <w:r w:rsidR="000A30A5">
        <w:rPr>
          <w:rFonts w:ascii="Calibri" w:hAnsi="Calibri" w:cs="Calibri"/>
          <w:sz w:val="22"/>
          <w:szCs w:val="22"/>
        </w:rPr>
        <w:t xml:space="preserve"> The query sequence file has now been downloaded.</w:t>
      </w:r>
    </w:p>
    <w:p w14:paraId="41AC2405" w14:textId="77777777" w:rsidR="007E699D" w:rsidRDefault="007E699D">
      <w:pPr>
        <w:rPr>
          <w:rFonts w:ascii="Calibri" w:hAnsi="Calibri" w:cs="Calibri"/>
          <w:sz w:val="22"/>
          <w:szCs w:val="22"/>
        </w:rPr>
      </w:pPr>
    </w:p>
    <w:p w14:paraId="76EA934E" w14:textId="77777777" w:rsidR="007E699D" w:rsidRDefault="007E699D">
      <w:pPr>
        <w:rPr>
          <w:rFonts w:ascii="Calibri" w:hAnsi="Calibri" w:cs="Calibri"/>
          <w:sz w:val="22"/>
          <w:szCs w:val="22"/>
        </w:rPr>
      </w:pPr>
    </w:p>
    <w:p w14:paraId="3AEDC95C" w14:textId="77777777" w:rsidR="00FD4BE2" w:rsidRDefault="00FD4BE2">
      <w:pPr>
        <w:rPr>
          <w:rFonts w:ascii="Calibri" w:hAnsi="Calibri" w:cs="Calibri"/>
          <w:sz w:val="22"/>
          <w:szCs w:val="22"/>
        </w:rPr>
      </w:pPr>
    </w:p>
    <w:p w14:paraId="30392D95" w14:textId="375EE839" w:rsidR="00FD4BE2" w:rsidRDefault="00CD4961">
      <w:pPr>
        <w:rPr>
          <w:rFonts w:ascii="Calibri" w:hAnsi="Calibri" w:cs="Calibri"/>
          <w:sz w:val="22"/>
          <w:szCs w:val="22"/>
        </w:rPr>
      </w:pPr>
      <w:r>
        <w:rPr>
          <w:rFonts w:ascii="Calibri" w:hAnsi="Calibri" w:cs="Calibri"/>
          <w:sz w:val="22"/>
          <w:szCs w:val="22"/>
          <w:u w:val="single"/>
        </w:rPr>
        <w:t xml:space="preserve">Use </w:t>
      </w:r>
      <w:r w:rsidRPr="00CD4961">
        <w:rPr>
          <w:rFonts w:ascii="Calibri" w:hAnsi="Calibri" w:cs="Calibri"/>
          <w:i/>
          <w:iCs/>
          <w:sz w:val="22"/>
          <w:szCs w:val="22"/>
          <w:u w:val="single"/>
        </w:rPr>
        <w:t>ATCCfinder</w:t>
      </w:r>
      <w:r>
        <w:rPr>
          <w:rFonts w:ascii="Calibri" w:hAnsi="Calibri" w:cs="Calibri"/>
          <w:sz w:val="22"/>
          <w:szCs w:val="22"/>
          <w:u w:val="single"/>
        </w:rPr>
        <w:t xml:space="preserve"> to d</w:t>
      </w:r>
      <w:r w:rsidR="00FD4BE2" w:rsidRPr="00F16DB1">
        <w:rPr>
          <w:rFonts w:ascii="Calibri" w:hAnsi="Calibri" w:cs="Calibri"/>
          <w:sz w:val="22"/>
          <w:szCs w:val="22"/>
          <w:u w:val="single"/>
        </w:rPr>
        <w:t>ownload</w:t>
      </w:r>
      <w:r w:rsidR="00FD4BE2">
        <w:rPr>
          <w:rFonts w:ascii="Calibri" w:hAnsi="Calibri" w:cs="Calibri"/>
          <w:sz w:val="22"/>
          <w:szCs w:val="22"/>
          <w:u w:val="single"/>
        </w:rPr>
        <w:t xml:space="preserve"> </w:t>
      </w:r>
      <w:r w:rsidR="001C17AD" w:rsidRPr="001C17AD">
        <w:rPr>
          <w:rFonts w:ascii="Calibri" w:hAnsi="Calibri" w:cs="Calibri"/>
          <w:sz w:val="22"/>
          <w:szCs w:val="22"/>
          <w:u w:val="single"/>
        </w:rPr>
        <w:t>ATCC</w:t>
      </w:r>
      <w:r w:rsidR="00FD4BE2" w:rsidRPr="00F16DB1">
        <w:rPr>
          <w:rFonts w:ascii="Calibri" w:hAnsi="Calibri" w:cs="Calibri"/>
          <w:sz w:val="22"/>
          <w:szCs w:val="22"/>
          <w:u w:val="single"/>
        </w:rPr>
        <w:t xml:space="preserve"> </w:t>
      </w:r>
      <w:r w:rsidR="00FD4BE2">
        <w:rPr>
          <w:rFonts w:ascii="Calibri" w:hAnsi="Calibri" w:cs="Calibri"/>
          <w:sz w:val="22"/>
          <w:szCs w:val="22"/>
          <w:u w:val="single"/>
        </w:rPr>
        <w:t>target</w:t>
      </w:r>
      <w:r w:rsidR="00FD4BE2" w:rsidRPr="00F16DB1">
        <w:rPr>
          <w:rFonts w:ascii="Calibri" w:hAnsi="Calibri" w:cs="Calibri"/>
          <w:sz w:val="22"/>
          <w:szCs w:val="22"/>
          <w:u w:val="single"/>
        </w:rPr>
        <w:t xml:space="preserve"> </w:t>
      </w:r>
      <w:r w:rsidR="00FD4BE2">
        <w:rPr>
          <w:rFonts w:ascii="Calibri" w:hAnsi="Calibri" w:cs="Calibri"/>
          <w:sz w:val="22"/>
          <w:szCs w:val="22"/>
          <w:u w:val="single"/>
        </w:rPr>
        <w:t xml:space="preserve">database </w:t>
      </w:r>
      <w:r>
        <w:rPr>
          <w:rFonts w:ascii="Calibri" w:hAnsi="Calibri" w:cs="Calibri"/>
          <w:sz w:val="22"/>
          <w:szCs w:val="22"/>
          <w:u w:val="single"/>
        </w:rPr>
        <w:t>sequences</w:t>
      </w:r>
    </w:p>
    <w:p w14:paraId="630934D2" w14:textId="2F48990A" w:rsidR="001C17AD" w:rsidRDefault="001C17AD" w:rsidP="00FD4BE2">
      <w:pPr>
        <w:rPr>
          <w:rFonts w:ascii="Calibri" w:hAnsi="Calibri" w:cs="Calibri"/>
          <w:sz w:val="22"/>
          <w:szCs w:val="22"/>
        </w:rPr>
      </w:pPr>
      <w:r>
        <w:rPr>
          <w:rFonts w:ascii="Calibri" w:hAnsi="Calibri" w:cs="Calibri"/>
          <w:sz w:val="22"/>
          <w:szCs w:val="22"/>
        </w:rPr>
        <w:t xml:space="preserve">ATCC provides a selection of reference genomes as publicly available for download without requiring a subscription to their genome database. Provided accession numbers, </w:t>
      </w:r>
      <w:r w:rsidRPr="001C17AD">
        <w:rPr>
          <w:rFonts w:ascii="Calibri" w:hAnsi="Calibri" w:cs="Calibri"/>
          <w:i/>
          <w:iCs/>
          <w:sz w:val="22"/>
          <w:szCs w:val="22"/>
        </w:rPr>
        <w:t>ATCCfinder</w:t>
      </w:r>
      <w:r>
        <w:rPr>
          <w:rFonts w:ascii="Calibri" w:hAnsi="Calibri" w:cs="Calibri"/>
          <w:sz w:val="22"/>
          <w:szCs w:val="22"/>
        </w:rPr>
        <w:t xml:space="preserve"> can download specific ATCC reference genomes in the same way that it broadly can access and download the entire dataset, providing a demonstration of this capability.</w:t>
      </w:r>
    </w:p>
    <w:p w14:paraId="5794ACFD" w14:textId="77777777" w:rsidR="00FD4BE2" w:rsidRDefault="00FD4BE2">
      <w:pPr>
        <w:rPr>
          <w:rFonts w:ascii="Calibri" w:hAnsi="Calibri" w:cs="Calibri"/>
          <w:sz w:val="22"/>
          <w:szCs w:val="22"/>
        </w:rPr>
      </w:pPr>
    </w:p>
    <w:tbl>
      <w:tblPr>
        <w:tblStyle w:val="TableGrid"/>
        <w:tblW w:w="0" w:type="auto"/>
        <w:tblLook w:val="04A0" w:firstRow="1" w:lastRow="0" w:firstColumn="1" w:lastColumn="0" w:noHBand="0" w:noVBand="1"/>
      </w:tblPr>
      <w:tblGrid>
        <w:gridCol w:w="4277"/>
        <w:gridCol w:w="1838"/>
        <w:gridCol w:w="2070"/>
        <w:gridCol w:w="1165"/>
      </w:tblGrid>
      <w:tr w:rsidR="001C17AD" w:rsidRPr="001C17AD" w14:paraId="05D64356" w14:textId="77777777" w:rsidTr="001C17AD">
        <w:trPr>
          <w:trHeight w:val="244"/>
        </w:trPr>
        <w:tc>
          <w:tcPr>
            <w:tcW w:w="4277" w:type="dxa"/>
            <w:noWrap/>
            <w:hideMark/>
          </w:tcPr>
          <w:p w14:paraId="59610D1E" w14:textId="77777777" w:rsidR="001C17AD" w:rsidRPr="001C17AD" w:rsidRDefault="001C17AD">
            <w:pPr>
              <w:rPr>
                <w:rFonts w:ascii="Calibri" w:hAnsi="Calibri" w:cs="Calibri"/>
                <w:b/>
                <w:bCs/>
                <w:sz w:val="20"/>
                <w:szCs w:val="20"/>
              </w:rPr>
            </w:pPr>
            <w:r w:rsidRPr="001C17AD">
              <w:rPr>
                <w:rFonts w:ascii="Calibri" w:hAnsi="Calibri" w:cs="Calibri"/>
                <w:b/>
                <w:bCs/>
                <w:sz w:val="20"/>
                <w:szCs w:val="20"/>
              </w:rPr>
              <w:t>Taxonomy</w:t>
            </w:r>
          </w:p>
        </w:tc>
        <w:tc>
          <w:tcPr>
            <w:tcW w:w="1838" w:type="dxa"/>
            <w:noWrap/>
            <w:hideMark/>
          </w:tcPr>
          <w:p w14:paraId="7B41146E" w14:textId="77777777" w:rsidR="001C17AD" w:rsidRPr="001C17AD" w:rsidRDefault="001C17AD">
            <w:pPr>
              <w:rPr>
                <w:rFonts w:ascii="Calibri" w:hAnsi="Calibri" w:cs="Calibri"/>
                <w:b/>
                <w:bCs/>
                <w:sz w:val="20"/>
                <w:szCs w:val="20"/>
              </w:rPr>
            </w:pPr>
            <w:r w:rsidRPr="001C17AD">
              <w:rPr>
                <w:rFonts w:ascii="Calibri" w:hAnsi="Calibri" w:cs="Calibri"/>
                <w:b/>
                <w:bCs/>
                <w:sz w:val="20"/>
                <w:szCs w:val="20"/>
              </w:rPr>
              <w:t>ATCC Accession</w:t>
            </w:r>
          </w:p>
        </w:tc>
        <w:tc>
          <w:tcPr>
            <w:tcW w:w="2070" w:type="dxa"/>
            <w:noWrap/>
            <w:hideMark/>
          </w:tcPr>
          <w:p w14:paraId="0AB9CCAE" w14:textId="77777777" w:rsidR="001C17AD" w:rsidRPr="001C17AD" w:rsidRDefault="001C17AD">
            <w:pPr>
              <w:rPr>
                <w:rFonts w:ascii="Calibri" w:hAnsi="Calibri" w:cs="Calibri"/>
                <w:b/>
                <w:bCs/>
                <w:sz w:val="20"/>
                <w:szCs w:val="20"/>
              </w:rPr>
            </w:pPr>
            <w:r w:rsidRPr="001C17AD">
              <w:rPr>
                <w:rFonts w:ascii="Calibri" w:hAnsi="Calibri" w:cs="Calibri"/>
                <w:b/>
                <w:bCs/>
                <w:sz w:val="20"/>
                <w:szCs w:val="20"/>
              </w:rPr>
              <w:t>Assembly ID</w:t>
            </w:r>
          </w:p>
        </w:tc>
        <w:tc>
          <w:tcPr>
            <w:tcW w:w="1165" w:type="dxa"/>
            <w:noWrap/>
            <w:hideMark/>
          </w:tcPr>
          <w:p w14:paraId="14EDE77C" w14:textId="77777777" w:rsidR="001C17AD" w:rsidRPr="001C17AD" w:rsidRDefault="001C17AD">
            <w:pPr>
              <w:rPr>
                <w:rFonts w:ascii="Calibri" w:hAnsi="Calibri" w:cs="Calibri"/>
                <w:b/>
                <w:bCs/>
                <w:sz w:val="20"/>
                <w:szCs w:val="20"/>
              </w:rPr>
            </w:pPr>
            <w:r w:rsidRPr="001C17AD">
              <w:rPr>
                <w:rFonts w:ascii="Calibri" w:hAnsi="Calibri" w:cs="Calibri"/>
                <w:b/>
                <w:bCs/>
                <w:sz w:val="20"/>
                <w:szCs w:val="20"/>
              </w:rPr>
              <w:t>Strain</w:t>
            </w:r>
          </w:p>
        </w:tc>
      </w:tr>
      <w:tr w:rsidR="001C17AD" w:rsidRPr="001C17AD" w14:paraId="49DD4C52" w14:textId="77777777" w:rsidTr="001C17AD">
        <w:trPr>
          <w:trHeight w:val="244"/>
        </w:trPr>
        <w:tc>
          <w:tcPr>
            <w:tcW w:w="4277" w:type="dxa"/>
            <w:noWrap/>
            <w:hideMark/>
          </w:tcPr>
          <w:p w14:paraId="07E1F211"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Aspergillus brasiliensis</w:t>
            </w:r>
          </w:p>
        </w:tc>
        <w:tc>
          <w:tcPr>
            <w:tcW w:w="1838" w:type="dxa"/>
            <w:noWrap/>
            <w:hideMark/>
          </w:tcPr>
          <w:p w14:paraId="02103605" w14:textId="77777777" w:rsidR="001C17AD" w:rsidRPr="001C17AD" w:rsidRDefault="001C17AD">
            <w:pPr>
              <w:rPr>
                <w:rFonts w:ascii="Calibri" w:hAnsi="Calibri" w:cs="Calibri"/>
                <w:sz w:val="20"/>
                <w:szCs w:val="20"/>
              </w:rPr>
            </w:pPr>
            <w:r w:rsidRPr="001C17AD">
              <w:rPr>
                <w:rFonts w:ascii="Calibri" w:hAnsi="Calibri" w:cs="Calibri"/>
                <w:sz w:val="20"/>
                <w:szCs w:val="20"/>
              </w:rPr>
              <w:t>36efe8d13467435c</w:t>
            </w:r>
          </w:p>
        </w:tc>
        <w:tc>
          <w:tcPr>
            <w:tcW w:w="2070" w:type="dxa"/>
            <w:noWrap/>
            <w:hideMark/>
          </w:tcPr>
          <w:p w14:paraId="42F50800" w14:textId="77777777" w:rsidR="001C17AD" w:rsidRPr="001C17AD" w:rsidRDefault="001C17AD">
            <w:pPr>
              <w:rPr>
                <w:rFonts w:ascii="Calibri" w:hAnsi="Calibri" w:cs="Calibri"/>
                <w:sz w:val="20"/>
                <w:szCs w:val="20"/>
              </w:rPr>
            </w:pPr>
            <w:r w:rsidRPr="001C17AD">
              <w:rPr>
                <w:rFonts w:ascii="Calibri" w:hAnsi="Calibri" w:cs="Calibri"/>
                <w:sz w:val="20"/>
                <w:szCs w:val="20"/>
              </w:rPr>
              <w:t>4c8a0d3f62a640d0</w:t>
            </w:r>
          </w:p>
        </w:tc>
        <w:tc>
          <w:tcPr>
            <w:tcW w:w="1165" w:type="dxa"/>
            <w:noWrap/>
            <w:hideMark/>
          </w:tcPr>
          <w:p w14:paraId="4D40CBF5" w14:textId="77777777" w:rsidR="001C17AD" w:rsidRPr="001C17AD" w:rsidRDefault="001C17AD">
            <w:pPr>
              <w:rPr>
                <w:rFonts w:ascii="Calibri" w:hAnsi="Calibri" w:cs="Calibri"/>
                <w:sz w:val="20"/>
                <w:szCs w:val="20"/>
              </w:rPr>
            </w:pPr>
            <w:r w:rsidRPr="001C17AD">
              <w:rPr>
                <w:rFonts w:ascii="Calibri" w:hAnsi="Calibri" w:cs="Calibri"/>
                <w:sz w:val="20"/>
                <w:szCs w:val="20"/>
              </w:rPr>
              <w:t>16404</w:t>
            </w:r>
          </w:p>
        </w:tc>
      </w:tr>
      <w:tr w:rsidR="001C17AD" w:rsidRPr="001C17AD" w14:paraId="17EB3760" w14:textId="77777777" w:rsidTr="001C17AD">
        <w:trPr>
          <w:trHeight w:val="244"/>
        </w:trPr>
        <w:tc>
          <w:tcPr>
            <w:tcW w:w="4277" w:type="dxa"/>
            <w:noWrap/>
            <w:hideMark/>
          </w:tcPr>
          <w:p w14:paraId="49C5C938"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Candida albicans</w:t>
            </w:r>
          </w:p>
        </w:tc>
        <w:tc>
          <w:tcPr>
            <w:tcW w:w="1838" w:type="dxa"/>
            <w:noWrap/>
            <w:hideMark/>
          </w:tcPr>
          <w:p w14:paraId="43C5449B" w14:textId="77777777" w:rsidR="001C17AD" w:rsidRPr="001C17AD" w:rsidRDefault="001C17AD">
            <w:pPr>
              <w:rPr>
                <w:rFonts w:ascii="Calibri" w:hAnsi="Calibri" w:cs="Calibri"/>
                <w:sz w:val="20"/>
                <w:szCs w:val="20"/>
              </w:rPr>
            </w:pPr>
            <w:r w:rsidRPr="001C17AD">
              <w:rPr>
                <w:rFonts w:ascii="Calibri" w:hAnsi="Calibri" w:cs="Calibri"/>
                <w:sz w:val="20"/>
                <w:szCs w:val="20"/>
              </w:rPr>
              <w:t>0fdc61a44a8f4582</w:t>
            </w:r>
          </w:p>
        </w:tc>
        <w:tc>
          <w:tcPr>
            <w:tcW w:w="2070" w:type="dxa"/>
            <w:noWrap/>
            <w:hideMark/>
          </w:tcPr>
          <w:p w14:paraId="01E5D14B" w14:textId="77777777" w:rsidR="001C17AD" w:rsidRPr="001C17AD" w:rsidRDefault="001C17AD">
            <w:pPr>
              <w:rPr>
                <w:rFonts w:ascii="Calibri" w:hAnsi="Calibri" w:cs="Calibri"/>
                <w:sz w:val="20"/>
                <w:szCs w:val="20"/>
              </w:rPr>
            </w:pPr>
            <w:r w:rsidRPr="001C17AD">
              <w:rPr>
                <w:rFonts w:ascii="Calibri" w:hAnsi="Calibri" w:cs="Calibri"/>
                <w:sz w:val="20"/>
                <w:szCs w:val="20"/>
              </w:rPr>
              <w:t>94ac833fd37f43c4</w:t>
            </w:r>
          </w:p>
        </w:tc>
        <w:tc>
          <w:tcPr>
            <w:tcW w:w="1165" w:type="dxa"/>
            <w:noWrap/>
            <w:hideMark/>
          </w:tcPr>
          <w:p w14:paraId="689ADBB2" w14:textId="77777777" w:rsidR="001C17AD" w:rsidRPr="001C17AD" w:rsidRDefault="001C17AD">
            <w:pPr>
              <w:rPr>
                <w:rFonts w:ascii="Calibri" w:hAnsi="Calibri" w:cs="Calibri"/>
                <w:sz w:val="20"/>
                <w:szCs w:val="20"/>
              </w:rPr>
            </w:pPr>
            <w:r w:rsidRPr="001C17AD">
              <w:rPr>
                <w:rFonts w:ascii="Calibri" w:hAnsi="Calibri" w:cs="Calibri"/>
                <w:sz w:val="20"/>
                <w:szCs w:val="20"/>
              </w:rPr>
              <w:t>10231</w:t>
            </w:r>
          </w:p>
        </w:tc>
      </w:tr>
      <w:tr w:rsidR="001C17AD" w:rsidRPr="001C17AD" w14:paraId="4BEAE14B" w14:textId="77777777" w:rsidTr="001C17AD">
        <w:trPr>
          <w:trHeight w:val="244"/>
        </w:trPr>
        <w:tc>
          <w:tcPr>
            <w:tcW w:w="4277" w:type="dxa"/>
            <w:noWrap/>
            <w:hideMark/>
          </w:tcPr>
          <w:p w14:paraId="35B82415"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Escherichia coli</w:t>
            </w:r>
          </w:p>
        </w:tc>
        <w:tc>
          <w:tcPr>
            <w:tcW w:w="1838" w:type="dxa"/>
            <w:noWrap/>
            <w:hideMark/>
          </w:tcPr>
          <w:p w14:paraId="744D1B08" w14:textId="77777777" w:rsidR="001C17AD" w:rsidRPr="001C17AD" w:rsidRDefault="001C17AD">
            <w:pPr>
              <w:rPr>
                <w:rFonts w:ascii="Calibri" w:hAnsi="Calibri" w:cs="Calibri"/>
                <w:sz w:val="20"/>
                <w:szCs w:val="20"/>
              </w:rPr>
            </w:pPr>
            <w:r w:rsidRPr="001C17AD">
              <w:rPr>
                <w:rFonts w:ascii="Calibri" w:hAnsi="Calibri" w:cs="Calibri"/>
                <w:sz w:val="20"/>
                <w:szCs w:val="20"/>
              </w:rPr>
              <w:t>b9d91f150db449de</w:t>
            </w:r>
          </w:p>
        </w:tc>
        <w:tc>
          <w:tcPr>
            <w:tcW w:w="2070" w:type="dxa"/>
            <w:noWrap/>
            <w:hideMark/>
          </w:tcPr>
          <w:p w14:paraId="4D130734" w14:textId="77777777" w:rsidR="001C17AD" w:rsidRPr="001C17AD" w:rsidRDefault="001C17AD">
            <w:pPr>
              <w:rPr>
                <w:rFonts w:ascii="Calibri" w:hAnsi="Calibri" w:cs="Calibri"/>
                <w:sz w:val="20"/>
                <w:szCs w:val="20"/>
              </w:rPr>
            </w:pPr>
            <w:r w:rsidRPr="001C17AD">
              <w:rPr>
                <w:rFonts w:ascii="Calibri" w:hAnsi="Calibri" w:cs="Calibri"/>
                <w:sz w:val="20"/>
                <w:szCs w:val="20"/>
              </w:rPr>
              <w:t>5f85abaf737847cd</w:t>
            </w:r>
          </w:p>
        </w:tc>
        <w:tc>
          <w:tcPr>
            <w:tcW w:w="1165" w:type="dxa"/>
            <w:noWrap/>
            <w:hideMark/>
          </w:tcPr>
          <w:p w14:paraId="6E08351F" w14:textId="77777777" w:rsidR="001C17AD" w:rsidRPr="001C17AD" w:rsidRDefault="001C17AD">
            <w:pPr>
              <w:rPr>
                <w:rFonts w:ascii="Calibri" w:hAnsi="Calibri" w:cs="Calibri"/>
                <w:sz w:val="20"/>
                <w:szCs w:val="20"/>
              </w:rPr>
            </w:pPr>
            <w:r w:rsidRPr="001C17AD">
              <w:rPr>
                <w:rFonts w:ascii="Calibri" w:hAnsi="Calibri" w:cs="Calibri"/>
                <w:sz w:val="20"/>
                <w:szCs w:val="20"/>
              </w:rPr>
              <w:t>8739</w:t>
            </w:r>
          </w:p>
        </w:tc>
      </w:tr>
      <w:tr w:rsidR="001C17AD" w:rsidRPr="001C17AD" w14:paraId="0CA65B5F" w14:textId="77777777" w:rsidTr="001C17AD">
        <w:trPr>
          <w:trHeight w:val="244"/>
        </w:trPr>
        <w:tc>
          <w:tcPr>
            <w:tcW w:w="4277" w:type="dxa"/>
            <w:noWrap/>
            <w:hideMark/>
          </w:tcPr>
          <w:p w14:paraId="0CD1DDFB"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Escherichia coli bacteriophage MS2</w:t>
            </w:r>
          </w:p>
        </w:tc>
        <w:tc>
          <w:tcPr>
            <w:tcW w:w="1838" w:type="dxa"/>
            <w:noWrap/>
            <w:hideMark/>
          </w:tcPr>
          <w:p w14:paraId="6A3D9097" w14:textId="77777777" w:rsidR="001C17AD" w:rsidRPr="001C17AD" w:rsidRDefault="001C17AD">
            <w:pPr>
              <w:rPr>
                <w:rFonts w:ascii="Calibri" w:hAnsi="Calibri" w:cs="Calibri"/>
                <w:sz w:val="20"/>
                <w:szCs w:val="20"/>
              </w:rPr>
            </w:pPr>
            <w:r w:rsidRPr="001C17AD">
              <w:rPr>
                <w:rFonts w:ascii="Calibri" w:hAnsi="Calibri" w:cs="Calibri"/>
                <w:sz w:val="20"/>
                <w:szCs w:val="20"/>
              </w:rPr>
              <w:t>231e1b568ee14e91</w:t>
            </w:r>
          </w:p>
        </w:tc>
        <w:tc>
          <w:tcPr>
            <w:tcW w:w="2070" w:type="dxa"/>
            <w:noWrap/>
            <w:hideMark/>
          </w:tcPr>
          <w:p w14:paraId="56E0E9B7" w14:textId="77777777" w:rsidR="001C17AD" w:rsidRPr="001C17AD" w:rsidRDefault="001C17AD">
            <w:pPr>
              <w:rPr>
                <w:rFonts w:ascii="Calibri" w:hAnsi="Calibri" w:cs="Calibri"/>
                <w:sz w:val="20"/>
                <w:szCs w:val="20"/>
              </w:rPr>
            </w:pPr>
            <w:r w:rsidRPr="001C17AD">
              <w:rPr>
                <w:rFonts w:ascii="Calibri" w:hAnsi="Calibri" w:cs="Calibri"/>
                <w:sz w:val="20"/>
                <w:szCs w:val="20"/>
              </w:rPr>
              <w:t>1a86b2e5e0a343a5</w:t>
            </w:r>
          </w:p>
        </w:tc>
        <w:tc>
          <w:tcPr>
            <w:tcW w:w="1165" w:type="dxa"/>
            <w:noWrap/>
            <w:hideMark/>
          </w:tcPr>
          <w:p w14:paraId="0D72EACC" w14:textId="77777777" w:rsidR="001C17AD" w:rsidRPr="001C17AD" w:rsidRDefault="001C17AD">
            <w:pPr>
              <w:rPr>
                <w:rFonts w:ascii="Calibri" w:hAnsi="Calibri" w:cs="Calibri"/>
                <w:sz w:val="20"/>
                <w:szCs w:val="20"/>
              </w:rPr>
            </w:pPr>
            <w:r w:rsidRPr="001C17AD">
              <w:rPr>
                <w:rFonts w:ascii="Calibri" w:hAnsi="Calibri" w:cs="Calibri"/>
                <w:sz w:val="20"/>
                <w:szCs w:val="20"/>
              </w:rPr>
              <w:t>15597-B1</w:t>
            </w:r>
          </w:p>
        </w:tc>
      </w:tr>
      <w:tr w:rsidR="001C17AD" w:rsidRPr="001C17AD" w14:paraId="17476240" w14:textId="77777777" w:rsidTr="001C17AD">
        <w:trPr>
          <w:trHeight w:val="244"/>
        </w:trPr>
        <w:tc>
          <w:tcPr>
            <w:tcW w:w="4277" w:type="dxa"/>
            <w:noWrap/>
            <w:hideMark/>
          </w:tcPr>
          <w:p w14:paraId="650BF505"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Exiguobacterium indicum</w:t>
            </w:r>
          </w:p>
        </w:tc>
        <w:tc>
          <w:tcPr>
            <w:tcW w:w="1838" w:type="dxa"/>
            <w:noWrap/>
            <w:hideMark/>
          </w:tcPr>
          <w:p w14:paraId="16C3B2C9" w14:textId="77777777" w:rsidR="001C17AD" w:rsidRPr="001C17AD" w:rsidRDefault="001C17AD">
            <w:pPr>
              <w:rPr>
                <w:rFonts w:ascii="Calibri" w:hAnsi="Calibri" w:cs="Calibri"/>
                <w:sz w:val="20"/>
                <w:szCs w:val="20"/>
              </w:rPr>
            </w:pPr>
            <w:r w:rsidRPr="001C17AD">
              <w:rPr>
                <w:rFonts w:ascii="Calibri" w:hAnsi="Calibri" w:cs="Calibri"/>
                <w:sz w:val="20"/>
                <w:szCs w:val="20"/>
              </w:rPr>
              <w:t>080e20c7507b453b</w:t>
            </w:r>
          </w:p>
        </w:tc>
        <w:tc>
          <w:tcPr>
            <w:tcW w:w="2070" w:type="dxa"/>
            <w:noWrap/>
            <w:hideMark/>
          </w:tcPr>
          <w:p w14:paraId="6CAE870F" w14:textId="77777777" w:rsidR="001C17AD" w:rsidRPr="001C17AD" w:rsidRDefault="001C17AD">
            <w:pPr>
              <w:rPr>
                <w:rFonts w:ascii="Calibri" w:hAnsi="Calibri" w:cs="Calibri"/>
                <w:sz w:val="20"/>
                <w:szCs w:val="20"/>
              </w:rPr>
            </w:pPr>
            <w:r w:rsidRPr="001C17AD">
              <w:rPr>
                <w:rFonts w:ascii="Calibri" w:hAnsi="Calibri" w:cs="Calibri"/>
                <w:sz w:val="20"/>
                <w:szCs w:val="20"/>
              </w:rPr>
              <w:t>864afe7737034735</w:t>
            </w:r>
          </w:p>
        </w:tc>
        <w:tc>
          <w:tcPr>
            <w:tcW w:w="1165" w:type="dxa"/>
            <w:noWrap/>
            <w:hideMark/>
          </w:tcPr>
          <w:p w14:paraId="7E803392" w14:textId="77777777" w:rsidR="001C17AD" w:rsidRPr="001C17AD" w:rsidRDefault="001C17AD">
            <w:pPr>
              <w:rPr>
                <w:rFonts w:ascii="Calibri" w:hAnsi="Calibri" w:cs="Calibri"/>
                <w:sz w:val="20"/>
                <w:szCs w:val="20"/>
              </w:rPr>
            </w:pPr>
            <w:r w:rsidRPr="001C17AD">
              <w:rPr>
                <w:rFonts w:ascii="Calibri" w:hAnsi="Calibri" w:cs="Calibri"/>
                <w:sz w:val="20"/>
                <w:szCs w:val="20"/>
              </w:rPr>
              <w:t>TSD-220</w:t>
            </w:r>
          </w:p>
        </w:tc>
      </w:tr>
      <w:tr w:rsidR="001C17AD" w:rsidRPr="001C17AD" w14:paraId="59D4ED41" w14:textId="77777777" w:rsidTr="001C17AD">
        <w:trPr>
          <w:trHeight w:val="244"/>
        </w:trPr>
        <w:tc>
          <w:tcPr>
            <w:tcW w:w="4277" w:type="dxa"/>
            <w:noWrap/>
            <w:hideMark/>
          </w:tcPr>
          <w:p w14:paraId="2890EE9E"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Human adenovirus 5</w:t>
            </w:r>
          </w:p>
        </w:tc>
        <w:tc>
          <w:tcPr>
            <w:tcW w:w="1838" w:type="dxa"/>
            <w:noWrap/>
            <w:hideMark/>
          </w:tcPr>
          <w:p w14:paraId="5B1EF42B" w14:textId="77777777" w:rsidR="001C17AD" w:rsidRPr="001C17AD" w:rsidRDefault="001C17AD">
            <w:pPr>
              <w:rPr>
                <w:rFonts w:ascii="Calibri" w:hAnsi="Calibri" w:cs="Calibri"/>
                <w:sz w:val="20"/>
                <w:szCs w:val="20"/>
              </w:rPr>
            </w:pPr>
            <w:r w:rsidRPr="001C17AD">
              <w:rPr>
                <w:rFonts w:ascii="Calibri" w:hAnsi="Calibri" w:cs="Calibri"/>
                <w:sz w:val="20"/>
                <w:szCs w:val="20"/>
              </w:rPr>
              <w:t>9fdf2eb2010942a7</w:t>
            </w:r>
          </w:p>
        </w:tc>
        <w:tc>
          <w:tcPr>
            <w:tcW w:w="2070" w:type="dxa"/>
            <w:noWrap/>
            <w:hideMark/>
          </w:tcPr>
          <w:p w14:paraId="4D8A0E7B" w14:textId="77777777" w:rsidR="001C17AD" w:rsidRPr="001C17AD" w:rsidRDefault="001C17AD">
            <w:pPr>
              <w:rPr>
                <w:rFonts w:ascii="Calibri" w:hAnsi="Calibri" w:cs="Calibri"/>
                <w:sz w:val="20"/>
                <w:szCs w:val="20"/>
              </w:rPr>
            </w:pPr>
            <w:r w:rsidRPr="001C17AD">
              <w:rPr>
                <w:rFonts w:ascii="Calibri" w:hAnsi="Calibri" w:cs="Calibri"/>
                <w:sz w:val="20"/>
                <w:szCs w:val="20"/>
              </w:rPr>
              <w:t>58cd1ee1118e4361</w:t>
            </w:r>
          </w:p>
        </w:tc>
        <w:tc>
          <w:tcPr>
            <w:tcW w:w="1165" w:type="dxa"/>
            <w:noWrap/>
            <w:hideMark/>
          </w:tcPr>
          <w:p w14:paraId="445A5E00" w14:textId="77777777" w:rsidR="001C17AD" w:rsidRPr="001C17AD" w:rsidRDefault="001C17AD">
            <w:pPr>
              <w:rPr>
                <w:rFonts w:ascii="Calibri" w:hAnsi="Calibri" w:cs="Calibri"/>
                <w:sz w:val="20"/>
                <w:szCs w:val="20"/>
              </w:rPr>
            </w:pPr>
            <w:r w:rsidRPr="001C17AD">
              <w:rPr>
                <w:rFonts w:ascii="Calibri" w:hAnsi="Calibri" w:cs="Calibri"/>
                <w:sz w:val="20"/>
                <w:szCs w:val="20"/>
              </w:rPr>
              <w:t>VR-5</w:t>
            </w:r>
          </w:p>
        </w:tc>
      </w:tr>
      <w:tr w:rsidR="001C17AD" w:rsidRPr="001C17AD" w14:paraId="4B7FE240" w14:textId="77777777" w:rsidTr="001C17AD">
        <w:trPr>
          <w:trHeight w:val="244"/>
        </w:trPr>
        <w:tc>
          <w:tcPr>
            <w:tcW w:w="4277" w:type="dxa"/>
            <w:noWrap/>
            <w:hideMark/>
          </w:tcPr>
          <w:p w14:paraId="589ECCD9"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Moraxella catarrhalis</w:t>
            </w:r>
          </w:p>
        </w:tc>
        <w:tc>
          <w:tcPr>
            <w:tcW w:w="1838" w:type="dxa"/>
            <w:noWrap/>
            <w:hideMark/>
          </w:tcPr>
          <w:p w14:paraId="5F2592CC" w14:textId="77777777" w:rsidR="001C17AD" w:rsidRPr="001C17AD" w:rsidRDefault="001C17AD">
            <w:pPr>
              <w:rPr>
                <w:rFonts w:ascii="Calibri" w:hAnsi="Calibri" w:cs="Calibri"/>
                <w:sz w:val="20"/>
                <w:szCs w:val="20"/>
              </w:rPr>
            </w:pPr>
            <w:r w:rsidRPr="001C17AD">
              <w:rPr>
                <w:rFonts w:ascii="Calibri" w:hAnsi="Calibri" w:cs="Calibri"/>
                <w:sz w:val="20"/>
                <w:szCs w:val="20"/>
              </w:rPr>
              <w:t>6547647b5a0f460d</w:t>
            </w:r>
          </w:p>
        </w:tc>
        <w:tc>
          <w:tcPr>
            <w:tcW w:w="2070" w:type="dxa"/>
            <w:noWrap/>
            <w:hideMark/>
          </w:tcPr>
          <w:p w14:paraId="3F7D8083" w14:textId="77777777" w:rsidR="001C17AD" w:rsidRPr="001C17AD" w:rsidRDefault="001C17AD">
            <w:pPr>
              <w:rPr>
                <w:rFonts w:ascii="Calibri" w:hAnsi="Calibri" w:cs="Calibri"/>
                <w:sz w:val="20"/>
                <w:szCs w:val="20"/>
              </w:rPr>
            </w:pPr>
            <w:r w:rsidRPr="001C17AD">
              <w:rPr>
                <w:rFonts w:ascii="Calibri" w:hAnsi="Calibri" w:cs="Calibri"/>
                <w:sz w:val="20"/>
                <w:szCs w:val="20"/>
              </w:rPr>
              <w:t>ae97d9f8e3b44073</w:t>
            </w:r>
          </w:p>
        </w:tc>
        <w:tc>
          <w:tcPr>
            <w:tcW w:w="1165" w:type="dxa"/>
            <w:noWrap/>
            <w:hideMark/>
          </w:tcPr>
          <w:p w14:paraId="4CB80AB7" w14:textId="77777777" w:rsidR="001C17AD" w:rsidRPr="001C17AD" w:rsidRDefault="001C17AD">
            <w:pPr>
              <w:rPr>
                <w:rFonts w:ascii="Calibri" w:hAnsi="Calibri" w:cs="Calibri"/>
                <w:sz w:val="20"/>
                <w:szCs w:val="20"/>
              </w:rPr>
            </w:pPr>
            <w:r w:rsidRPr="001C17AD">
              <w:rPr>
                <w:rFonts w:ascii="Calibri" w:hAnsi="Calibri" w:cs="Calibri"/>
                <w:sz w:val="20"/>
                <w:szCs w:val="20"/>
              </w:rPr>
              <w:t>23246</w:t>
            </w:r>
          </w:p>
        </w:tc>
      </w:tr>
      <w:tr w:rsidR="001C17AD" w:rsidRPr="001C17AD" w14:paraId="02C31580" w14:textId="77777777" w:rsidTr="001C17AD">
        <w:trPr>
          <w:trHeight w:val="244"/>
        </w:trPr>
        <w:tc>
          <w:tcPr>
            <w:tcW w:w="4277" w:type="dxa"/>
            <w:noWrap/>
            <w:hideMark/>
          </w:tcPr>
          <w:p w14:paraId="04178DF1"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Severe acute respiratory syndrome coronavirus 2</w:t>
            </w:r>
          </w:p>
        </w:tc>
        <w:tc>
          <w:tcPr>
            <w:tcW w:w="1838" w:type="dxa"/>
            <w:noWrap/>
            <w:hideMark/>
          </w:tcPr>
          <w:p w14:paraId="16ACFE1E" w14:textId="77777777" w:rsidR="001C17AD" w:rsidRPr="001C17AD" w:rsidRDefault="001C17AD">
            <w:pPr>
              <w:rPr>
                <w:rFonts w:ascii="Calibri" w:hAnsi="Calibri" w:cs="Calibri"/>
                <w:sz w:val="20"/>
                <w:szCs w:val="20"/>
              </w:rPr>
            </w:pPr>
            <w:r w:rsidRPr="001C17AD">
              <w:rPr>
                <w:rFonts w:ascii="Calibri" w:hAnsi="Calibri" w:cs="Calibri"/>
                <w:sz w:val="20"/>
                <w:szCs w:val="20"/>
              </w:rPr>
              <w:t>ec8c390b482542ee</w:t>
            </w:r>
          </w:p>
        </w:tc>
        <w:tc>
          <w:tcPr>
            <w:tcW w:w="2070" w:type="dxa"/>
            <w:noWrap/>
            <w:hideMark/>
          </w:tcPr>
          <w:p w14:paraId="059D74C8" w14:textId="77777777" w:rsidR="001C17AD" w:rsidRPr="001C17AD" w:rsidRDefault="001C17AD">
            <w:pPr>
              <w:rPr>
                <w:rFonts w:ascii="Calibri" w:hAnsi="Calibri" w:cs="Calibri"/>
                <w:sz w:val="20"/>
                <w:szCs w:val="20"/>
              </w:rPr>
            </w:pPr>
            <w:r w:rsidRPr="001C17AD">
              <w:rPr>
                <w:rFonts w:ascii="Calibri" w:hAnsi="Calibri" w:cs="Calibri"/>
                <w:sz w:val="20"/>
                <w:szCs w:val="20"/>
              </w:rPr>
              <w:t>374e6b9622444ea1</w:t>
            </w:r>
          </w:p>
        </w:tc>
        <w:tc>
          <w:tcPr>
            <w:tcW w:w="1165" w:type="dxa"/>
            <w:noWrap/>
            <w:hideMark/>
          </w:tcPr>
          <w:p w14:paraId="0495D2C2" w14:textId="77777777" w:rsidR="001C17AD" w:rsidRPr="001C17AD" w:rsidRDefault="001C17AD">
            <w:pPr>
              <w:rPr>
                <w:rFonts w:ascii="Calibri" w:hAnsi="Calibri" w:cs="Calibri"/>
                <w:sz w:val="20"/>
                <w:szCs w:val="20"/>
              </w:rPr>
            </w:pPr>
            <w:r w:rsidRPr="001C17AD">
              <w:rPr>
                <w:rFonts w:ascii="Calibri" w:hAnsi="Calibri" w:cs="Calibri"/>
                <w:sz w:val="20"/>
                <w:szCs w:val="20"/>
              </w:rPr>
              <w:t>VR-1986</w:t>
            </w:r>
          </w:p>
        </w:tc>
      </w:tr>
      <w:tr w:rsidR="001C17AD" w:rsidRPr="001C17AD" w14:paraId="23813D68" w14:textId="77777777" w:rsidTr="001C17AD">
        <w:trPr>
          <w:trHeight w:val="245"/>
        </w:trPr>
        <w:tc>
          <w:tcPr>
            <w:tcW w:w="4277" w:type="dxa"/>
            <w:noWrap/>
            <w:hideMark/>
          </w:tcPr>
          <w:p w14:paraId="111C8BBF" w14:textId="77777777" w:rsidR="001C17AD" w:rsidRPr="001C17AD" w:rsidRDefault="001C17AD">
            <w:pPr>
              <w:rPr>
                <w:rFonts w:ascii="Calibri" w:hAnsi="Calibri" w:cs="Calibri"/>
                <w:i/>
                <w:iCs/>
                <w:sz w:val="20"/>
                <w:szCs w:val="20"/>
              </w:rPr>
            </w:pPr>
            <w:r w:rsidRPr="001C17AD">
              <w:rPr>
                <w:rFonts w:ascii="Calibri" w:hAnsi="Calibri" w:cs="Calibri"/>
                <w:i/>
                <w:iCs/>
                <w:sz w:val="20"/>
                <w:szCs w:val="20"/>
              </w:rPr>
              <w:t>Staphylococcus aureus</w:t>
            </w:r>
          </w:p>
        </w:tc>
        <w:tc>
          <w:tcPr>
            <w:tcW w:w="1838" w:type="dxa"/>
            <w:noWrap/>
            <w:hideMark/>
          </w:tcPr>
          <w:p w14:paraId="0F29D35E" w14:textId="77777777" w:rsidR="001C17AD" w:rsidRPr="001C17AD" w:rsidRDefault="001C17AD">
            <w:pPr>
              <w:rPr>
                <w:rFonts w:ascii="Calibri" w:hAnsi="Calibri" w:cs="Calibri"/>
                <w:sz w:val="20"/>
                <w:szCs w:val="20"/>
              </w:rPr>
            </w:pPr>
            <w:r w:rsidRPr="001C17AD">
              <w:rPr>
                <w:rFonts w:ascii="Calibri" w:hAnsi="Calibri" w:cs="Calibri"/>
                <w:sz w:val="20"/>
                <w:szCs w:val="20"/>
              </w:rPr>
              <w:t>79f43b45f79b4abc</w:t>
            </w:r>
          </w:p>
        </w:tc>
        <w:tc>
          <w:tcPr>
            <w:tcW w:w="2070" w:type="dxa"/>
            <w:noWrap/>
            <w:hideMark/>
          </w:tcPr>
          <w:p w14:paraId="529E715F" w14:textId="77777777" w:rsidR="001C17AD" w:rsidRPr="001C17AD" w:rsidRDefault="001C17AD">
            <w:pPr>
              <w:rPr>
                <w:rFonts w:ascii="Calibri" w:hAnsi="Calibri" w:cs="Calibri"/>
                <w:sz w:val="20"/>
                <w:szCs w:val="20"/>
              </w:rPr>
            </w:pPr>
            <w:r w:rsidRPr="001C17AD">
              <w:rPr>
                <w:rFonts w:ascii="Calibri" w:hAnsi="Calibri" w:cs="Calibri"/>
                <w:sz w:val="20"/>
                <w:szCs w:val="20"/>
              </w:rPr>
              <w:t>f96252fe15ad4c2e</w:t>
            </w:r>
          </w:p>
        </w:tc>
        <w:tc>
          <w:tcPr>
            <w:tcW w:w="1165" w:type="dxa"/>
            <w:noWrap/>
            <w:hideMark/>
          </w:tcPr>
          <w:p w14:paraId="23703A81" w14:textId="77777777" w:rsidR="001C17AD" w:rsidRPr="001C17AD" w:rsidRDefault="001C17AD">
            <w:pPr>
              <w:rPr>
                <w:rFonts w:ascii="Calibri" w:hAnsi="Calibri" w:cs="Calibri"/>
                <w:sz w:val="20"/>
                <w:szCs w:val="20"/>
              </w:rPr>
            </w:pPr>
            <w:r w:rsidRPr="001C17AD">
              <w:rPr>
                <w:rFonts w:ascii="Calibri" w:hAnsi="Calibri" w:cs="Calibri"/>
                <w:sz w:val="20"/>
                <w:szCs w:val="20"/>
              </w:rPr>
              <w:t>6538</w:t>
            </w:r>
          </w:p>
        </w:tc>
      </w:tr>
    </w:tbl>
    <w:p w14:paraId="3F58E5BA" w14:textId="02199CAB" w:rsidR="005832E1" w:rsidRPr="005832E1" w:rsidRDefault="005832E1">
      <w:pPr>
        <w:rPr>
          <w:rFonts w:ascii="Calibri" w:hAnsi="Calibri" w:cs="Calibri"/>
          <w:sz w:val="22"/>
          <w:szCs w:val="22"/>
        </w:rPr>
      </w:pPr>
      <w:r w:rsidRPr="005832E1">
        <w:rPr>
          <w:rFonts w:ascii="Calibri" w:hAnsi="Calibri" w:cs="Calibri"/>
          <w:b/>
          <w:bCs/>
          <w:sz w:val="22"/>
          <w:szCs w:val="22"/>
        </w:rPr>
        <w:t xml:space="preserve">Table </w:t>
      </w:r>
      <w:r w:rsidR="001C17AD">
        <w:rPr>
          <w:rFonts w:ascii="Calibri" w:hAnsi="Calibri" w:cs="Calibri"/>
          <w:b/>
          <w:bCs/>
          <w:sz w:val="22"/>
          <w:szCs w:val="22"/>
        </w:rPr>
        <w:t>2</w:t>
      </w:r>
      <w:r w:rsidRPr="005832E1">
        <w:rPr>
          <w:rFonts w:ascii="Calibri" w:hAnsi="Calibri" w:cs="Calibri"/>
          <w:b/>
          <w:bCs/>
          <w:sz w:val="22"/>
          <w:szCs w:val="22"/>
        </w:rPr>
        <w:t xml:space="preserve">. </w:t>
      </w:r>
      <w:r w:rsidR="001C17AD">
        <w:rPr>
          <w:rFonts w:ascii="Calibri" w:hAnsi="Calibri" w:cs="Calibri"/>
          <w:b/>
          <w:bCs/>
          <w:sz w:val="22"/>
          <w:szCs w:val="22"/>
        </w:rPr>
        <w:t>ATCC whitelist</w:t>
      </w:r>
      <w:r w:rsidRPr="005832E1">
        <w:rPr>
          <w:rFonts w:ascii="Calibri" w:hAnsi="Calibri" w:cs="Calibri"/>
          <w:b/>
          <w:bCs/>
          <w:sz w:val="22"/>
          <w:szCs w:val="22"/>
        </w:rPr>
        <w:t xml:space="preserve"> references.</w:t>
      </w:r>
      <w:r>
        <w:rPr>
          <w:rFonts w:ascii="Calibri" w:hAnsi="Calibri" w:cs="Calibri"/>
          <w:sz w:val="22"/>
          <w:szCs w:val="22"/>
        </w:rPr>
        <w:t xml:space="preserve"> </w:t>
      </w:r>
      <w:r w:rsidR="00F0765D">
        <w:rPr>
          <w:rFonts w:ascii="Calibri" w:hAnsi="Calibri" w:cs="Calibri"/>
          <w:sz w:val="22"/>
          <w:szCs w:val="22"/>
        </w:rPr>
        <w:t>Publicly available</w:t>
      </w:r>
      <w:r w:rsidR="001C17AD">
        <w:rPr>
          <w:rFonts w:ascii="Calibri" w:hAnsi="Calibri" w:cs="Calibri"/>
          <w:sz w:val="22"/>
          <w:szCs w:val="22"/>
        </w:rPr>
        <w:t xml:space="preserve"> ATCC </w:t>
      </w:r>
      <w:r w:rsidR="00CD4961">
        <w:rPr>
          <w:rFonts w:ascii="Calibri" w:hAnsi="Calibri" w:cs="Calibri"/>
          <w:sz w:val="22"/>
          <w:szCs w:val="22"/>
        </w:rPr>
        <w:t>whitelist</w:t>
      </w:r>
      <w:r w:rsidR="001C17AD">
        <w:rPr>
          <w:rFonts w:ascii="Calibri" w:hAnsi="Calibri" w:cs="Calibri"/>
          <w:sz w:val="22"/>
          <w:szCs w:val="22"/>
        </w:rPr>
        <w:t xml:space="preserve"> </w:t>
      </w:r>
      <w:r w:rsidR="00F0765D">
        <w:rPr>
          <w:rFonts w:ascii="Calibri" w:hAnsi="Calibri" w:cs="Calibri"/>
          <w:sz w:val="22"/>
          <w:szCs w:val="22"/>
        </w:rPr>
        <w:t>reference sequences, with columns describing taxonomic classification of each reference (Taxonomy), ATCC genome identifier accession code (ATCC accession), ATCC genome catalog name (Assembly ID), and strain name (Strain).</w:t>
      </w:r>
    </w:p>
    <w:p w14:paraId="47723D44" w14:textId="77777777" w:rsidR="00FD4BE2" w:rsidRDefault="00FD4BE2">
      <w:pPr>
        <w:rPr>
          <w:rFonts w:ascii="Calibri" w:hAnsi="Calibri" w:cs="Calibri"/>
          <w:sz w:val="22"/>
          <w:szCs w:val="22"/>
        </w:rPr>
      </w:pPr>
    </w:p>
    <w:p w14:paraId="267F6D7F" w14:textId="44286DFC" w:rsidR="00F0765D" w:rsidRDefault="00F0765D" w:rsidP="005832E1">
      <w:pPr>
        <w:pStyle w:val="ListParagraph"/>
        <w:numPr>
          <w:ilvl w:val="0"/>
          <w:numId w:val="5"/>
        </w:numPr>
        <w:rPr>
          <w:rFonts w:ascii="Calibri" w:hAnsi="Calibri" w:cs="Calibri"/>
          <w:sz w:val="22"/>
          <w:szCs w:val="22"/>
        </w:rPr>
      </w:pPr>
      <w:r>
        <w:rPr>
          <w:rFonts w:ascii="Calibri" w:hAnsi="Calibri" w:cs="Calibri"/>
          <w:sz w:val="22"/>
          <w:szCs w:val="22"/>
        </w:rPr>
        <w:t xml:space="preserve">By </w:t>
      </w:r>
      <w:r w:rsidR="008B739F">
        <w:rPr>
          <w:rFonts w:ascii="Calibri" w:hAnsi="Calibri" w:cs="Calibri"/>
          <w:sz w:val="22"/>
          <w:szCs w:val="22"/>
        </w:rPr>
        <w:t>default,</w:t>
      </w:r>
      <w:r>
        <w:rPr>
          <w:rFonts w:ascii="Calibri" w:hAnsi="Calibri" w:cs="Calibri"/>
          <w:sz w:val="22"/>
          <w:szCs w:val="22"/>
        </w:rPr>
        <w:t xml:space="preserve"> </w:t>
      </w:r>
      <w:r w:rsidRPr="008B739F">
        <w:rPr>
          <w:rFonts w:ascii="Calibri" w:hAnsi="Calibri" w:cs="Calibri"/>
          <w:i/>
          <w:iCs/>
          <w:sz w:val="22"/>
          <w:szCs w:val="22"/>
        </w:rPr>
        <w:t>ATCCfinder</w:t>
      </w:r>
      <w:r>
        <w:rPr>
          <w:rFonts w:ascii="Calibri" w:hAnsi="Calibri" w:cs="Calibri"/>
          <w:sz w:val="22"/>
          <w:szCs w:val="22"/>
        </w:rPr>
        <w:t xml:space="preserve"> downloads all ATCC reference genomes. A file may be specified by the</w:t>
      </w:r>
      <w:r w:rsidR="00D411BE">
        <w:rPr>
          <w:rFonts w:ascii="Calibri" w:hAnsi="Calibri" w:cs="Calibri"/>
          <w:sz w:val="22"/>
          <w:szCs w:val="22"/>
        </w:rPr>
        <w:t xml:space="preserve"> </w:t>
      </w:r>
      <w:r>
        <w:rPr>
          <w:rFonts w:ascii="Calibri" w:hAnsi="Calibri" w:cs="Calibri"/>
          <w:sz w:val="22"/>
          <w:szCs w:val="22"/>
        </w:rPr>
        <w:t xml:space="preserve"> parameter </w:t>
      </w:r>
      <w:r w:rsidR="00D411BE">
        <w:rPr>
          <w:rFonts w:ascii="Calibri" w:hAnsi="Calibri" w:cs="Calibri"/>
          <w:sz w:val="22"/>
          <w:szCs w:val="22"/>
        </w:rPr>
        <w:t>“</w:t>
      </w:r>
      <w:r w:rsidR="00D411BE" w:rsidRPr="00D411BE">
        <w:rPr>
          <w:rFonts w:ascii="Calibri" w:hAnsi="Calibri" w:cs="Calibri"/>
          <w:sz w:val="22"/>
          <w:szCs w:val="22"/>
        </w:rPr>
        <w:t>--atcc_ids</w:t>
      </w:r>
      <w:r w:rsidR="00D411BE">
        <w:rPr>
          <w:rFonts w:ascii="Calibri" w:hAnsi="Calibri" w:cs="Calibri"/>
          <w:sz w:val="22"/>
          <w:szCs w:val="22"/>
        </w:rPr>
        <w:t xml:space="preserve">” </w:t>
      </w:r>
      <w:r>
        <w:rPr>
          <w:rFonts w:ascii="Calibri" w:hAnsi="Calibri" w:cs="Calibri"/>
          <w:sz w:val="22"/>
          <w:szCs w:val="22"/>
        </w:rPr>
        <w:t>to only download and compile specific ATCC references. Here we use this parameter to only download publicly available whitelist ATCC references. Begin by creating a text file “</w:t>
      </w:r>
      <w:r w:rsidRPr="00F0765D">
        <w:rPr>
          <w:rFonts w:ascii="Calibri" w:hAnsi="Calibri" w:cs="Calibri"/>
          <w:sz w:val="22"/>
          <w:szCs w:val="22"/>
        </w:rPr>
        <w:t>atcc_whitelist_genomes.txt</w:t>
      </w:r>
      <w:r>
        <w:rPr>
          <w:rFonts w:ascii="Calibri" w:hAnsi="Calibri" w:cs="Calibri"/>
          <w:sz w:val="22"/>
          <w:szCs w:val="22"/>
        </w:rPr>
        <w:t>”, containing ATCC Accessions (Table 2), separated by newline characters (Figure 3).</w:t>
      </w:r>
    </w:p>
    <w:p w14:paraId="04B36A09" w14:textId="77777777" w:rsidR="00F0765D" w:rsidRDefault="00F0765D" w:rsidP="00F0765D">
      <w:pPr>
        <w:rPr>
          <w:rFonts w:ascii="Calibri" w:hAnsi="Calibri" w:cs="Calibri"/>
          <w:sz w:val="22"/>
          <w:szCs w:val="22"/>
        </w:rPr>
      </w:pPr>
    </w:p>
    <w:p w14:paraId="2E636413" w14:textId="335133AC" w:rsidR="00F0765D" w:rsidRDefault="00F0765D" w:rsidP="00F0765D">
      <w:pPr>
        <w:rPr>
          <w:rFonts w:ascii="Calibri" w:hAnsi="Calibri" w:cs="Calibri"/>
          <w:sz w:val="22"/>
          <w:szCs w:val="22"/>
        </w:rPr>
      </w:pPr>
      <w:r w:rsidRPr="00F0765D">
        <w:rPr>
          <w:rFonts w:ascii="Calibri" w:hAnsi="Calibri" w:cs="Calibri"/>
          <w:noProof/>
          <w:sz w:val="22"/>
          <w:szCs w:val="22"/>
        </w:rPr>
        <w:drawing>
          <wp:inline distT="0" distB="0" distL="0" distR="0" wp14:anchorId="4D38230D" wp14:editId="4206A8BD">
            <wp:extent cx="5943600" cy="1981200"/>
            <wp:effectExtent l="12700" t="12700" r="12700" b="12700"/>
            <wp:docPr id="274494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94491" name=""/>
                    <pic:cNvPicPr/>
                  </pic:nvPicPr>
                  <pic:blipFill>
                    <a:blip r:embed="rId8"/>
                    <a:stretch>
                      <a:fillRect/>
                    </a:stretch>
                  </pic:blipFill>
                  <pic:spPr>
                    <a:xfrm>
                      <a:off x="0" y="0"/>
                      <a:ext cx="5943600" cy="1981200"/>
                    </a:xfrm>
                    <a:prstGeom prst="rect">
                      <a:avLst/>
                    </a:prstGeom>
                    <a:ln>
                      <a:solidFill>
                        <a:schemeClr val="tx1"/>
                      </a:solidFill>
                    </a:ln>
                  </pic:spPr>
                </pic:pic>
              </a:graphicData>
            </a:graphic>
          </wp:inline>
        </w:drawing>
      </w:r>
    </w:p>
    <w:p w14:paraId="316B66D1" w14:textId="6B62C1C7" w:rsidR="00F0765D" w:rsidRPr="00F0765D" w:rsidRDefault="00F0765D" w:rsidP="00F0765D">
      <w:pPr>
        <w:rPr>
          <w:rFonts w:ascii="Calibri" w:hAnsi="Calibri" w:cs="Calibri"/>
          <w:sz w:val="22"/>
          <w:szCs w:val="22"/>
        </w:rPr>
      </w:pPr>
      <w:r w:rsidRPr="00F0765D">
        <w:rPr>
          <w:rFonts w:ascii="Calibri" w:hAnsi="Calibri" w:cs="Calibri"/>
          <w:b/>
          <w:bCs/>
          <w:sz w:val="22"/>
          <w:szCs w:val="22"/>
        </w:rPr>
        <w:t>Figure 3. ATCC accession file for only downloading specific ATCC references.</w:t>
      </w:r>
      <w:r>
        <w:rPr>
          <w:rFonts w:ascii="Calibri" w:hAnsi="Calibri" w:cs="Calibri"/>
          <w:sz w:val="22"/>
          <w:szCs w:val="22"/>
        </w:rPr>
        <w:t xml:space="preserve"> ATCC accessions are listed on each line, separated by a newline character.</w:t>
      </w:r>
    </w:p>
    <w:p w14:paraId="4E03C4E9" w14:textId="77777777" w:rsidR="00F0765D" w:rsidRPr="00F0765D" w:rsidRDefault="00F0765D" w:rsidP="00F0765D">
      <w:pPr>
        <w:rPr>
          <w:rFonts w:ascii="Calibri" w:hAnsi="Calibri" w:cs="Calibri"/>
          <w:sz w:val="22"/>
          <w:szCs w:val="22"/>
        </w:rPr>
      </w:pPr>
    </w:p>
    <w:p w14:paraId="4990350F" w14:textId="30604F99" w:rsidR="005832E1" w:rsidRDefault="00CD4961" w:rsidP="005832E1">
      <w:pPr>
        <w:pStyle w:val="ListParagraph"/>
        <w:numPr>
          <w:ilvl w:val="0"/>
          <w:numId w:val="5"/>
        </w:numPr>
        <w:rPr>
          <w:rFonts w:ascii="Calibri" w:hAnsi="Calibri" w:cs="Calibri"/>
          <w:sz w:val="22"/>
          <w:szCs w:val="22"/>
        </w:rPr>
      </w:pPr>
      <w:r>
        <w:rPr>
          <w:rFonts w:ascii="Calibri" w:hAnsi="Calibri" w:cs="Calibri"/>
          <w:sz w:val="22"/>
          <w:szCs w:val="22"/>
        </w:rPr>
        <w:t xml:space="preserve">ATCC requires an API key to access their genomes. Instructions for setting up a compatible API key may be found here: </w:t>
      </w:r>
      <w:hyperlink r:id="rId9" w:history="1">
        <w:r w:rsidRPr="00260ED3">
          <w:rPr>
            <w:rStyle w:val="Hyperlink"/>
            <w:rFonts w:ascii="Calibri" w:hAnsi="Calibri" w:cs="Calibri"/>
            <w:sz w:val="22"/>
            <w:szCs w:val="22"/>
          </w:rPr>
          <w:t>https://docs.onecodex.com/en/articles/5812163-atcc-genome-portal-api-guide</w:t>
        </w:r>
      </w:hyperlink>
      <w:r>
        <w:rPr>
          <w:rFonts w:ascii="Calibri" w:hAnsi="Calibri" w:cs="Calibri"/>
          <w:sz w:val="22"/>
          <w:szCs w:val="22"/>
        </w:rPr>
        <w:t>.</w:t>
      </w:r>
    </w:p>
    <w:p w14:paraId="109550B2" w14:textId="77777777" w:rsidR="00D20529" w:rsidRPr="00D20529" w:rsidRDefault="00D20529" w:rsidP="00D20529">
      <w:pPr>
        <w:rPr>
          <w:rFonts w:ascii="Calibri" w:hAnsi="Calibri" w:cs="Calibri"/>
          <w:sz w:val="22"/>
          <w:szCs w:val="22"/>
        </w:rPr>
      </w:pPr>
    </w:p>
    <w:p w14:paraId="2314E940" w14:textId="1CC1043E" w:rsidR="00CD4961" w:rsidRPr="00860D63" w:rsidRDefault="00CD4961" w:rsidP="00CD4961">
      <w:pPr>
        <w:pStyle w:val="ListParagraph"/>
        <w:numPr>
          <w:ilvl w:val="0"/>
          <w:numId w:val="5"/>
        </w:numPr>
        <w:rPr>
          <w:rFonts w:ascii="Calibri" w:hAnsi="Calibri" w:cs="Calibri"/>
          <w:sz w:val="22"/>
          <w:szCs w:val="22"/>
        </w:rPr>
      </w:pPr>
      <w:r w:rsidRPr="00860D63">
        <w:rPr>
          <w:rFonts w:ascii="Calibri" w:hAnsi="Calibri" w:cs="Calibri"/>
          <w:sz w:val="22"/>
          <w:szCs w:val="22"/>
        </w:rPr>
        <w:lastRenderedPageBreak/>
        <w:t xml:space="preserve">Download </w:t>
      </w:r>
      <w:r w:rsidRPr="00860D63">
        <w:rPr>
          <w:rFonts w:ascii="Calibri" w:hAnsi="Calibri" w:cs="Calibri"/>
          <w:i/>
          <w:iCs/>
          <w:sz w:val="22"/>
          <w:szCs w:val="22"/>
        </w:rPr>
        <w:t>ATCCfinder</w:t>
      </w:r>
      <w:r w:rsidRPr="00860D63">
        <w:rPr>
          <w:rFonts w:ascii="Calibri" w:hAnsi="Calibri" w:cs="Calibri"/>
          <w:sz w:val="22"/>
          <w:szCs w:val="22"/>
        </w:rPr>
        <w:t xml:space="preserve">. ATCCfinder is available on GitHub at: </w:t>
      </w:r>
      <w:hyperlink r:id="rId10" w:history="1">
        <w:r w:rsidRPr="00860D63">
          <w:rPr>
            <w:rStyle w:val="Hyperlink"/>
            <w:rFonts w:ascii="Calibri" w:hAnsi="Calibri" w:cs="Calibri"/>
            <w:sz w:val="22"/>
            <w:szCs w:val="22"/>
          </w:rPr>
          <w:t>https://github.com/lanl/ATCCfinder</w:t>
        </w:r>
      </w:hyperlink>
      <w:r w:rsidR="00860D63" w:rsidRPr="00860D63">
        <w:rPr>
          <w:rFonts w:ascii="Calibri" w:hAnsi="Calibri" w:cs="Calibri"/>
          <w:sz w:val="22"/>
          <w:szCs w:val="22"/>
        </w:rPr>
        <w:t xml:space="preserve"> and Zenodo at: </w:t>
      </w:r>
      <w:r w:rsidR="00860D63" w:rsidRPr="00860D63">
        <w:rPr>
          <w:rFonts w:ascii="Calibri" w:hAnsi="Calibri" w:cs="Calibri"/>
          <w:sz w:val="22"/>
          <w:szCs w:val="22"/>
        </w:rPr>
        <w:t>https://doi.org/10.5281/zenodo.15178103</w:t>
      </w:r>
      <w:r w:rsidRPr="00860D63">
        <w:rPr>
          <w:rFonts w:ascii="Calibri" w:hAnsi="Calibri" w:cs="Calibri"/>
          <w:sz w:val="22"/>
          <w:szCs w:val="22"/>
        </w:rPr>
        <w:t>. Navigate to the web page and select the “Code” drop down menu, then “Download ZIP” to download the software (Figure 4).</w:t>
      </w:r>
    </w:p>
    <w:p w14:paraId="7444F21F" w14:textId="77777777" w:rsidR="00CD4961" w:rsidRPr="006672E5" w:rsidRDefault="00CD4961" w:rsidP="00CD4961">
      <w:pPr>
        <w:rPr>
          <w:rFonts w:ascii="Calibri" w:hAnsi="Calibri" w:cs="Calibri"/>
          <w:sz w:val="22"/>
          <w:szCs w:val="22"/>
        </w:rPr>
      </w:pPr>
    </w:p>
    <w:p w14:paraId="1409801B" w14:textId="77777777" w:rsidR="00CD4961" w:rsidRDefault="00CD4961" w:rsidP="00CD4961">
      <w:pPr>
        <w:rPr>
          <w:rFonts w:ascii="Calibri" w:hAnsi="Calibri" w:cs="Calibri"/>
          <w:sz w:val="22"/>
          <w:szCs w:val="22"/>
        </w:rPr>
      </w:pPr>
      <w:r w:rsidRPr="006672E5">
        <w:rPr>
          <w:rFonts w:ascii="Calibri" w:hAnsi="Calibri" w:cs="Calibri"/>
          <w:noProof/>
          <w:sz w:val="22"/>
          <w:szCs w:val="22"/>
        </w:rPr>
        <w:drawing>
          <wp:inline distT="0" distB="0" distL="0" distR="0" wp14:anchorId="1D452865" wp14:editId="012B73E7">
            <wp:extent cx="5943600" cy="2603500"/>
            <wp:effectExtent l="12700" t="12700" r="12700" b="12700"/>
            <wp:docPr id="13026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2613" name=""/>
                    <pic:cNvPicPr/>
                  </pic:nvPicPr>
                  <pic:blipFill>
                    <a:blip r:embed="rId11"/>
                    <a:stretch>
                      <a:fillRect/>
                    </a:stretch>
                  </pic:blipFill>
                  <pic:spPr>
                    <a:xfrm>
                      <a:off x="0" y="0"/>
                      <a:ext cx="5943600" cy="2603500"/>
                    </a:xfrm>
                    <a:prstGeom prst="rect">
                      <a:avLst/>
                    </a:prstGeom>
                    <a:ln>
                      <a:solidFill>
                        <a:schemeClr val="tx1"/>
                      </a:solidFill>
                    </a:ln>
                  </pic:spPr>
                </pic:pic>
              </a:graphicData>
            </a:graphic>
          </wp:inline>
        </w:drawing>
      </w:r>
    </w:p>
    <w:p w14:paraId="4B845490" w14:textId="1598A695" w:rsidR="00CD4961" w:rsidRDefault="00CD4961" w:rsidP="00CD4961">
      <w:pPr>
        <w:rPr>
          <w:rFonts w:ascii="Calibri" w:hAnsi="Calibri" w:cs="Calibri"/>
          <w:sz w:val="22"/>
          <w:szCs w:val="22"/>
        </w:rPr>
      </w:pPr>
      <w:r w:rsidRPr="006672E5">
        <w:rPr>
          <w:rFonts w:ascii="Calibri" w:hAnsi="Calibri" w:cs="Calibri"/>
          <w:b/>
          <w:bCs/>
          <w:sz w:val="22"/>
          <w:szCs w:val="22"/>
        </w:rPr>
        <w:t xml:space="preserve">Figure </w:t>
      </w:r>
      <w:r>
        <w:rPr>
          <w:rFonts w:ascii="Calibri" w:hAnsi="Calibri" w:cs="Calibri"/>
          <w:b/>
          <w:bCs/>
          <w:sz w:val="22"/>
          <w:szCs w:val="22"/>
        </w:rPr>
        <w:t>4</w:t>
      </w:r>
      <w:r w:rsidRPr="006672E5">
        <w:rPr>
          <w:rFonts w:ascii="Calibri" w:hAnsi="Calibri" w:cs="Calibri"/>
          <w:b/>
          <w:bCs/>
          <w:sz w:val="22"/>
          <w:szCs w:val="22"/>
        </w:rPr>
        <w:t>. Download ATCCfinder software from GitHub.</w:t>
      </w:r>
      <w:r>
        <w:rPr>
          <w:rFonts w:ascii="Calibri" w:hAnsi="Calibri" w:cs="Calibri"/>
          <w:sz w:val="22"/>
          <w:szCs w:val="22"/>
        </w:rPr>
        <w:t xml:space="preserve"> Select the “Code” dropdown (outlined, red) and then “Download ZIP” (outlined, orange) to download </w:t>
      </w:r>
      <w:r w:rsidRPr="00B10E9B">
        <w:rPr>
          <w:rFonts w:ascii="Calibri" w:hAnsi="Calibri" w:cs="Calibri"/>
          <w:i/>
          <w:iCs/>
          <w:sz w:val="22"/>
          <w:szCs w:val="22"/>
        </w:rPr>
        <w:t>ATCCfinder</w:t>
      </w:r>
      <w:r>
        <w:rPr>
          <w:rFonts w:ascii="Calibri" w:hAnsi="Calibri" w:cs="Calibri"/>
          <w:sz w:val="22"/>
          <w:szCs w:val="22"/>
        </w:rPr>
        <w:t>.</w:t>
      </w:r>
    </w:p>
    <w:p w14:paraId="2EAD0077" w14:textId="77777777" w:rsidR="00CD4961" w:rsidRPr="006672E5" w:rsidRDefault="00CD4961" w:rsidP="00CD4961">
      <w:pPr>
        <w:rPr>
          <w:rFonts w:ascii="Calibri" w:hAnsi="Calibri" w:cs="Calibri"/>
          <w:sz w:val="22"/>
          <w:szCs w:val="22"/>
        </w:rPr>
      </w:pPr>
    </w:p>
    <w:p w14:paraId="3DF79B24" w14:textId="77777777" w:rsidR="00CD4961" w:rsidRDefault="00CD4961" w:rsidP="00CD4961">
      <w:pPr>
        <w:pStyle w:val="ListParagraph"/>
        <w:numPr>
          <w:ilvl w:val="0"/>
          <w:numId w:val="5"/>
        </w:numPr>
        <w:rPr>
          <w:rFonts w:ascii="Calibri" w:hAnsi="Calibri" w:cs="Calibri"/>
          <w:sz w:val="22"/>
          <w:szCs w:val="22"/>
        </w:rPr>
      </w:pPr>
      <w:r>
        <w:rPr>
          <w:rFonts w:ascii="Calibri" w:hAnsi="Calibri" w:cs="Calibri"/>
          <w:sz w:val="22"/>
          <w:szCs w:val="22"/>
        </w:rPr>
        <w:t xml:space="preserve">Decompress the downloaded ZIP folder for </w:t>
      </w:r>
      <w:r w:rsidRPr="00B10E9B">
        <w:rPr>
          <w:rFonts w:ascii="Calibri" w:hAnsi="Calibri" w:cs="Calibri"/>
          <w:i/>
          <w:iCs/>
          <w:sz w:val="22"/>
          <w:szCs w:val="22"/>
        </w:rPr>
        <w:t>ATCCfinder</w:t>
      </w:r>
      <w:r>
        <w:rPr>
          <w:rFonts w:ascii="Calibri" w:hAnsi="Calibri" w:cs="Calibri"/>
          <w:sz w:val="22"/>
          <w:szCs w:val="22"/>
        </w:rPr>
        <w:t xml:space="preserve"> and enable execution permissions:</w:t>
      </w:r>
    </w:p>
    <w:p w14:paraId="5F07799C" w14:textId="77777777" w:rsidR="00CD4961" w:rsidRDefault="00CD4961" w:rsidP="00CD4961">
      <w:pPr>
        <w:rPr>
          <w:rFonts w:ascii="Calibri" w:hAnsi="Calibri" w:cs="Calibri"/>
          <w:sz w:val="22"/>
          <w:szCs w:val="22"/>
        </w:rPr>
      </w:pPr>
    </w:p>
    <w:p w14:paraId="3CD14517" w14:textId="77777777" w:rsidR="00CD4961" w:rsidRDefault="00CD4961" w:rsidP="00CD4961">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3546104" w14:textId="77777777" w:rsidR="00CD4961" w:rsidRDefault="00CD4961" w:rsidP="00CD4961">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B10E9B">
        <w:rPr>
          <w:rFonts w:ascii="Courier New" w:hAnsi="Courier New" w:cs="Courier New"/>
          <w:sz w:val="18"/>
          <w:szCs w:val="18"/>
        </w:rPr>
        <w:t>$ unzip ATCCfinder-main.zip -d ATCCfinder-main</w:t>
      </w:r>
    </w:p>
    <w:p w14:paraId="171AB23E" w14:textId="77777777" w:rsidR="00CD4961" w:rsidRDefault="00CD4961" w:rsidP="00CD4961">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B10E9B">
        <w:rPr>
          <w:rFonts w:ascii="Courier New" w:hAnsi="Courier New" w:cs="Courier New"/>
          <w:sz w:val="18"/>
          <w:szCs w:val="18"/>
        </w:rPr>
        <w:t>chmod -R +x ATCCfinder-main/</w:t>
      </w:r>
    </w:p>
    <w:p w14:paraId="7634BB8D" w14:textId="77777777" w:rsidR="00CD4961" w:rsidRPr="00B10E9B" w:rsidRDefault="00CD4961" w:rsidP="00CD4961">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00C17EB" w14:textId="77777777" w:rsidR="00CD4961" w:rsidRDefault="00CD4961" w:rsidP="00CD4961">
      <w:pPr>
        <w:rPr>
          <w:rFonts w:ascii="Calibri" w:hAnsi="Calibri" w:cs="Calibri"/>
          <w:sz w:val="22"/>
          <w:szCs w:val="22"/>
        </w:rPr>
      </w:pPr>
    </w:p>
    <w:p w14:paraId="5C4A4F11" w14:textId="4FA2BD96" w:rsidR="00D20529" w:rsidRDefault="00D20529" w:rsidP="00D20529">
      <w:pPr>
        <w:pStyle w:val="ListParagraph"/>
        <w:numPr>
          <w:ilvl w:val="0"/>
          <w:numId w:val="5"/>
        </w:numPr>
        <w:rPr>
          <w:rFonts w:ascii="Calibri" w:hAnsi="Calibri" w:cs="Calibri"/>
          <w:sz w:val="22"/>
          <w:szCs w:val="22"/>
        </w:rPr>
      </w:pPr>
      <w:r>
        <w:rPr>
          <w:rFonts w:ascii="Calibri" w:hAnsi="Calibri" w:cs="Calibri"/>
          <w:sz w:val="22"/>
          <w:szCs w:val="22"/>
        </w:rPr>
        <w:t xml:space="preserve">Create and activate a software environment for executing </w:t>
      </w:r>
      <w:r w:rsidRPr="00D20529">
        <w:rPr>
          <w:rFonts w:ascii="Calibri" w:hAnsi="Calibri" w:cs="Calibri"/>
          <w:i/>
          <w:iCs/>
          <w:sz w:val="22"/>
          <w:szCs w:val="22"/>
        </w:rPr>
        <w:t>ATCCfinder</w:t>
      </w:r>
      <w:r>
        <w:rPr>
          <w:rFonts w:ascii="Calibri" w:hAnsi="Calibri" w:cs="Calibri"/>
          <w:sz w:val="22"/>
          <w:szCs w:val="22"/>
        </w:rPr>
        <w:t xml:space="preserve"> download:</w:t>
      </w:r>
    </w:p>
    <w:p w14:paraId="2CF50392" w14:textId="77777777" w:rsidR="00D20529" w:rsidRDefault="00D20529" w:rsidP="00D20529">
      <w:pPr>
        <w:rPr>
          <w:rFonts w:ascii="Calibri" w:hAnsi="Calibri" w:cs="Calibri"/>
          <w:sz w:val="22"/>
          <w:szCs w:val="22"/>
          <w:u w:val="single"/>
        </w:rPr>
      </w:pPr>
    </w:p>
    <w:p w14:paraId="42D63E45" w14:textId="77777777" w:rsidR="00592F6C" w:rsidRDefault="00592F6C"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CB0108" w14:textId="06E2B8BF"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 Download genome_portal_api package</w:t>
      </w:r>
    </w:p>
    <w:p w14:paraId="53F36147"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git clone https://github.com/ATCC-Bioinformatics/genome_portal_api.git</w:t>
      </w:r>
    </w:p>
    <w:p w14:paraId="3AE7C4AC"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70D931"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 Define environment</w:t>
      </w:r>
    </w:p>
    <w:p w14:paraId="4C491D6B"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mamba create -n ATCCfinder_download</w:t>
      </w:r>
    </w:p>
    <w:p w14:paraId="2BFA6BF0"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mamba activate ATCCfinder_download</w:t>
      </w:r>
    </w:p>
    <w:p w14:paraId="410B9667"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495BA71"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 Install genome_portal_api package</w:t>
      </w:r>
    </w:p>
    <w:p w14:paraId="2F1E76C4" w14:textId="77777777" w:rsidR="00D20529" w:rsidRP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mamba install git pip</w:t>
      </w:r>
    </w:p>
    <w:p w14:paraId="65E6EBA8" w14:textId="3EBEFE77" w:rsid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20529">
        <w:rPr>
          <w:rFonts w:ascii="Courier New" w:hAnsi="Courier New" w:cs="Courier New"/>
          <w:sz w:val="18"/>
          <w:szCs w:val="18"/>
        </w:rPr>
        <w:t>pip install /path/to/genome_portal_api</w:t>
      </w:r>
    </w:p>
    <w:p w14:paraId="4AC17F13" w14:textId="77777777" w:rsidR="00592F6C" w:rsidRPr="00D20529" w:rsidRDefault="00592F6C"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0D5207D" w14:textId="77777777" w:rsidR="00D20529" w:rsidRPr="00D20529" w:rsidRDefault="00D20529" w:rsidP="00D20529">
      <w:pPr>
        <w:rPr>
          <w:rFonts w:ascii="Calibri" w:hAnsi="Calibri" w:cs="Calibri"/>
          <w:sz w:val="22"/>
          <w:szCs w:val="22"/>
          <w:u w:val="single"/>
        </w:rPr>
      </w:pPr>
    </w:p>
    <w:p w14:paraId="549F8E25" w14:textId="4898E77A" w:rsidR="00D20529" w:rsidRPr="00D20529" w:rsidRDefault="00D20529" w:rsidP="00D20529">
      <w:pPr>
        <w:pStyle w:val="ListParagraph"/>
        <w:numPr>
          <w:ilvl w:val="0"/>
          <w:numId w:val="5"/>
        </w:numPr>
        <w:rPr>
          <w:rFonts w:ascii="Calibri" w:hAnsi="Calibri" w:cs="Calibri"/>
          <w:sz w:val="22"/>
          <w:szCs w:val="22"/>
          <w:u w:val="single"/>
        </w:rPr>
      </w:pPr>
      <w:r w:rsidRPr="00190CDC">
        <w:rPr>
          <w:rFonts w:ascii="Calibri" w:hAnsi="Calibri" w:cs="Calibri"/>
          <w:sz w:val="22"/>
          <w:szCs w:val="22"/>
        </w:rPr>
        <w:t>Ensure all required files and folders are in the same directory</w:t>
      </w:r>
      <w:r>
        <w:rPr>
          <w:rFonts w:ascii="Calibri" w:hAnsi="Calibri" w:cs="Calibri"/>
          <w:sz w:val="22"/>
          <w:szCs w:val="22"/>
        </w:rPr>
        <w:t xml:space="preserve"> (Figure 5)</w:t>
      </w:r>
      <w:r w:rsidRPr="00190CDC">
        <w:rPr>
          <w:rFonts w:ascii="Calibri" w:hAnsi="Calibri" w:cs="Calibri"/>
          <w:sz w:val="22"/>
          <w:szCs w:val="22"/>
        </w:rPr>
        <w:t>, as described in previous steps</w:t>
      </w:r>
      <w:r>
        <w:rPr>
          <w:rFonts w:ascii="Calibri" w:hAnsi="Calibri" w:cs="Calibri"/>
          <w:sz w:val="22"/>
          <w:szCs w:val="22"/>
        </w:rPr>
        <w:t>.</w:t>
      </w:r>
    </w:p>
    <w:p w14:paraId="3DCAAFCF" w14:textId="77777777" w:rsidR="00D20529" w:rsidRDefault="00D20529" w:rsidP="00D20529">
      <w:pPr>
        <w:rPr>
          <w:rFonts w:ascii="Calibri" w:hAnsi="Calibri" w:cs="Calibri"/>
          <w:sz w:val="22"/>
          <w:szCs w:val="22"/>
          <w:u w:val="single"/>
        </w:rPr>
      </w:pPr>
    </w:p>
    <w:p w14:paraId="4AD2D23C" w14:textId="1D83F075" w:rsidR="009814A8" w:rsidRPr="009814A8" w:rsidRDefault="009814A8" w:rsidP="00D20529">
      <w:pPr>
        <w:rPr>
          <w:rFonts w:ascii="Calibri" w:hAnsi="Calibri" w:cs="Calibri"/>
          <w:sz w:val="22"/>
          <w:szCs w:val="22"/>
        </w:rPr>
      </w:pPr>
      <w:r w:rsidRPr="009814A8">
        <w:rPr>
          <w:rFonts w:ascii="Calibri" w:hAnsi="Calibri" w:cs="Calibri"/>
          <w:noProof/>
          <w:sz w:val="22"/>
          <w:szCs w:val="22"/>
        </w:rPr>
        <w:lastRenderedPageBreak/>
        <w:drawing>
          <wp:inline distT="0" distB="0" distL="0" distR="0" wp14:anchorId="69AC7CB0" wp14:editId="3893CAD3">
            <wp:extent cx="5943600" cy="1841500"/>
            <wp:effectExtent l="12700" t="12700" r="12700" b="12700"/>
            <wp:docPr id="92521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7804" name=""/>
                    <pic:cNvPicPr/>
                  </pic:nvPicPr>
                  <pic:blipFill>
                    <a:blip r:embed="rId12"/>
                    <a:stretch>
                      <a:fillRect/>
                    </a:stretch>
                  </pic:blipFill>
                  <pic:spPr>
                    <a:xfrm>
                      <a:off x="0" y="0"/>
                      <a:ext cx="5943600" cy="1841500"/>
                    </a:xfrm>
                    <a:prstGeom prst="rect">
                      <a:avLst/>
                    </a:prstGeom>
                    <a:ln>
                      <a:solidFill>
                        <a:schemeClr val="tx1"/>
                      </a:solidFill>
                    </a:ln>
                  </pic:spPr>
                </pic:pic>
              </a:graphicData>
            </a:graphic>
          </wp:inline>
        </w:drawing>
      </w:r>
    </w:p>
    <w:p w14:paraId="6F90AE61" w14:textId="7E257A47" w:rsidR="00D20529" w:rsidRPr="009814A8" w:rsidRDefault="00D20529" w:rsidP="00D20529">
      <w:pPr>
        <w:rPr>
          <w:rFonts w:ascii="Calibri" w:hAnsi="Calibri" w:cs="Calibri"/>
          <w:b/>
          <w:bCs/>
          <w:sz w:val="22"/>
          <w:szCs w:val="22"/>
        </w:rPr>
      </w:pPr>
      <w:r w:rsidRPr="009814A8">
        <w:rPr>
          <w:rFonts w:ascii="Calibri" w:hAnsi="Calibri" w:cs="Calibri"/>
          <w:b/>
          <w:bCs/>
          <w:sz w:val="22"/>
          <w:szCs w:val="22"/>
        </w:rPr>
        <w:t>Figure 5.</w:t>
      </w:r>
      <w:r w:rsidR="009814A8" w:rsidRPr="009814A8">
        <w:rPr>
          <w:rFonts w:ascii="Calibri" w:hAnsi="Calibri" w:cs="Calibri"/>
          <w:b/>
          <w:bCs/>
          <w:sz w:val="22"/>
          <w:szCs w:val="22"/>
        </w:rPr>
        <w:t xml:space="preserve"> Example folder directory containing required vignette files and software for running </w:t>
      </w:r>
      <w:r w:rsidR="009814A8" w:rsidRPr="009814A8">
        <w:rPr>
          <w:rFonts w:ascii="Calibri" w:hAnsi="Calibri" w:cs="Calibri"/>
          <w:b/>
          <w:bCs/>
          <w:i/>
          <w:iCs/>
          <w:sz w:val="22"/>
          <w:szCs w:val="22"/>
        </w:rPr>
        <w:t>ATCCfinder</w:t>
      </w:r>
      <w:r w:rsidR="009814A8" w:rsidRPr="009814A8">
        <w:rPr>
          <w:rFonts w:ascii="Calibri" w:hAnsi="Calibri" w:cs="Calibri"/>
          <w:b/>
          <w:bCs/>
          <w:sz w:val="22"/>
          <w:szCs w:val="22"/>
        </w:rPr>
        <w:t xml:space="preserve"> </w:t>
      </w:r>
      <w:r w:rsidR="009814A8">
        <w:rPr>
          <w:rFonts w:ascii="Calibri" w:hAnsi="Calibri" w:cs="Calibri"/>
          <w:b/>
          <w:bCs/>
          <w:sz w:val="22"/>
          <w:szCs w:val="22"/>
        </w:rPr>
        <w:t>download.py</w:t>
      </w:r>
      <w:r w:rsidR="009814A8" w:rsidRPr="009814A8">
        <w:rPr>
          <w:rFonts w:ascii="Calibri" w:hAnsi="Calibri" w:cs="Calibri"/>
          <w:b/>
          <w:bCs/>
          <w:sz w:val="22"/>
          <w:szCs w:val="22"/>
        </w:rPr>
        <w:t>.</w:t>
      </w:r>
    </w:p>
    <w:p w14:paraId="5A713346" w14:textId="7115E21F" w:rsidR="00D20529" w:rsidRPr="00D20529" w:rsidRDefault="00D20529" w:rsidP="00D20529">
      <w:pPr>
        <w:rPr>
          <w:rFonts w:ascii="Calibri" w:hAnsi="Calibri" w:cs="Calibri"/>
          <w:sz w:val="22"/>
          <w:szCs w:val="22"/>
        </w:rPr>
      </w:pPr>
      <w:r w:rsidRPr="00D20529">
        <w:rPr>
          <w:rFonts w:ascii="Calibri" w:hAnsi="Calibri" w:cs="Calibri"/>
          <w:sz w:val="22"/>
          <w:szCs w:val="22"/>
        </w:rPr>
        <w:t xml:space="preserve"> </w:t>
      </w:r>
    </w:p>
    <w:p w14:paraId="55CE434D" w14:textId="3F8B2E4E" w:rsidR="00AA47A6" w:rsidRDefault="00D20529" w:rsidP="00AA47A6">
      <w:pPr>
        <w:pStyle w:val="ListParagraph"/>
        <w:numPr>
          <w:ilvl w:val="0"/>
          <w:numId w:val="5"/>
        </w:numPr>
        <w:rPr>
          <w:rFonts w:ascii="Calibri" w:hAnsi="Calibri" w:cs="Calibri"/>
          <w:sz w:val="22"/>
          <w:szCs w:val="22"/>
        </w:rPr>
      </w:pPr>
      <w:r>
        <w:rPr>
          <w:rFonts w:ascii="Calibri" w:hAnsi="Calibri" w:cs="Calibri"/>
          <w:sz w:val="22"/>
          <w:szCs w:val="22"/>
        </w:rPr>
        <w:t>Run the following command to download ATCC whitelist reference sequences</w:t>
      </w:r>
      <w:r w:rsidR="009814A8">
        <w:rPr>
          <w:rFonts w:ascii="Calibri" w:hAnsi="Calibri" w:cs="Calibri"/>
          <w:sz w:val="22"/>
          <w:szCs w:val="22"/>
        </w:rPr>
        <w:t>, specifying your own created API key</w:t>
      </w:r>
      <w:r>
        <w:rPr>
          <w:rFonts w:ascii="Calibri" w:hAnsi="Calibri" w:cs="Calibri"/>
          <w:sz w:val="22"/>
          <w:szCs w:val="22"/>
        </w:rPr>
        <w:t>:</w:t>
      </w:r>
    </w:p>
    <w:p w14:paraId="22625F5A" w14:textId="77777777" w:rsidR="00D20529" w:rsidRDefault="00D20529" w:rsidP="00D20529">
      <w:pPr>
        <w:rPr>
          <w:rFonts w:ascii="Calibri" w:hAnsi="Calibri" w:cs="Calibri"/>
          <w:sz w:val="22"/>
          <w:szCs w:val="22"/>
        </w:rPr>
      </w:pPr>
    </w:p>
    <w:p w14:paraId="404BCC27" w14:textId="77777777" w:rsidR="00937EAF" w:rsidRDefault="00937EAF"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FCAD002" w14:textId="3FF1F4DE" w:rsidR="00D20529" w:rsidRPr="009814A8" w:rsidRDefault="009814A8"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00D20529" w:rsidRPr="009814A8">
        <w:rPr>
          <w:rFonts w:ascii="Courier New" w:hAnsi="Courier New" w:cs="Courier New"/>
          <w:sz w:val="18"/>
          <w:szCs w:val="18"/>
        </w:rPr>
        <w:t>ATCCfinder-main/</w:t>
      </w:r>
      <w:r w:rsidR="005A0B5E" w:rsidRPr="009814A8">
        <w:rPr>
          <w:rFonts w:ascii="Courier New" w:hAnsi="Courier New" w:cs="Courier New"/>
          <w:sz w:val="18"/>
          <w:szCs w:val="18"/>
        </w:rPr>
        <w:t>ATCCfinder-main/</w:t>
      </w:r>
      <w:r w:rsidR="00D20529" w:rsidRPr="009814A8">
        <w:rPr>
          <w:rFonts w:ascii="Courier New" w:hAnsi="Courier New" w:cs="Courier New"/>
          <w:sz w:val="18"/>
          <w:szCs w:val="18"/>
        </w:rPr>
        <w:t>download.py \</w:t>
      </w:r>
    </w:p>
    <w:p w14:paraId="429A9539" w14:textId="7F0E6F44" w:rsidR="00D20529" w:rsidRPr="009814A8"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814A8">
        <w:rPr>
          <w:rFonts w:ascii="Courier New" w:hAnsi="Courier New" w:cs="Courier New"/>
          <w:sz w:val="18"/>
          <w:szCs w:val="18"/>
        </w:rPr>
        <w:t>--download reference \</w:t>
      </w:r>
    </w:p>
    <w:p w14:paraId="3F5B83E6" w14:textId="1F93E690" w:rsidR="00D20529" w:rsidRPr="009814A8"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814A8">
        <w:rPr>
          <w:rFonts w:ascii="Courier New" w:hAnsi="Courier New" w:cs="Courier New"/>
          <w:sz w:val="18"/>
          <w:szCs w:val="18"/>
        </w:rPr>
        <w:t>--format True \</w:t>
      </w:r>
    </w:p>
    <w:p w14:paraId="34DFE061" w14:textId="5D7DD25B" w:rsidR="00D20529" w:rsidRPr="009814A8"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814A8">
        <w:rPr>
          <w:rFonts w:ascii="Courier New" w:hAnsi="Courier New" w:cs="Courier New"/>
          <w:sz w:val="18"/>
          <w:szCs w:val="18"/>
        </w:rPr>
        <w:t xml:space="preserve">--atcc_ids </w:t>
      </w:r>
      <w:r w:rsidR="005A0B5E">
        <w:rPr>
          <w:rFonts w:ascii="Courier New" w:hAnsi="Courier New" w:cs="Courier New"/>
          <w:sz w:val="18"/>
          <w:szCs w:val="18"/>
        </w:rPr>
        <w:t>“</w:t>
      </w:r>
      <w:r w:rsidRPr="009814A8">
        <w:rPr>
          <w:rFonts w:ascii="Courier New" w:hAnsi="Courier New" w:cs="Courier New"/>
          <w:sz w:val="18"/>
          <w:szCs w:val="18"/>
        </w:rPr>
        <w:t>atcc_whitelist_genomes.txt" \</w:t>
      </w:r>
    </w:p>
    <w:p w14:paraId="0BAFAA34" w14:textId="17A15B7B" w:rsidR="00D20529" w:rsidRPr="009814A8"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814A8">
        <w:rPr>
          <w:rFonts w:ascii="Courier New" w:hAnsi="Courier New" w:cs="Courier New"/>
          <w:sz w:val="18"/>
          <w:szCs w:val="18"/>
        </w:rPr>
        <w:t>--out "atcc_downloads" \</w:t>
      </w:r>
    </w:p>
    <w:p w14:paraId="15388CA4" w14:textId="29C02BC5" w:rsidR="00D20529" w:rsidRDefault="00D20529"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814A8">
        <w:rPr>
          <w:rFonts w:ascii="Courier New" w:hAnsi="Courier New" w:cs="Courier New"/>
          <w:sz w:val="18"/>
          <w:szCs w:val="18"/>
        </w:rPr>
        <w:t xml:space="preserve">--api_key </w:t>
      </w:r>
      <w:r w:rsidR="009814A8">
        <w:rPr>
          <w:rFonts w:ascii="Courier New" w:hAnsi="Courier New" w:cs="Courier New"/>
          <w:sz w:val="18"/>
          <w:szCs w:val="18"/>
        </w:rPr>
        <w:t>&lt;your_API_key_here&gt;</w:t>
      </w:r>
    </w:p>
    <w:p w14:paraId="5DA4E5EA" w14:textId="77777777" w:rsidR="00937EAF" w:rsidRPr="009814A8" w:rsidRDefault="00937EAF" w:rsidP="00D2052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43C6E5" w14:textId="77777777" w:rsidR="00AA47A6" w:rsidRDefault="00AA47A6">
      <w:pPr>
        <w:rPr>
          <w:rFonts w:ascii="Calibri" w:hAnsi="Calibri" w:cs="Calibri"/>
          <w:sz w:val="22"/>
          <w:szCs w:val="22"/>
        </w:rPr>
      </w:pPr>
    </w:p>
    <w:p w14:paraId="4C55A347" w14:textId="09BD6324" w:rsidR="00CD4961" w:rsidRDefault="0012785A" w:rsidP="0012785A">
      <w:pPr>
        <w:pStyle w:val="ListParagraph"/>
        <w:numPr>
          <w:ilvl w:val="0"/>
          <w:numId w:val="5"/>
        </w:numPr>
        <w:rPr>
          <w:rFonts w:ascii="Calibri" w:hAnsi="Calibri" w:cs="Calibri"/>
          <w:sz w:val="22"/>
          <w:szCs w:val="22"/>
        </w:rPr>
      </w:pPr>
      <w:r>
        <w:rPr>
          <w:rFonts w:ascii="Calibri" w:hAnsi="Calibri" w:cs="Calibri"/>
          <w:sz w:val="22"/>
          <w:szCs w:val="22"/>
        </w:rPr>
        <w:t>Downloading reference genomes may take several minutes, depending on internet speed. Once reference downloading is completed, a new folder “atcc_downloads” will have been created. Compiled ATCC whitelist references have now been successfully downloaded and compiled into the file “atcc_downloads/atcc_references.fa”.</w:t>
      </w:r>
    </w:p>
    <w:p w14:paraId="39443C91" w14:textId="77777777" w:rsidR="0012785A" w:rsidRDefault="0012785A" w:rsidP="0012785A">
      <w:pPr>
        <w:rPr>
          <w:rFonts w:ascii="Calibri" w:hAnsi="Calibri" w:cs="Calibri"/>
          <w:sz w:val="22"/>
          <w:szCs w:val="22"/>
        </w:rPr>
      </w:pPr>
    </w:p>
    <w:p w14:paraId="659CD7EC" w14:textId="66B718F4" w:rsidR="0012785A" w:rsidRDefault="0012785A" w:rsidP="0012785A">
      <w:pPr>
        <w:rPr>
          <w:rFonts w:ascii="Calibri" w:hAnsi="Calibri" w:cs="Calibri"/>
          <w:sz w:val="22"/>
          <w:szCs w:val="22"/>
        </w:rPr>
      </w:pPr>
      <w:r w:rsidRPr="0012785A">
        <w:rPr>
          <w:rFonts w:ascii="Calibri" w:hAnsi="Calibri" w:cs="Calibri"/>
          <w:noProof/>
          <w:sz w:val="22"/>
          <w:szCs w:val="22"/>
        </w:rPr>
        <w:drawing>
          <wp:inline distT="0" distB="0" distL="0" distR="0" wp14:anchorId="194532D1" wp14:editId="7F3746F7">
            <wp:extent cx="5943600" cy="1955800"/>
            <wp:effectExtent l="12700" t="12700" r="12700" b="12700"/>
            <wp:docPr id="105042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2334" name=""/>
                    <pic:cNvPicPr/>
                  </pic:nvPicPr>
                  <pic:blipFill>
                    <a:blip r:embed="rId13"/>
                    <a:stretch>
                      <a:fillRect/>
                    </a:stretch>
                  </pic:blipFill>
                  <pic:spPr>
                    <a:xfrm>
                      <a:off x="0" y="0"/>
                      <a:ext cx="5943600" cy="1955800"/>
                    </a:xfrm>
                    <a:prstGeom prst="rect">
                      <a:avLst/>
                    </a:prstGeom>
                    <a:ln>
                      <a:solidFill>
                        <a:schemeClr val="tx1"/>
                      </a:solidFill>
                    </a:ln>
                  </pic:spPr>
                </pic:pic>
              </a:graphicData>
            </a:graphic>
          </wp:inline>
        </w:drawing>
      </w:r>
    </w:p>
    <w:p w14:paraId="73599FEA" w14:textId="3C970D69" w:rsidR="0012785A" w:rsidRPr="0012785A" w:rsidRDefault="0012785A" w:rsidP="0012785A">
      <w:pPr>
        <w:rPr>
          <w:rFonts w:ascii="Calibri" w:hAnsi="Calibri" w:cs="Calibri"/>
          <w:b/>
          <w:bCs/>
          <w:sz w:val="22"/>
          <w:szCs w:val="22"/>
        </w:rPr>
      </w:pPr>
      <w:r w:rsidRPr="0012785A">
        <w:rPr>
          <w:rFonts w:ascii="Calibri" w:hAnsi="Calibri" w:cs="Calibri"/>
          <w:b/>
          <w:bCs/>
          <w:sz w:val="22"/>
          <w:szCs w:val="22"/>
        </w:rPr>
        <w:t>Figure 6. ATCCfinder folder containing downloaded ATCC sequences and parsed or compiled data.</w:t>
      </w:r>
    </w:p>
    <w:p w14:paraId="34B87D8F" w14:textId="77777777" w:rsidR="00CD4961" w:rsidRDefault="00CD4961">
      <w:pPr>
        <w:rPr>
          <w:rFonts w:ascii="Calibri" w:hAnsi="Calibri" w:cs="Calibri"/>
          <w:sz w:val="22"/>
          <w:szCs w:val="22"/>
        </w:rPr>
      </w:pPr>
    </w:p>
    <w:p w14:paraId="7E073E27" w14:textId="77777777" w:rsidR="0012785A" w:rsidRDefault="0012785A">
      <w:pPr>
        <w:rPr>
          <w:rFonts w:ascii="Calibri" w:hAnsi="Calibri" w:cs="Calibri"/>
          <w:sz w:val="22"/>
          <w:szCs w:val="22"/>
        </w:rPr>
      </w:pPr>
    </w:p>
    <w:p w14:paraId="686BD124" w14:textId="77777777" w:rsidR="00CD4961" w:rsidRDefault="00CD4961">
      <w:pPr>
        <w:rPr>
          <w:rFonts w:ascii="Calibri" w:hAnsi="Calibri" w:cs="Calibri"/>
          <w:sz w:val="22"/>
          <w:szCs w:val="22"/>
        </w:rPr>
      </w:pPr>
    </w:p>
    <w:p w14:paraId="7074DC8C" w14:textId="0B5BB4B6" w:rsidR="008D34F2" w:rsidRPr="00902E89" w:rsidRDefault="008D34F2" w:rsidP="004B2F94">
      <w:pPr>
        <w:rPr>
          <w:rFonts w:ascii="Calibri" w:hAnsi="Calibri" w:cs="Calibri"/>
          <w:sz w:val="22"/>
          <w:szCs w:val="22"/>
          <w:u w:val="single"/>
        </w:rPr>
      </w:pPr>
      <w:r w:rsidRPr="003B6E04">
        <w:rPr>
          <w:rFonts w:ascii="Calibri" w:hAnsi="Calibri" w:cs="Calibri"/>
          <w:sz w:val="22"/>
          <w:szCs w:val="22"/>
          <w:u w:val="single"/>
        </w:rPr>
        <w:t xml:space="preserve">Use </w:t>
      </w:r>
      <w:r w:rsidRPr="003B6E04">
        <w:rPr>
          <w:rFonts w:ascii="Calibri" w:hAnsi="Calibri" w:cs="Calibri"/>
          <w:i/>
          <w:iCs/>
          <w:sz w:val="22"/>
          <w:szCs w:val="22"/>
          <w:u w:val="single"/>
        </w:rPr>
        <w:t>ATCCfinder</w:t>
      </w:r>
      <w:r w:rsidRPr="003B6E04">
        <w:rPr>
          <w:rFonts w:ascii="Calibri" w:hAnsi="Calibri" w:cs="Calibri"/>
          <w:sz w:val="22"/>
          <w:szCs w:val="22"/>
          <w:u w:val="single"/>
        </w:rPr>
        <w:t xml:space="preserve"> to </w:t>
      </w:r>
      <w:r w:rsidR="003B6E04" w:rsidRPr="003B6E04">
        <w:rPr>
          <w:rFonts w:ascii="Calibri" w:hAnsi="Calibri" w:cs="Calibri"/>
          <w:sz w:val="22"/>
          <w:szCs w:val="22"/>
          <w:u w:val="single"/>
        </w:rPr>
        <w:t>query ATCC Whitelist Genomes</w:t>
      </w:r>
    </w:p>
    <w:p w14:paraId="6117696F" w14:textId="77777777" w:rsidR="004B2F94" w:rsidRDefault="004B2F94" w:rsidP="004B2F94">
      <w:pPr>
        <w:rPr>
          <w:rFonts w:ascii="Calibri" w:hAnsi="Calibri" w:cs="Calibri"/>
          <w:sz w:val="22"/>
          <w:szCs w:val="22"/>
        </w:rPr>
      </w:pPr>
    </w:p>
    <w:p w14:paraId="3C9A9DCD" w14:textId="45301C17" w:rsidR="00B10E9B" w:rsidRPr="0012785A" w:rsidRDefault="00190CDC" w:rsidP="0012785A">
      <w:pPr>
        <w:pStyle w:val="ListParagraph"/>
        <w:numPr>
          <w:ilvl w:val="0"/>
          <w:numId w:val="9"/>
        </w:numPr>
        <w:rPr>
          <w:rFonts w:ascii="Calibri" w:hAnsi="Calibri" w:cs="Calibri"/>
          <w:sz w:val="22"/>
          <w:szCs w:val="22"/>
          <w:u w:val="single"/>
        </w:rPr>
      </w:pPr>
      <w:r w:rsidRPr="0012785A">
        <w:rPr>
          <w:rFonts w:ascii="Calibri" w:hAnsi="Calibri" w:cs="Calibri"/>
          <w:sz w:val="22"/>
          <w:szCs w:val="22"/>
        </w:rPr>
        <w:lastRenderedPageBreak/>
        <w:t>Ensure all required files and folders are in the same directory (Figure 7), as described in previous</w:t>
      </w:r>
      <w:r w:rsidR="0012785A">
        <w:rPr>
          <w:rFonts w:ascii="Calibri" w:hAnsi="Calibri" w:cs="Calibri"/>
          <w:sz w:val="22"/>
          <w:szCs w:val="22"/>
        </w:rPr>
        <w:t xml:space="preserve"> steps.</w:t>
      </w:r>
    </w:p>
    <w:p w14:paraId="2E3F36AC" w14:textId="77777777" w:rsidR="00190CDC" w:rsidRDefault="00190CDC" w:rsidP="00190CDC">
      <w:pPr>
        <w:rPr>
          <w:rFonts w:ascii="Calibri" w:hAnsi="Calibri" w:cs="Calibri"/>
          <w:sz w:val="22"/>
          <w:szCs w:val="22"/>
          <w:u w:val="single"/>
        </w:rPr>
      </w:pPr>
    </w:p>
    <w:p w14:paraId="218503C1" w14:textId="12A6A153" w:rsidR="00190CDC" w:rsidRDefault="0006566A" w:rsidP="00190CDC">
      <w:pPr>
        <w:rPr>
          <w:rFonts w:ascii="Calibri" w:hAnsi="Calibri" w:cs="Calibri"/>
          <w:sz w:val="22"/>
          <w:szCs w:val="22"/>
          <w:u w:val="single"/>
        </w:rPr>
      </w:pPr>
      <w:r w:rsidRPr="0006566A">
        <w:rPr>
          <w:rFonts w:ascii="Calibri" w:hAnsi="Calibri" w:cs="Calibri"/>
          <w:noProof/>
          <w:sz w:val="22"/>
          <w:szCs w:val="22"/>
        </w:rPr>
        <w:drawing>
          <wp:inline distT="0" distB="0" distL="0" distR="0" wp14:anchorId="1D879C6F" wp14:editId="3CFE7B82">
            <wp:extent cx="5943600" cy="2540000"/>
            <wp:effectExtent l="12700" t="12700" r="12700" b="12700"/>
            <wp:docPr id="22333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38138" name=""/>
                    <pic:cNvPicPr/>
                  </pic:nvPicPr>
                  <pic:blipFill>
                    <a:blip r:embed="rId14"/>
                    <a:stretch>
                      <a:fillRect/>
                    </a:stretch>
                  </pic:blipFill>
                  <pic:spPr>
                    <a:xfrm>
                      <a:off x="0" y="0"/>
                      <a:ext cx="5943600" cy="2540000"/>
                    </a:xfrm>
                    <a:prstGeom prst="rect">
                      <a:avLst/>
                    </a:prstGeom>
                    <a:ln>
                      <a:solidFill>
                        <a:schemeClr val="tx1"/>
                      </a:solidFill>
                    </a:ln>
                  </pic:spPr>
                </pic:pic>
              </a:graphicData>
            </a:graphic>
          </wp:inline>
        </w:drawing>
      </w:r>
    </w:p>
    <w:p w14:paraId="58EFDE82" w14:textId="7E8473D9" w:rsidR="00C525E4" w:rsidRDefault="00C525E4" w:rsidP="00190CDC">
      <w:pPr>
        <w:rPr>
          <w:rFonts w:ascii="Calibri" w:hAnsi="Calibri" w:cs="Calibri"/>
          <w:sz w:val="22"/>
          <w:szCs w:val="22"/>
        </w:rPr>
      </w:pPr>
      <w:r w:rsidRPr="007959B6">
        <w:rPr>
          <w:rFonts w:ascii="Calibri" w:hAnsi="Calibri" w:cs="Calibri"/>
          <w:b/>
          <w:bCs/>
          <w:sz w:val="22"/>
          <w:szCs w:val="22"/>
        </w:rPr>
        <w:t xml:space="preserve">Figure 7. </w:t>
      </w:r>
      <w:r w:rsidR="007959B6" w:rsidRPr="007959B6">
        <w:rPr>
          <w:rFonts w:ascii="Calibri" w:hAnsi="Calibri" w:cs="Calibri"/>
          <w:b/>
          <w:bCs/>
          <w:sz w:val="22"/>
          <w:szCs w:val="22"/>
        </w:rPr>
        <w:t xml:space="preserve">Example folder directory containing required vignette files </w:t>
      </w:r>
      <w:r w:rsidR="007959B6">
        <w:rPr>
          <w:rFonts w:ascii="Calibri" w:hAnsi="Calibri" w:cs="Calibri"/>
          <w:b/>
          <w:bCs/>
          <w:sz w:val="22"/>
          <w:szCs w:val="22"/>
        </w:rPr>
        <w:t xml:space="preserve">and software </w:t>
      </w:r>
      <w:r w:rsidR="007959B6" w:rsidRPr="007959B6">
        <w:rPr>
          <w:rFonts w:ascii="Calibri" w:hAnsi="Calibri" w:cs="Calibri"/>
          <w:b/>
          <w:bCs/>
          <w:sz w:val="22"/>
          <w:szCs w:val="22"/>
        </w:rPr>
        <w:t>for running ATCCfinder search.py</w:t>
      </w:r>
      <w:r w:rsidR="007959B6">
        <w:rPr>
          <w:rFonts w:ascii="Calibri" w:hAnsi="Calibri" w:cs="Calibri"/>
          <w:sz w:val="22"/>
          <w:szCs w:val="22"/>
        </w:rPr>
        <w:t>.</w:t>
      </w:r>
    </w:p>
    <w:p w14:paraId="2E11C8D4" w14:textId="77777777" w:rsidR="007959B6" w:rsidRDefault="007959B6" w:rsidP="00190CDC">
      <w:pPr>
        <w:rPr>
          <w:rFonts w:ascii="Calibri" w:hAnsi="Calibri" w:cs="Calibri"/>
          <w:sz w:val="22"/>
          <w:szCs w:val="22"/>
        </w:rPr>
      </w:pPr>
    </w:p>
    <w:p w14:paraId="256F074C" w14:textId="09CC00B2" w:rsidR="007959B6" w:rsidRDefault="007959B6" w:rsidP="0012785A">
      <w:pPr>
        <w:pStyle w:val="ListParagraph"/>
        <w:numPr>
          <w:ilvl w:val="0"/>
          <w:numId w:val="9"/>
        </w:numPr>
        <w:rPr>
          <w:rFonts w:ascii="Calibri" w:hAnsi="Calibri" w:cs="Calibri"/>
          <w:sz w:val="22"/>
          <w:szCs w:val="22"/>
        </w:rPr>
      </w:pPr>
      <w:r>
        <w:rPr>
          <w:rFonts w:ascii="Calibri" w:hAnsi="Calibri" w:cs="Calibri"/>
          <w:sz w:val="22"/>
          <w:szCs w:val="22"/>
        </w:rPr>
        <w:t xml:space="preserve">Create and activate a software environment for executing </w:t>
      </w:r>
      <w:r w:rsidRPr="00937EAF">
        <w:rPr>
          <w:rFonts w:ascii="Calibri" w:hAnsi="Calibri" w:cs="Calibri"/>
          <w:i/>
          <w:iCs/>
          <w:sz w:val="22"/>
          <w:szCs w:val="22"/>
        </w:rPr>
        <w:t>ATCCfinder</w:t>
      </w:r>
      <w:r w:rsidR="00937EAF">
        <w:rPr>
          <w:rFonts w:ascii="Calibri" w:hAnsi="Calibri" w:cs="Calibri"/>
          <w:sz w:val="22"/>
          <w:szCs w:val="22"/>
        </w:rPr>
        <w:t xml:space="preserve"> search</w:t>
      </w:r>
      <w:r>
        <w:rPr>
          <w:rFonts w:ascii="Calibri" w:hAnsi="Calibri" w:cs="Calibri"/>
          <w:sz w:val="22"/>
          <w:szCs w:val="22"/>
        </w:rPr>
        <w:t>:</w:t>
      </w:r>
    </w:p>
    <w:p w14:paraId="297ADEEB" w14:textId="77777777" w:rsidR="007959B6" w:rsidRDefault="007959B6" w:rsidP="007959B6">
      <w:pPr>
        <w:rPr>
          <w:rFonts w:ascii="Calibri" w:hAnsi="Calibri" w:cs="Calibri"/>
          <w:sz w:val="22"/>
          <w:szCs w:val="22"/>
        </w:rPr>
      </w:pPr>
    </w:p>
    <w:p w14:paraId="222CD2F4" w14:textId="77777777" w:rsidR="008326BE" w:rsidRDefault="008326BE"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93C7A6A" w14:textId="08AAF95B"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7959B6">
        <w:rPr>
          <w:rFonts w:ascii="Courier New" w:hAnsi="Courier New" w:cs="Courier New"/>
          <w:sz w:val="18"/>
          <w:szCs w:val="18"/>
        </w:rPr>
        <w:t>## Define environment</w:t>
      </w:r>
    </w:p>
    <w:p w14:paraId="4030E7D6" w14:textId="3C6A797A"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create -n ATCCfinder_search</w:t>
      </w:r>
    </w:p>
    <w:p w14:paraId="2F3AC07B" w14:textId="668A4F7F"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activate ATCCfinder_search</w:t>
      </w:r>
    </w:p>
    <w:p w14:paraId="7BF6E9F3" w14:textId="777777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7A031E" w14:textId="777777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7959B6">
        <w:rPr>
          <w:rFonts w:ascii="Courier New" w:hAnsi="Courier New" w:cs="Courier New"/>
          <w:sz w:val="18"/>
          <w:szCs w:val="18"/>
        </w:rPr>
        <w:t>## Install packages</w:t>
      </w:r>
    </w:p>
    <w:p w14:paraId="45D668D8" w14:textId="42A4BAA5"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-c bioconda minimap2</w:t>
      </w:r>
    </w:p>
    <w:p w14:paraId="4D81033B" w14:textId="433CB077" w:rsidR="007959B6" w:rsidRP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-c bioconda samtools</w:t>
      </w:r>
    </w:p>
    <w:p w14:paraId="5F8D4324" w14:textId="6B918989" w:rsidR="007959B6" w:rsidRDefault="007959B6"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7959B6">
        <w:rPr>
          <w:rFonts w:ascii="Courier New" w:hAnsi="Courier New" w:cs="Courier New"/>
          <w:sz w:val="18"/>
          <w:szCs w:val="18"/>
        </w:rPr>
        <w:t>mamba install r-base r-argparse</w:t>
      </w:r>
    </w:p>
    <w:p w14:paraId="6AB6739D" w14:textId="77777777" w:rsidR="008326BE" w:rsidRPr="007959B6" w:rsidRDefault="008326BE" w:rsidP="007959B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C249112" w14:textId="77777777" w:rsidR="007959B6" w:rsidRDefault="007959B6" w:rsidP="00190CDC">
      <w:pPr>
        <w:rPr>
          <w:rFonts w:ascii="Calibri" w:hAnsi="Calibri" w:cs="Calibri"/>
          <w:sz w:val="22"/>
          <w:szCs w:val="22"/>
        </w:rPr>
      </w:pPr>
    </w:p>
    <w:p w14:paraId="1B36569C" w14:textId="062603E0" w:rsidR="007959B6" w:rsidRDefault="007959B6" w:rsidP="0012785A">
      <w:pPr>
        <w:pStyle w:val="ListParagraph"/>
        <w:numPr>
          <w:ilvl w:val="0"/>
          <w:numId w:val="9"/>
        </w:numPr>
        <w:rPr>
          <w:rFonts w:ascii="Calibri" w:hAnsi="Calibri" w:cs="Calibri"/>
          <w:sz w:val="22"/>
          <w:szCs w:val="22"/>
        </w:rPr>
      </w:pPr>
      <w:r>
        <w:rPr>
          <w:rFonts w:ascii="Calibri" w:hAnsi="Calibri" w:cs="Calibri"/>
          <w:sz w:val="22"/>
          <w:szCs w:val="22"/>
        </w:rPr>
        <w:t>From the command line, navigate to the folder containing vignette files and software</w:t>
      </w:r>
      <w:r w:rsidR="00062E4C">
        <w:rPr>
          <w:rFonts w:ascii="Calibri" w:hAnsi="Calibri" w:cs="Calibri"/>
          <w:sz w:val="22"/>
          <w:szCs w:val="22"/>
        </w:rPr>
        <w:t>. Execute ATCCfinder from the command line:</w:t>
      </w:r>
    </w:p>
    <w:p w14:paraId="2737EE6E" w14:textId="77777777" w:rsidR="00062E4C" w:rsidRDefault="00062E4C" w:rsidP="00062E4C">
      <w:pPr>
        <w:rPr>
          <w:rFonts w:ascii="Calibri" w:hAnsi="Calibri" w:cs="Calibri"/>
          <w:sz w:val="22"/>
          <w:szCs w:val="22"/>
        </w:rPr>
      </w:pPr>
    </w:p>
    <w:p w14:paraId="2A9DE214" w14:textId="77777777" w:rsidR="008326BE" w:rsidRDefault="008326BE"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428BC85" w14:textId="747E4159"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062E4C">
        <w:rPr>
          <w:rFonts w:ascii="Courier New" w:hAnsi="Courier New" w:cs="Courier New"/>
          <w:sz w:val="18"/>
          <w:szCs w:val="18"/>
        </w:rPr>
        <w:t>ATCCfinder-main/ATCCfinder-main/search.R \</w:t>
      </w:r>
    </w:p>
    <w:p w14:paraId="09D53760" w14:textId="31FF4DCB" w:rsid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 xml:space="preserve">--query </w:t>
      </w:r>
      <w:r w:rsidR="0006566A">
        <w:rPr>
          <w:rFonts w:ascii="Courier New" w:hAnsi="Courier New" w:cs="Courier New"/>
          <w:sz w:val="18"/>
          <w:szCs w:val="18"/>
        </w:rPr>
        <w:t>amplicon_sequences.fasta</w:t>
      </w:r>
      <w:r w:rsidRPr="00062E4C">
        <w:rPr>
          <w:rFonts w:ascii="Courier New" w:hAnsi="Courier New" w:cs="Courier New"/>
          <w:sz w:val="18"/>
          <w:szCs w:val="18"/>
        </w:rPr>
        <w:t xml:space="preserve"> \</w:t>
      </w:r>
    </w:p>
    <w:p w14:paraId="74EF0FA0" w14:textId="3D03FE8B" w:rsidR="0006566A" w:rsidRPr="00062E4C" w:rsidRDefault="0006566A"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--target atcc_downloads/</w:t>
      </w:r>
      <w:r w:rsidRPr="0006566A">
        <w:rPr>
          <w:rFonts w:ascii="Courier New" w:hAnsi="Courier New" w:cs="Courier New"/>
          <w:sz w:val="18"/>
          <w:szCs w:val="18"/>
        </w:rPr>
        <w:t>atcc_references.fa</w:t>
      </w:r>
      <w:r>
        <w:rPr>
          <w:rFonts w:ascii="Courier New" w:hAnsi="Courier New" w:cs="Courier New"/>
          <w:sz w:val="18"/>
          <w:szCs w:val="18"/>
        </w:rPr>
        <w:t xml:space="preserve"> \</w:t>
      </w:r>
    </w:p>
    <w:p w14:paraId="0A291FAF" w14:textId="77777777"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--nhits 100 \</w:t>
      </w:r>
    </w:p>
    <w:p w14:paraId="66B142C8" w14:textId="77777777" w:rsidR="00062E4C" w:rsidRP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--overwrite T \</w:t>
      </w:r>
    </w:p>
    <w:p w14:paraId="078FFF32" w14:textId="67E6A6CF" w:rsidR="00062E4C" w:rsidRDefault="00062E4C"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62E4C">
        <w:rPr>
          <w:rFonts w:ascii="Courier New" w:hAnsi="Courier New" w:cs="Courier New"/>
          <w:sz w:val="18"/>
          <w:szCs w:val="18"/>
        </w:rPr>
        <w:t xml:space="preserve">--outdir </w:t>
      </w:r>
      <w:r w:rsidR="0006566A">
        <w:rPr>
          <w:rFonts w:ascii="Courier New" w:hAnsi="Courier New" w:cs="Courier New"/>
          <w:sz w:val="18"/>
          <w:szCs w:val="18"/>
        </w:rPr>
        <w:t>output_ATCC_whitelist</w:t>
      </w:r>
    </w:p>
    <w:p w14:paraId="6ACB47A8" w14:textId="77777777" w:rsidR="008326BE" w:rsidRDefault="008326BE" w:rsidP="00062E4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0F713EA" w14:textId="68ACA14C" w:rsidR="008326BE" w:rsidRDefault="008326BE" w:rsidP="008326BE">
      <w:pPr>
        <w:rPr>
          <w:rFonts w:ascii="Calibri" w:hAnsi="Calibri" w:cs="Calibri"/>
          <w:sz w:val="22"/>
          <w:szCs w:val="22"/>
        </w:rPr>
      </w:pPr>
    </w:p>
    <w:p w14:paraId="7302E769" w14:textId="21353E3E" w:rsidR="008326BE" w:rsidRDefault="00E370DD" w:rsidP="0012785A">
      <w:pPr>
        <w:pStyle w:val="ListParagraph"/>
        <w:numPr>
          <w:ilvl w:val="0"/>
          <w:numId w:val="9"/>
        </w:numPr>
        <w:rPr>
          <w:rFonts w:ascii="Calibri" w:hAnsi="Calibri" w:cs="Calibri"/>
          <w:sz w:val="22"/>
          <w:szCs w:val="22"/>
        </w:rPr>
      </w:pPr>
      <w:r>
        <w:rPr>
          <w:rFonts w:ascii="Calibri" w:hAnsi="Calibri" w:cs="Calibri"/>
          <w:sz w:val="22"/>
          <w:szCs w:val="22"/>
        </w:rPr>
        <w:t>Successful execution of the above command will yield a new folder titled “output_</w:t>
      </w:r>
      <w:r w:rsidR="00960864">
        <w:rPr>
          <w:rFonts w:ascii="Calibri" w:hAnsi="Calibri" w:cs="Calibri"/>
          <w:sz w:val="22"/>
          <w:szCs w:val="22"/>
        </w:rPr>
        <w:t>ATCC_whitelist</w:t>
      </w:r>
      <w:r>
        <w:rPr>
          <w:rFonts w:ascii="Calibri" w:hAnsi="Calibri" w:cs="Calibri"/>
          <w:sz w:val="22"/>
          <w:szCs w:val="22"/>
        </w:rPr>
        <w:t>” containing analysis results</w:t>
      </w:r>
      <w:r w:rsidR="00C94D8E">
        <w:rPr>
          <w:rFonts w:ascii="Calibri" w:hAnsi="Calibri" w:cs="Calibri"/>
          <w:sz w:val="22"/>
          <w:szCs w:val="22"/>
        </w:rPr>
        <w:t xml:space="preserve"> (Figure 8)</w:t>
      </w:r>
      <w:r>
        <w:rPr>
          <w:rFonts w:ascii="Calibri" w:hAnsi="Calibri" w:cs="Calibri"/>
          <w:sz w:val="22"/>
          <w:szCs w:val="22"/>
        </w:rPr>
        <w:t>.</w:t>
      </w:r>
      <w:r w:rsidR="00EF6714">
        <w:rPr>
          <w:rFonts w:ascii="Calibri" w:hAnsi="Calibri" w:cs="Calibri"/>
          <w:sz w:val="22"/>
          <w:szCs w:val="22"/>
        </w:rPr>
        <w:t xml:space="preserve"> Output file “alignment.paf” contains the raw alignment results generated by searching the query sequence against the custom database, “alignment_annotated.tsv” contains alignment results with additional meta data annotations and scoring metrics appended to it, and “ATCCfinder_summary.tsv” provides a result summary for each </w:t>
      </w:r>
      <w:r w:rsidR="00EF6714">
        <w:rPr>
          <w:rFonts w:ascii="Calibri" w:hAnsi="Calibri" w:cs="Calibri"/>
          <w:sz w:val="22"/>
          <w:szCs w:val="22"/>
        </w:rPr>
        <w:lastRenderedPageBreak/>
        <w:t>sequence queried.</w:t>
      </w:r>
      <w:r w:rsidR="00C05988">
        <w:rPr>
          <w:rFonts w:ascii="Calibri" w:hAnsi="Calibri" w:cs="Calibri"/>
          <w:sz w:val="22"/>
          <w:szCs w:val="22"/>
        </w:rPr>
        <w:t xml:space="preserve"> An example interpretation of the “ATCCfinder_summary.tsv” file for this analysis vignette is provided in Table 3.</w:t>
      </w:r>
    </w:p>
    <w:p w14:paraId="50AEA728" w14:textId="77777777" w:rsidR="00C9653B" w:rsidRDefault="00C9653B" w:rsidP="00C9653B">
      <w:pPr>
        <w:rPr>
          <w:rFonts w:ascii="Calibri" w:hAnsi="Calibri" w:cs="Calibri"/>
          <w:sz w:val="22"/>
          <w:szCs w:val="22"/>
        </w:rPr>
      </w:pPr>
    </w:p>
    <w:p w14:paraId="607B466E" w14:textId="7C5618DE" w:rsidR="00C9653B" w:rsidRDefault="00960864" w:rsidP="00C9653B">
      <w:pPr>
        <w:rPr>
          <w:rFonts w:ascii="Calibri" w:hAnsi="Calibri" w:cs="Calibri"/>
          <w:sz w:val="22"/>
          <w:szCs w:val="22"/>
        </w:rPr>
      </w:pPr>
      <w:r w:rsidRPr="00960864">
        <w:rPr>
          <w:rFonts w:ascii="Calibri" w:hAnsi="Calibri" w:cs="Calibri"/>
          <w:noProof/>
          <w:sz w:val="22"/>
          <w:szCs w:val="22"/>
        </w:rPr>
        <w:drawing>
          <wp:inline distT="0" distB="0" distL="0" distR="0" wp14:anchorId="0E0507A5" wp14:editId="4729E25E">
            <wp:extent cx="5943600" cy="2273300"/>
            <wp:effectExtent l="12700" t="12700" r="12700" b="12700"/>
            <wp:docPr id="1606298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98065" name=""/>
                    <pic:cNvPicPr/>
                  </pic:nvPicPr>
                  <pic:blipFill>
                    <a:blip r:embed="rId15"/>
                    <a:stretch>
                      <a:fillRect/>
                    </a:stretch>
                  </pic:blipFill>
                  <pic:spPr>
                    <a:xfrm>
                      <a:off x="0" y="0"/>
                      <a:ext cx="5943600" cy="2273300"/>
                    </a:xfrm>
                    <a:prstGeom prst="rect">
                      <a:avLst/>
                    </a:prstGeom>
                    <a:ln>
                      <a:solidFill>
                        <a:schemeClr val="tx1"/>
                      </a:solidFill>
                    </a:ln>
                  </pic:spPr>
                </pic:pic>
              </a:graphicData>
            </a:graphic>
          </wp:inline>
        </w:drawing>
      </w:r>
    </w:p>
    <w:p w14:paraId="30863772" w14:textId="5A0DA242" w:rsidR="00C05988" w:rsidRDefault="00C05988" w:rsidP="00C9653B">
      <w:pPr>
        <w:rPr>
          <w:rFonts w:ascii="Calibri" w:hAnsi="Calibri" w:cs="Calibri"/>
          <w:sz w:val="22"/>
          <w:szCs w:val="22"/>
        </w:rPr>
      </w:pPr>
      <w:r w:rsidRPr="00C05988">
        <w:rPr>
          <w:rFonts w:ascii="Calibri" w:hAnsi="Calibri" w:cs="Calibri"/>
          <w:b/>
          <w:bCs/>
          <w:sz w:val="22"/>
          <w:szCs w:val="22"/>
        </w:rPr>
        <w:t>Figure 8. Results folder after running ATCCfinder search.R.</w:t>
      </w:r>
    </w:p>
    <w:p w14:paraId="2E988CAA" w14:textId="77777777" w:rsidR="009C3C84" w:rsidRDefault="009C3C84" w:rsidP="009C3C84">
      <w:pPr>
        <w:rPr>
          <w:rFonts w:ascii="Calibri" w:hAnsi="Calibri" w:cs="Calibri"/>
          <w:sz w:val="22"/>
          <w:szCs w:val="22"/>
        </w:rPr>
      </w:pPr>
    </w:p>
    <w:p w14:paraId="18D4717F" w14:textId="1EBF3D63" w:rsidR="009C3C84" w:rsidRDefault="009C3C84" w:rsidP="009C3C84">
      <w:pPr>
        <w:rPr>
          <w:rFonts w:ascii="Calibri" w:hAnsi="Calibri" w:cs="Calibri"/>
          <w:sz w:val="22"/>
          <w:szCs w:val="22"/>
        </w:rPr>
      </w:pPr>
      <w:r>
        <w:rPr>
          <w:rFonts w:ascii="Calibri" w:hAnsi="Calibri" w:cs="Calibri"/>
          <w:sz w:val="22"/>
          <w:szCs w:val="22"/>
        </w:rPr>
        <w:t>The resulting “summary.tsv” file contains analysis result information for each query amplicon sequence, and could be interpreted as follows:</w:t>
      </w:r>
    </w:p>
    <w:p w14:paraId="0C5822D1" w14:textId="77777777" w:rsidR="009C3C84" w:rsidRDefault="009C3C84" w:rsidP="009C3C84">
      <w:pPr>
        <w:rPr>
          <w:rFonts w:ascii="Calibri" w:hAnsi="Calibri" w:cs="Calibri"/>
          <w:sz w:val="22"/>
          <w:szCs w:val="22"/>
        </w:rPr>
      </w:pPr>
    </w:p>
    <w:p w14:paraId="6DA34C3F" w14:textId="6F243E7E" w:rsidR="005C0DE4" w:rsidRPr="00B67487" w:rsidRDefault="009C3C84" w:rsidP="00B67487">
      <w:pPr>
        <w:rPr>
          <w:rFonts w:ascii="Calibri" w:hAnsi="Calibri" w:cs="Calibri"/>
          <w:sz w:val="22"/>
          <w:szCs w:val="22"/>
        </w:rPr>
      </w:pPr>
      <w:r>
        <w:rPr>
          <w:rFonts w:ascii="Calibri" w:hAnsi="Calibri" w:cs="Calibri"/>
          <w:sz w:val="22"/>
          <w:szCs w:val="22"/>
        </w:rPr>
        <w:t xml:space="preserve">Query sequences report varying qualities of top alignment, as informed by </w:t>
      </w:r>
      <w:r w:rsidR="00F108BC">
        <w:rPr>
          <w:rFonts w:ascii="Calibri" w:hAnsi="Calibri" w:cs="Calibri"/>
          <w:sz w:val="22"/>
          <w:szCs w:val="22"/>
        </w:rPr>
        <w:t xml:space="preserve">the maximum percentage of aligned bases between query and reference (max_nmatchh_p), ranging from 21.9% - 99.8%. We know that we are searching amplicon sequences and whole genome sequences, so only highly similar alignments (max_nmatchh_p </w:t>
      </w:r>
      <w:r w:rsidR="00F108BC">
        <w:rPr>
          <w:rFonts w:ascii="Calibri" w:hAnsi="Calibri" w:cs="Calibri"/>
          <w:sz w:val="22"/>
          <w:szCs w:val="22"/>
        </w:rPr>
        <w:sym w:font="Symbol" w:char="F0B3"/>
      </w:r>
      <w:r w:rsidR="00F108BC">
        <w:rPr>
          <w:rFonts w:ascii="Calibri" w:hAnsi="Calibri" w:cs="Calibri"/>
          <w:sz w:val="22"/>
          <w:szCs w:val="22"/>
        </w:rPr>
        <w:t xml:space="preserve"> 97%) should be considered. Two query sequences, </w:t>
      </w:r>
      <w:r w:rsidR="00F108BC" w:rsidRPr="00F108BC">
        <w:rPr>
          <w:rFonts w:ascii="Calibri" w:hAnsi="Calibri" w:cs="Calibri"/>
          <w:sz w:val="22"/>
          <w:szCs w:val="22"/>
        </w:rPr>
        <w:t>NR_118997.2</w:t>
      </w:r>
      <w:r w:rsidR="00F108BC">
        <w:rPr>
          <w:rFonts w:ascii="Calibri" w:hAnsi="Calibri" w:cs="Calibri"/>
          <w:sz w:val="22"/>
          <w:szCs w:val="22"/>
        </w:rPr>
        <w:t xml:space="preserve"> and </w:t>
      </w:r>
      <w:r w:rsidR="00F108BC" w:rsidRPr="00F108BC">
        <w:rPr>
          <w:rFonts w:ascii="Calibri" w:hAnsi="Calibri" w:cs="Calibri"/>
          <w:sz w:val="22"/>
          <w:szCs w:val="22"/>
        </w:rPr>
        <w:t>NR_114042.1</w:t>
      </w:r>
      <w:r w:rsidR="00F108BC">
        <w:rPr>
          <w:rFonts w:ascii="Calibri" w:hAnsi="Calibri" w:cs="Calibri"/>
          <w:sz w:val="22"/>
          <w:szCs w:val="22"/>
        </w:rPr>
        <w:t xml:space="preserve">, corresponding to </w:t>
      </w:r>
      <w:r w:rsidR="00F108BC" w:rsidRPr="00F108BC">
        <w:rPr>
          <w:rFonts w:ascii="Calibri" w:hAnsi="Calibri" w:cs="Calibri"/>
          <w:i/>
          <w:iCs/>
          <w:sz w:val="22"/>
          <w:szCs w:val="22"/>
        </w:rPr>
        <w:t>Staphylococcus aureus</w:t>
      </w:r>
      <w:r w:rsidR="00F108BC">
        <w:rPr>
          <w:rFonts w:ascii="Calibri" w:hAnsi="Calibri" w:cs="Calibri"/>
          <w:sz w:val="22"/>
          <w:szCs w:val="22"/>
        </w:rPr>
        <w:t xml:space="preserve"> and </w:t>
      </w:r>
      <w:r w:rsidR="00F108BC" w:rsidRPr="00F108BC">
        <w:rPr>
          <w:rFonts w:ascii="Calibri" w:hAnsi="Calibri" w:cs="Calibri"/>
          <w:i/>
          <w:iCs/>
          <w:sz w:val="22"/>
          <w:szCs w:val="22"/>
        </w:rPr>
        <w:t>Escherichia coli</w:t>
      </w:r>
      <w:r w:rsidR="00F108BC">
        <w:rPr>
          <w:rFonts w:ascii="Calibri" w:hAnsi="Calibri" w:cs="Calibri"/>
          <w:sz w:val="22"/>
          <w:szCs w:val="22"/>
        </w:rPr>
        <w:t xml:space="preserve"> amplicon sequences, have alignment scores above this threshold and subsequently align against the </w:t>
      </w:r>
      <w:r w:rsidR="00F108BC" w:rsidRPr="00F108BC">
        <w:rPr>
          <w:rFonts w:ascii="Calibri" w:hAnsi="Calibri" w:cs="Calibri"/>
          <w:i/>
          <w:iCs/>
          <w:sz w:val="22"/>
          <w:szCs w:val="22"/>
        </w:rPr>
        <w:t>Staphylococcus aureus</w:t>
      </w:r>
      <w:r w:rsidR="00F108BC">
        <w:rPr>
          <w:rFonts w:ascii="Calibri" w:hAnsi="Calibri" w:cs="Calibri"/>
          <w:sz w:val="22"/>
          <w:szCs w:val="22"/>
        </w:rPr>
        <w:t xml:space="preserve"> and </w:t>
      </w:r>
      <w:r w:rsidR="00F108BC" w:rsidRPr="00F108BC">
        <w:rPr>
          <w:rFonts w:ascii="Calibri" w:hAnsi="Calibri" w:cs="Calibri"/>
          <w:i/>
          <w:iCs/>
          <w:sz w:val="22"/>
          <w:szCs w:val="22"/>
        </w:rPr>
        <w:t>Escherichia coli</w:t>
      </w:r>
      <w:r w:rsidR="00F108BC">
        <w:rPr>
          <w:rFonts w:ascii="Calibri" w:hAnsi="Calibri" w:cs="Calibri"/>
          <w:sz w:val="22"/>
          <w:szCs w:val="22"/>
        </w:rPr>
        <w:t xml:space="preserve"> ATCC whitelist references. A third query, </w:t>
      </w:r>
      <w:r w:rsidR="00F108BC" w:rsidRPr="00F108BC">
        <w:rPr>
          <w:rFonts w:ascii="Calibri" w:hAnsi="Calibri" w:cs="Calibri"/>
          <w:sz w:val="22"/>
          <w:szCs w:val="22"/>
        </w:rPr>
        <w:t>NR_119108.1</w:t>
      </w:r>
      <w:r w:rsidR="00F108BC">
        <w:rPr>
          <w:rFonts w:ascii="Calibri" w:hAnsi="Calibri" w:cs="Calibri"/>
          <w:sz w:val="22"/>
          <w:szCs w:val="22"/>
        </w:rPr>
        <w:t xml:space="preserve"> (</w:t>
      </w:r>
      <w:r w:rsidR="00F108BC" w:rsidRPr="00F108BC">
        <w:rPr>
          <w:rFonts w:ascii="Calibri" w:hAnsi="Calibri" w:cs="Calibri"/>
          <w:i/>
          <w:iCs/>
          <w:sz w:val="22"/>
          <w:szCs w:val="22"/>
        </w:rPr>
        <w:t>Salmonella enterica</w:t>
      </w:r>
      <w:r w:rsidR="00F108BC">
        <w:rPr>
          <w:rFonts w:ascii="Calibri" w:hAnsi="Calibri" w:cs="Calibri"/>
          <w:sz w:val="22"/>
          <w:szCs w:val="22"/>
        </w:rPr>
        <w:t xml:space="preserve">) also reports a relatively strong max_nmatchh_p result of 97% against the </w:t>
      </w:r>
      <w:r w:rsidR="00F108BC" w:rsidRPr="00F108BC">
        <w:rPr>
          <w:rFonts w:ascii="Calibri" w:hAnsi="Calibri" w:cs="Calibri"/>
          <w:i/>
          <w:iCs/>
          <w:sz w:val="22"/>
          <w:szCs w:val="22"/>
        </w:rPr>
        <w:t>Escherichia coli</w:t>
      </w:r>
      <w:r w:rsidR="00F108BC">
        <w:rPr>
          <w:rFonts w:ascii="Calibri" w:hAnsi="Calibri" w:cs="Calibri"/>
          <w:sz w:val="22"/>
          <w:szCs w:val="22"/>
        </w:rPr>
        <w:t xml:space="preserve"> reference, supportin</w:t>
      </w:r>
      <w:r w:rsidR="00B67487">
        <w:rPr>
          <w:rFonts w:ascii="Calibri" w:hAnsi="Calibri" w:cs="Calibri"/>
          <w:sz w:val="22"/>
          <w:szCs w:val="22"/>
        </w:rPr>
        <w:t>g</w:t>
      </w:r>
      <w:r w:rsidR="00F108BC">
        <w:rPr>
          <w:rFonts w:ascii="Calibri" w:hAnsi="Calibri" w:cs="Calibri"/>
          <w:sz w:val="22"/>
          <w:szCs w:val="22"/>
        </w:rPr>
        <w:t xml:space="preserve"> a close evolutionary relationship between </w:t>
      </w:r>
      <w:r w:rsidR="00F108BC" w:rsidRPr="00F108BC">
        <w:rPr>
          <w:rFonts w:ascii="Calibri" w:hAnsi="Calibri" w:cs="Calibri"/>
          <w:i/>
          <w:iCs/>
          <w:sz w:val="22"/>
          <w:szCs w:val="22"/>
        </w:rPr>
        <w:t>Salmonella enterica</w:t>
      </w:r>
      <w:r w:rsidR="00F108BC">
        <w:rPr>
          <w:rFonts w:ascii="Calibri" w:hAnsi="Calibri" w:cs="Calibri"/>
          <w:sz w:val="22"/>
          <w:szCs w:val="22"/>
        </w:rPr>
        <w:t xml:space="preserve"> and </w:t>
      </w:r>
      <w:r w:rsidR="00F108BC" w:rsidRPr="00F108BC">
        <w:rPr>
          <w:rFonts w:ascii="Calibri" w:hAnsi="Calibri" w:cs="Calibri"/>
          <w:i/>
          <w:iCs/>
          <w:sz w:val="22"/>
          <w:szCs w:val="22"/>
        </w:rPr>
        <w:t>Escherichia coli</w:t>
      </w:r>
      <w:r w:rsidR="00B67487">
        <w:rPr>
          <w:rFonts w:ascii="Calibri" w:hAnsi="Calibri" w:cs="Calibri"/>
          <w:sz w:val="22"/>
          <w:szCs w:val="22"/>
        </w:rPr>
        <w:t xml:space="preserve"> and emphasizing the need to be aware of the biological context within which </w:t>
      </w:r>
      <w:r w:rsidR="00B67487" w:rsidRPr="00B065E4">
        <w:rPr>
          <w:rFonts w:ascii="Calibri" w:hAnsi="Calibri" w:cs="Calibri"/>
          <w:i/>
          <w:iCs/>
          <w:sz w:val="22"/>
          <w:szCs w:val="22"/>
        </w:rPr>
        <w:t>ATCCfinder</w:t>
      </w:r>
      <w:r w:rsidR="00B67487">
        <w:rPr>
          <w:rFonts w:ascii="Calibri" w:hAnsi="Calibri" w:cs="Calibri"/>
          <w:sz w:val="22"/>
          <w:szCs w:val="22"/>
        </w:rPr>
        <w:t xml:space="preserve"> is used so that results may be properly interpreted and false positives avoided.</w:t>
      </w:r>
    </w:p>
    <w:sectPr w:rsidR="005C0DE4" w:rsidRPr="00B674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80F7A"/>
    <w:multiLevelType w:val="hybridMultilevel"/>
    <w:tmpl w:val="61F2049A"/>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9C119B"/>
    <w:multiLevelType w:val="hybridMultilevel"/>
    <w:tmpl w:val="B6682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2BF5123"/>
    <w:multiLevelType w:val="hybridMultilevel"/>
    <w:tmpl w:val="BB346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B0E2F"/>
    <w:multiLevelType w:val="hybridMultilevel"/>
    <w:tmpl w:val="0E24F6D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E239BA"/>
    <w:multiLevelType w:val="hybridMultilevel"/>
    <w:tmpl w:val="3426DC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3F4F22"/>
    <w:multiLevelType w:val="hybridMultilevel"/>
    <w:tmpl w:val="15581E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AA293E"/>
    <w:multiLevelType w:val="hybridMultilevel"/>
    <w:tmpl w:val="B132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412EC6"/>
    <w:multiLevelType w:val="hybridMultilevel"/>
    <w:tmpl w:val="4FFC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890516"/>
    <w:multiLevelType w:val="hybridMultilevel"/>
    <w:tmpl w:val="17C0A8E4"/>
    <w:lvl w:ilvl="0" w:tplc="7FF4167C">
      <w:start w:val="5"/>
      <w:numFmt w:val="bullet"/>
      <w:lvlText w:val="-"/>
      <w:lvlJc w:val="left"/>
      <w:pPr>
        <w:ind w:left="720" w:hanging="360"/>
      </w:pPr>
      <w:rPr>
        <w:rFonts w:ascii="Courier New" w:eastAsiaTheme="minorHAnsi"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088573">
    <w:abstractNumId w:val="6"/>
  </w:num>
  <w:num w:numId="2" w16cid:durableId="907111172">
    <w:abstractNumId w:val="8"/>
  </w:num>
  <w:num w:numId="3" w16cid:durableId="2055110066">
    <w:abstractNumId w:val="2"/>
  </w:num>
  <w:num w:numId="4" w16cid:durableId="769471404">
    <w:abstractNumId w:val="5"/>
  </w:num>
  <w:num w:numId="5" w16cid:durableId="1755273412">
    <w:abstractNumId w:val="4"/>
  </w:num>
  <w:num w:numId="6" w16cid:durableId="894507853">
    <w:abstractNumId w:val="3"/>
  </w:num>
  <w:num w:numId="7" w16cid:durableId="234706244">
    <w:abstractNumId w:val="1"/>
  </w:num>
  <w:num w:numId="8" w16cid:durableId="2141726905">
    <w:abstractNumId w:val="7"/>
  </w:num>
  <w:num w:numId="9" w16cid:durableId="188691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A5"/>
    <w:rsid w:val="00002BCD"/>
    <w:rsid w:val="0000400E"/>
    <w:rsid w:val="00010F0C"/>
    <w:rsid w:val="000114AF"/>
    <w:rsid w:val="00032CB0"/>
    <w:rsid w:val="000332BE"/>
    <w:rsid w:val="00033C05"/>
    <w:rsid w:val="000410E0"/>
    <w:rsid w:val="00056B44"/>
    <w:rsid w:val="00062E4C"/>
    <w:rsid w:val="0006566A"/>
    <w:rsid w:val="00072456"/>
    <w:rsid w:val="000731CB"/>
    <w:rsid w:val="00076812"/>
    <w:rsid w:val="00076A75"/>
    <w:rsid w:val="00080E64"/>
    <w:rsid w:val="0008106B"/>
    <w:rsid w:val="00086A5C"/>
    <w:rsid w:val="0009008F"/>
    <w:rsid w:val="0009323B"/>
    <w:rsid w:val="00096F4C"/>
    <w:rsid w:val="0009796A"/>
    <w:rsid w:val="000A30A5"/>
    <w:rsid w:val="000C676F"/>
    <w:rsid w:val="000D5906"/>
    <w:rsid w:val="000E08BC"/>
    <w:rsid w:val="000E494F"/>
    <w:rsid w:val="00100150"/>
    <w:rsid w:val="00101014"/>
    <w:rsid w:val="00105903"/>
    <w:rsid w:val="001115B2"/>
    <w:rsid w:val="00117F6B"/>
    <w:rsid w:val="00125C9C"/>
    <w:rsid w:val="0012785A"/>
    <w:rsid w:val="00136217"/>
    <w:rsid w:val="001425F2"/>
    <w:rsid w:val="00144618"/>
    <w:rsid w:val="0015007C"/>
    <w:rsid w:val="00151CFB"/>
    <w:rsid w:val="00155EEB"/>
    <w:rsid w:val="00170CBB"/>
    <w:rsid w:val="00176DBF"/>
    <w:rsid w:val="00180626"/>
    <w:rsid w:val="0018689C"/>
    <w:rsid w:val="0019030C"/>
    <w:rsid w:val="00190CDC"/>
    <w:rsid w:val="00192E85"/>
    <w:rsid w:val="00195549"/>
    <w:rsid w:val="00197D66"/>
    <w:rsid w:val="001A2F9E"/>
    <w:rsid w:val="001A4D8F"/>
    <w:rsid w:val="001B4FA2"/>
    <w:rsid w:val="001B7C55"/>
    <w:rsid w:val="001C17AD"/>
    <w:rsid w:val="001C64C7"/>
    <w:rsid w:val="001D1B57"/>
    <w:rsid w:val="001D25BD"/>
    <w:rsid w:val="001E3124"/>
    <w:rsid w:val="001F0937"/>
    <w:rsid w:val="001F1ECB"/>
    <w:rsid w:val="002005FD"/>
    <w:rsid w:val="002008C7"/>
    <w:rsid w:val="00201B10"/>
    <w:rsid w:val="00203203"/>
    <w:rsid w:val="00204C62"/>
    <w:rsid w:val="002157B7"/>
    <w:rsid w:val="00221E4E"/>
    <w:rsid w:val="0022653D"/>
    <w:rsid w:val="00231CFB"/>
    <w:rsid w:val="00232FBA"/>
    <w:rsid w:val="00234154"/>
    <w:rsid w:val="002347EB"/>
    <w:rsid w:val="0023678D"/>
    <w:rsid w:val="0024324A"/>
    <w:rsid w:val="00245B8A"/>
    <w:rsid w:val="00252705"/>
    <w:rsid w:val="00253B06"/>
    <w:rsid w:val="00257DE2"/>
    <w:rsid w:val="00271A60"/>
    <w:rsid w:val="00273A02"/>
    <w:rsid w:val="002744F1"/>
    <w:rsid w:val="002753DF"/>
    <w:rsid w:val="002841F6"/>
    <w:rsid w:val="00285C86"/>
    <w:rsid w:val="00292B74"/>
    <w:rsid w:val="002B0BFE"/>
    <w:rsid w:val="002B0E41"/>
    <w:rsid w:val="002B4BD7"/>
    <w:rsid w:val="002C395D"/>
    <w:rsid w:val="002C7E8B"/>
    <w:rsid w:val="002D7E11"/>
    <w:rsid w:val="002F64F1"/>
    <w:rsid w:val="00304777"/>
    <w:rsid w:val="00307EFF"/>
    <w:rsid w:val="003165C2"/>
    <w:rsid w:val="00317075"/>
    <w:rsid w:val="003204FB"/>
    <w:rsid w:val="00323DC2"/>
    <w:rsid w:val="00324DBB"/>
    <w:rsid w:val="003255E2"/>
    <w:rsid w:val="0033086D"/>
    <w:rsid w:val="00332374"/>
    <w:rsid w:val="003333D0"/>
    <w:rsid w:val="00344610"/>
    <w:rsid w:val="003451B5"/>
    <w:rsid w:val="0034683C"/>
    <w:rsid w:val="003541CA"/>
    <w:rsid w:val="00356B5A"/>
    <w:rsid w:val="003613DB"/>
    <w:rsid w:val="0036369A"/>
    <w:rsid w:val="003639D3"/>
    <w:rsid w:val="00372714"/>
    <w:rsid w:val="0037515D"/>
    <w:rsid w:val="00377802"/>
    <w:rsid w:val="00377F49"/>
    <w:rsid w:val="003802BB"/>
    <w:rsid w:val="00381092"/>
    <w:rsid w:val="0038439A"/>
    <w:rsid w:val="00393106"/>
    <w:rsid w:val="00395973"/>
    <w:rsid w:val="00395B70"/>
    <w:rsid w:val="00396126"/>
    <w:rsid w:val="003979A5"/>
    <w:rsid w:val="003A0BD3"/>
    <w:rsid w:val="003A1363"/>
    <w:rsid w:val="003A3462"/>
    <w:rsid w:val="003B5042"/>
    <w:rsid w:val="003B6E04"/>
    <w:rsid w:val="003B7DE1"/>
    <w:rsid w:val="003C05A8"/>
    <w:rsid w:val="003C0604"/>
    <w:rsid w:val="003C5186"/>
    <w:rsid w:val="003D6E04"/>
    <w:rsid w:val="003E0619"/>
    <w:rsid w:val="003E3E38"/>
    <w:rsid w:val="003E48DD"/>
    <w:rsid w:val="003E4F41"/>
    <w:rsid w:val="003E50C1"/>
    <w:rsid w:val="003E5DE5"/>
    <w:rsid w:val="003F1891"/>
    <w:rsid w:val="003F19B2"/>
    <w:rsid w:val="003F6BC4"/>
    <w:rsid w:val="003F6DEE"/>
    <w:rsid w:val="00400AFA"/>
    <w:rsid w:val="0040195C"/>
    <w:rsid w:val="004077AA"/>
    <w:rsid w:val="004114F8"/>
    <w:rsid w:val="0042159B"/>
    <w:rsid w:val="0042176E"/>
    <w:rsid w:val="00421B35"/>
    <w:rsid w:val="00423F25"/>
    <w:rsid w:val="00427844"/>
    <w:rsid w:val="00430DDC"/>
    <w:rsid w:val="00441C85"/>
    <w:rsid w:val="004454F0"/>
    <w:rsid w:val="00456314"/>
    <w:rsid w:val="00457544"/>
    <w:rsid w:val="00466F84"/>
    <w:rsid w:val="00474EBF"/>
    <w:rsid w:val="00484B23"/>
    <w:rsid w:val="004A11E4"/>
    <w:rsid w:val="004A26B9"/>
    <w:rsid w:val="004A3BBB"/>
    <w:rsid w:val="004A7DF4"/>
    <w:rsid w:val="004B2AC0"/>
    <w:rsid w:val="004B2F94"/>
    <w:rsid w:val="004B3C74"/>
    <w:rsid w:val="004C16AC"/>
    <w:rsid w:val="004C6DAF"/>
    <w:rsid w:val="004D589A"/>
    <w:rsid w:val="004D69BD"/>
    <w:rsid w:val="004D6C58"/>
    <w:rsid w:val="004E13CD"/>
    <w:rsid w:val="004E302D"/>
    <w:rsid w:val="004E4C3D"/>
    <w:rsid w:val="004E6659"/>
    <w:rsid w:val="004E770D"/>
    <w:rsid w:val="004F5F5B"/>
    <w:rsid w:val="004F6E1E"/>
    <w:rsid w:val="00503BDA"/>
    <w:rsid w:val="00506661"/>
    <w:rsid w:val="00510627"/>
    <w:rsid w:val="0052114E"/>
    <w:rsid w:val="005239E8"/>
    <w:rsid w:val="00532090"/>
    <w:rsid w:val="00536275"/>
    <w:rsid w:val="00545048"/>
    <w:rsid w:val="0054530D"/>
    <w:rsid w:val="0055435F"/>
    <w:rsid w:val="005628AD"/>
    <w:rsid w:val="00566AE0"/>
    <w:rsid w:val="00566B32"/>
    <w:rsid w:val="00570418"/>
    <w:rsid w:val="005708FB"/>
    <w:rsid w:val="0057573F"/>
    <w:rsid w:val="00576834"/>
    <w:rsid w:val="0057787D"/>
    <w:rsid w:val="005818CE"/>
    <w:rsid w:val="005832E1"/>
    <w:rsid w:val="00583E08"/>
    <w:rsid w:val="00585234"/>
    <w:rsid w:val="00591389"/>
    <w:rsid w:val="00592F6C"/>
    <w:rsid w:val="005A0B5E"/>
    <w:rsid w:val="005A4A4C"/>
    <w:rsid w:val="005B0CC7"/>
    <w:rsid w:val="005B1BA4"/>
    <w:rsid w:val="005B58AE"/>
    <w:rsid w:val="005B7A65"/>
    <w:rsid w:val="005C0DE4"/>
    <w:rsid w:val="005C5060"/>
    <w:rsid w:val="005C67DC"/>
    <w:rsid w:val="005D2E64"/>
    <w:rsid w:val="005D66A6"/>
    <w:rsid w:val="005D6952"/>
    <w:rsid w:val="005F2832"/>
    <w:rsid w:val="005F443D"/>
    <w:rsid w:val="005F54E0"/>
    <w:rsid w:val="005F6B36"/>
    <w:rsid w:val="00601DF5"/>
    <w:rsid w:val="00602105"/>
    <w:rsid w:val="00604944"/>
    <w:rsid w:val="00607FCA"/>
    <w:rsid w:val="00620087"/>
    <w:rsid w:val="00621AF6"/>
    <w:rsid w:val="006257EC"/>
    <w:rsid w:val="00626924"/>
    <w:rsid w:val="0062756D"/>
    <w:rsid w:val="00631C4E"/>
    <w:rsid w:val="006343AB"/>
    <w:rsid w:val="00636111"/>
    <w:rsid w:val="0065331D"/>
    <w:rsid w:val="00654966"/>
    <w:rsid w:val="006573A8"/>
    <w:rsid w:val="006601B5"/>
    <w:rsid w:val="00663548"/>
    <w:rsid w:val="00666608"/>
    <w:rsid w:val="006672E5"/>
    <w:rsid w:val="00670561"/>
    <w:rsid w:val="00676582"/>
    <w:rsid w:val="006819D8"/>
    <w:rsid w:val="00685F47"/>
    <w:rsid w:val="00691930"/>
    <w:rsid w:val="00695253"/>
    <w:rsid w:val="006C1705"/>
    <w:rsid w:val="006C29EE"/>
    <w:rsid w:val="006C724A"/>
    <w:rsid w:val="006C7A76"/>
    <w:rsid w:val="006D7C4A"/>
    <w:rsid w:val="006E301C"/>
    <w:rsid w:val="006E5530"/>
    <w:rsid w:val="006E69F0"/>
    <w:rsid w:val="006F63E5"/>
    <w:rsid w:val="006F71D2"/>
    <w:rsid w:val="007043D1"/>
    <w:rsid w:val="0071148E"/>
    <w:rsid w:val="007221D9"/>
    <w:rsid w:val="00724C2E"/>
    <w:rsid w:val="0075185A"/>
    <w:rsid w:val="00752ABF"/>
    <w:rsid w:val="00756A15"/>
    <w:rsid w:val="00756CA1"/>
    <w:rsid w:val="007670E6"/>
    <w:rsid w:val="0077150F"/>
    <w:rsid w:val="00783897"/>
    <w:rsid w:val="0079289E"/>
    <w:rsid w:val="007935C8"/>
    <w:rsid w:val="007959B6"/>
    <w:rsid w:val="007964DA"/>
    <w:rsid w:val="00796805"/>
    <w:rsid w:val="00796FAB"/>
    <w:rsid w:val="007A71A3"/>
    <w:rsid w:val="007A792C"/>
    <w:rsid w:val="007B2AC5"/>
    <w:rsid w:val="007B371E"/>
    <w:rsid w:val="007B3A0F"/>
    <w:rsid w:val="007C0EB4"/>
    <w:rsid w:val="007D1321"/>
    <w:rsid w:val="007D1E3E"/>
    <w:rsid w:val="007D295E"/>
    <w:rsid w:val="007D2E01"/>
    <w:rsid w:val="007D7AEC"/>
    <w:rsid w:val="007E2F2C"/>
    <w:rsid w:val="007E36DD"/>
    <w:rsid w:val="007E699D"/>
    <w:rsid w:val="007E7992"/>
    <w:rsid w:val="007F016F"/>
    <w:rsid w:val="007F591C"/>
    <w:rsid w:val="00800D7C"/>
    <w:rsid w:val="00811901"/>
    <w:rsid w:val="0081309B"/>
    <w:rsid w:val="00815A26"/>
    <w:rsid w:val="00820F16"/>
    <w:rsid w:val="0082208A"/>
    <w:rsid w:val="00826414"/>
    <w:rsid w:val="00826A01"/>
    <w:rsid w:val="00830E4A"/>
    <w:rsid w:val="008326BE"/>
    <w:rsid w:val="00833CC3"/>
    <w:rsid w:val="00835223"/>
    <w:rsid w:val="00842FA5"/>
    <w:rsid w:val="0084441F"/>
    <w:rsid w:val="00845F18"/>
    <w:rsid w:val="00850586"/>
    <w:rsid w:val="008539EC"/>
    <w:rsid w:val="00860D63"/>
    <w:rsid w:val="008668F6"/>
    <w:rsid w:val="00870608"/>
    <w:rsid w:val="00874607"/>
    <w:rsid w:val="00887D74"/>
    <w:rsid w:val="00891E23"/>
    <w:rsid w:val="008A2C1F"/>
    <w:rsid w:val="008A7B7A"/>
    <w:rsid w:val="008B739F"/>
    <w:rsid w:val="008C5C8F"/>
    <w:rsid w:val="008D0F18"/>
    <w:rsid w:val="008D32CA"/>
    <w:rsid w:val="008D34F2"/>
    <w:rsid w:val="008D518D"/>
    <w:rsid w:val="008D69F2"/>
    <w:rsid w:val="008D73A7"/>
    <w:rsid w:val="008E0891"/>
    <w:rsid w:val="00902E89"/>
    <w:rsid w:val="009075A6"/>
    <w:rsid w:val="00914073"/>
    <w:rsid w:val="00925740"/>
    <w:rsid w:val="009304A2"/>
    <w:rsid w:val="00937EAF"/>
    <w:rsid w:val="0094547A"/>
    <w:rsid w:val="00960864"/>
    <w:rsid w:val="009637EE"/>
    <w:rsid w:val="0096725F"/>
    <w:rsid w:val="00972509"/>
    <w:rsid w:val="0097355D"/>
    <w:rsid w:val="009769C4"/>
    <w:rsid w:val="009814A8"/>
    <w:rsid w:val="009816F9"/>
    <w:rsid w:val="0098404A"/>
    <w:rsid w:val="00984C4C"/>
    <w:rsid w:val="00986010"/>
    <w:rsid w:val="00997A0F"/>
    <w:rsid w:val="009A162D"/>
    <w:rsid w:val="009C3339"/>
    <w:rsid w:val="009C3C84"/>
    <w:rsid w:val="009D039A"/>
    <w:rsid w:val="009D43EA"/>
    <w:rsid w:val="009D4CAA"/>
    <w:rsid w:val="009D5755"/>
    <w:rsid w:val="009D6E08"/>
    <w:rsid w:val="009E01BD"/>
    <w:rsid w:val="009E6431"/>
    <w:rsid w:val="009E741F"/>
    <w:rsid w:val="009F704E"/>
    <w:rsid w:val="00A00C0C"/>
    <w:rsid w:val="00A065D7"/>
    <w:rsid w:val="00A20C5C"/>
    <w:rsid w:val="00A23F16"/>
    <w:rsid w:val="00A30434"/>
    <w:rsid w:val="00A35614"/>
    <w:rsid w:val="00A50712"/>
    <w:rsid w:val="00A529D9"/>
    <w:rsid w:val="00A56FE3"/>
    <w:rsid w:val="00A61EED"/>
    <w:rsid w:val="00A62056"/>
    <w:rsid w:val="00A72385"/>
    <w:rsid w:val="00A75F3C"/>
    <w:rsid w:val="00A85125"/>
    <w:rsid w:val="00A85D60"/>
    <w:rsid w:val="00A86BA3"/>
    <w:rsid w:val="00A909FF"/>
    <w:rsid w:val="00A90BEB"/>
    <w:rsid w:val="00A9299D"/>
    <w:rsid w:val="00A937D1"/>
    <w:rsid w:val="00A969BD"/>
    <w:rsid w:val="00AA1277"/>
    <w:rsid w:val="00AA3B4A"/>
    <w:rsid w:val="00AA47A6"/>
    <w:rsid w:val="00AA7D79"/>
    <w:rsid w:val="00AB4E92"/>
    <w:rsid w:val="00AB6B4B"/>
    <w:rsid w:val="00AC35BC"/>
    <w:rsid w:val="00AC5A0A"/>
    <w:rsid w:val="00AD0382"/>
    <w:rsid w:val="00AD4904"/>
    <w:rsid w:val="00AD55B4"/>
    <w:rsid w:val="00AD6124"/>
    <w:rsid w:val="00AE17D2"/>
    <w:rsid w:val="00AE2DAB"/>
    <w:rsid w:val="00AF3688"/>
    <w:rsid w:val="00AF3E6A"/>
    <w:rsid w:val="00B065E4"/>
    <w:rsid w:val="00B10E9B"/>
    <w:rsid w:val="00B11E82"/>
    <w:rsid w:val="00B135A0"/>
    <w:rsid w:val="00B172DE"/>
    <w:rsid w:val="00B22F6F"/>
    <w:rsid w:val="00B24611"/>
    <w:rsid w:val="00B30A8A"/>
    <w:rsid w:val="00B34784"/>
    <w:rsid w:val="00B35CD5"/>
    <w:rsid w:val="00B45B51"/>
    <w:rsid w:val="00B56179"/>
    <w:rsid w:val="00B57A3B"/>
    <w:rsid w:val="00B63A52"/>
    <w:rsid w:val="00B65DB8"/>
    <w:rsid w:val="00B66AF5"/>
    <w:rsid w:val="00B67487"/>
    <w:rsid w:val="00B804CF"/>
    <w:rsid w:val="00B84070"/>
    <w:rsid w:val="00B91006"/>
    <w:rsid w:val="00B91AF6"/>
    <w:rsid w:val="00B92BDD"/>
    <w:rsid w:val="00BA5294"/>
    <w:rsid w:val="00BB265C"/>
    <w:rsid w:val="00BB2E26"/>
    <w:rsid w:val="00BC0B84"/>
    <w:rsid w:val="00BD0184"/>
    <w:rsid w:val="00BD021A"/>
    <w:rsid w:val="00BD3B53"/>
    <w:rsid w:val="00BD62CC"/>
    <w:rsid w:val="00BE1CEF"/>
    <w:rsid w:val="00BF21D9"/>
    <w:rsid w:val="00C02924"/>
    <w:rsid w:val="00C0432E"/>
    <w:rsid w:val="00C04EC6"/>
    <w:rsid w:val="00C04EDD"/>
    <w:rsid w:val="00C05988"/>
    <w:rsid w:val="00C0698A"/>
    <w:rsid w:val="00C07859"/>
    <w:rsid w:val="00C10DB2"/>
    <w:rsid w:val="00C1589F"/>
    <w:rsid w:val="00C17A55"/>
    <w:rsid w:val="00C17BF3"/>
    <w:rsid w:val="00C21CC6"/>
    <w:rsid w:val="00C27CF8"/>
    <w:rsid w:val="00C314CA"/>
    <w:rsid w:val="00C372C8"/>
    <w:rsid w:val="00C4556C"/>
    <w:rsid w:val="00C46A97"/>
    <w:rsid w:val="00C525E4"/>
    <w:rsid w:val="00C55892"/>
    <w:rsid w:val="00C64B88"/>
    <w:rsid w:val="00C70A51"/>
    <w:rsid w:val="00C7534C"/>
    <w:rsid w:val="00C763FE"/>
    <w:rsid w:val="00C86DD3"/>
    <w:rsid w:val="00C8726F"/>
    <w:rsid w:val="00C87EF0"/>
    <w:rsid w:val="00C9179A"/>
    <w:rsid w:val="00C94D8E"/>
    <w:rsid w:val="00C9653B"/>
    <w:rsid w:val="00CA4CAF"/>
    <w:rsid w:val="00CB16BA"/>
    <w:rsid w:val="00CC1DEA"/>
    <w:rsid w:val="00CD4961"/>
    <w:rsid w:val="00CD7344"/>
    <w:rsid w:val="00CD7FB7"/>
    <w:rsid w:val="00CE71E8"/>
    <w:rsid w:val="00CF4A25"/>
    <w:rsid w:val="00D0156D"/>
    <w:rsid w:val="00D03E32"/>
    <w:rsid w:val="00D12157"/>
    <w:rsid w:val="00D1255F"/>
    <w:rsid w:val="00D1256F"/>
    <w:rsid w:val="00D20529"/>
    <w:rsid w:val="00D228DE"/>
    <w:rsid w:val="00D3329A"/>
    <w:rsid w:val="00D3355D"/>
    <w:rsid w:val="00D367D2"/>
    <w:rsid w:val="00D411BE"/>
    <w:rsid w:val="00D46DB3"/>
    <w:rsid w:val="00D4798F"/>
    <w:rsid w:val="00D510F5"/>
    <w:rsid w:val="00D548F9"/>
    <w:rsid w:val="00D5665A"/>
    <w:rsid w:val="00D615BD"/>
    <w:rsid w:val="00D624F3"/>
    <w:rsid w:val="00D64FCD"/>
    <w:rsid w:val="00D77ECD"/>
    <w:rsid w:val="00D820C1"/>
    <w:rsid w:val="00D90DC0"/>
    <w:rsid w:val="00D92EB7"/>
    <w:rsid w:val="00D947B2"/>
    <w:rsid w:val="00D948BD"/>
    <w:rsid w:val="00D96530"/>
    <w:rsid w:val="00DB1B9E"/>
    <w:rsid w:val="00DC00F5"/>
    <w:rsid w:val="00DC4935"/>
    <w:rsid w:val="00DD0133"/>
    <w:rsid w:val="00DD6817"/>
    <w:rsid w:val="00DD79FC"/>
    <w:rsid w:val="00DE5BA5"/>
    <w:rsid w:val="00DF0C29"/>
    <w:rsid w:val="00DF1DE7"/>
    <w:rsid w:val="00DF5103"/>
    <w:rsid w:val="00E03462"/>
    <w:rsid w:val="00E04B01"/>
    <w:rsid w:val="00E05120"/>
    <w:rsid w:val="00E06C96"/>
    <w:rsid w:val="00E13D5F"/>
    <w:rsid w:val="00E14324"/>
    <w:rsid w:val="00E22AEE"/>
    <w:rsid w:val="00E23F86"/>
    <w:rsid w:val="00E2679D"/>
    <w:rsid w:val="00E27C23"/>
    <w:rsid w:val="00E3442B"/>
    <w:rsid w:val="00E352C9"/>
    <w:rsid w:val="00E370DD"/>
    <w:rsid w:val="00E44509"/>
    <w:rsid w:val="00E51230"/>
    <w:rsid w:val="00E67A89"/>
    <w:rsid w:val="00E7042A"/>
    <w:rsid w:val="00E71930"/>
    <w:rsid w:val="00E7344C"/>
    <w:rsid w:val="00E80804"/>
    <w:rsid w:val="00E84F04"/>
    <w:rsid w:val="00E9544D"/>
    <w:rsid w:val="00E97D3F"/>
    <w:rsid w:val="00EA2909"/>
    <w:rsid w:val="00EB2C3C"/>
    <w:rsid w:val="00EB56AF"/>
    <w:rsid w:val="00EC6C83"/>
    <w:rsid w:val="00ED0A55"/>
    <w:rsid w:val="00ED6DB2"/>
    <w:rsid w:val="00EE3033"/>
    <w:rsid w:val="00EE67C8"/>
    <w:rsid w:val="00EE77C3"/>
    <w:rsid w:val="00EF6714"/>
    <w:rsid w:val="00F0765D"/>
    <w:rsid w:val="00F10245"/>
    <w:rsid w:val="00F10548"/>
    <w:rsid w:val="00F108BC"/>
    <w:rsid w:val="00F16DB1"/>
    <w:rsid w:val="00F200B9"/>
    <w:rsid w:val="00F20FC2"/>
    <w:rsid w:val="00F35540"/>
    <w:rsid w:val="00F4231C"/>
    <w:rsid w:val="00F444B1"/>
    <w:rsid w:val="00F51019"/>
    <w:rsid w:val="00F60FDE"/>
    <w:rsid w:val="00F62167"/>
    <w:rsid w:val="00F67CD0"/>
    <w:rsid w:val="00F759C6"/>
    <w:rsid w:val="00F82C35"/>
    <w:rsid w:val="00F85604"/>
    <w:rsid w:val="00FA4D53"/>
    <w:rsid w:val="00FB4EC7"/>
    <w:rsid w:val="00FB524A"/>
    <w:rsid w:val="00FC35AE"/>
    <w:rsid w:val="00FC79C7"/>
    <w:rsid w:val="00FD1CF6"/>
    <w:rsid w:val="00FD2FD9"/>
    <w:rsid w:val="00FD4BE2"/>
    <w:rsid w:val="00FD6509"/>
    <w:rsid w:val="00FE7232"/>
    <w:rsid w:val="00FE7873"/>
    <w:rsid w:val="00FF7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21099"/>
  <w15:chartTrackingRefBased/>
  <w15:docId w15:val="{5424E597-FD33-5144-BDDC-226DC3DB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B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5B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5B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B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B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B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B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B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B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B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5B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5B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5B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B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B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B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B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BA5"/>
    <w:rPr>
      <w:rFonts w:eastAsiaTheme="majorEastAsia" w:cstheme="majorBidi"/>
      <w:color w:val="272727" w:themeColor="text1" w:themeTint="D8"/>
    </w:rPr>
  </w:style>
  <w:style w:type="paragraph" w:styleId="Title">
    <w:name w:val="Title"/>
    <w:basedOn w:val="Normal"/>
    <w:next w:val="Normal"/>
    <w:link w:val="TitleChar"/>
    <w:uiPriority w:val="10"/>
    <w:qFormat/>
    <w:rsid w:val="00DE5B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B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BA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B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BA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5BA5"/>
    <w:rPr>
      <w:i/>
      <w:iCs/>
      <w:color w:val="404040" w:themeColor="text1" w:themeTint="BF"/>
    </w:rPr>
  </w:style>
  <w:style w:type="paragraph" w:styleId="ListParagraph">
    <w:name w:val="List Paragraph"/>
    <w:basedOn w:val="Normal"/>
    <w:uiPriority w:val="34"/>
    <w:qFormat/>
    <w:rsid w:val="00DE5BA5"/>
    <w:pPr>
      <w:ind w:left="720"/>
      <w:contextualSpacing/>
    </w:pPr>
  </w:style>
  <w:style w:type="character" w:styleId="IntenseEmphasis">
    <w:name w:val="Intense Emphasis"/>
    <w:basedOn w:val="DefaultParagraphFont"/>
    <w:uiPriority w:val="21"/>
    <w:qFormat/>
    <w:rsid w:val="00DE5BA5"/>
    <w:rPr>
      <w:i/>
      <w:iCs/>
      <w:color w:val="0F4761" w:themeColor="accent1" w:themeShade="BF"/>
    </w:rPr>
  </w:style>
  <w:style w:type="paragraph" w:styleId="IntenseQuote">
    <w:name w:val="Intense Quote"/>
    <w:basedOn w:val="Normal"/>
    <w:next w:val="Normal"/>
    <w:link w:val="IntenseQuoteChar"/>
    <w:uiPriority w:val="30"/>
    <w:qFormat/>
    <w:rsid w:val="00DE5B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BA5"/>
    <w:rPr>
      <w:i/>
      <w:iCs/>
      <w:color w:val="0F4761" w:themeColor="accent1" w:themeShade="BF"/>
    </w:rPr>
  </w:style>
  <w:style w:type="character" w:styleId="IntenseReference">
    <w:name w:val="Intense Reference"/>
    <w:basedOn w:val="DefaultParagraphFont"/>
    <w:uiPriority w:val="32"/>
    <w:qFormat/>
    <w:rsid w:val="00DE5BA5"/>
    <w:rPr>
      <w:b/>
      <w:bCs/>
      <w:smallCaps/>
      <w:color w:val="0F4761" w:themeColor="accent1" w:themeShade="BF"/>
      <w:spacing w:val="5"/>
    </w:rPr>
  </w:style>
  <w:style w:type="character" w:styleId="Hyperlink">
    <w:name w:val="Hyperlink"/>
    <w:basedOn w:val="DefaultParagraphFont"/>
    <w:uiPriority w:val="99"/>
    <w:unhideWhenUsed/>
    <w:rsid w:val="00DE5BA5"/>
    <w:rPr>
      <w:color w:val="467886" w:themeColor="hyperlink"/>
      <w:u w:val="single"/>
    </w:rPr>
  </w:style>
  <w:style w:type="character" w:styleId="UnresolvedMention">
    <w:name w:val="Unresolved Mention"/>
    <w:basedOn w:val="DefaultParagraphFont"/>
    <w:uiPriority w:val="99"/>
    <w:semiHidden/>
    <w:unhideWhenUsed/>
    <w:rsid w:val="00DE5BA5"/>
    <w:rPr>
      <w:color w:val="605E5C"/>
      <w:shd w:val="clear" w:color="auto" w:fill="E1DFDD"/>
    </w:rPr>
  </w:style>
  <w:style w:type="table" w:styleId="TableGrid">
    <w:name w:val="Table Grid"/>
    <w:basedOn w:val="TableNormal"/>
    <w:uiPriority w:val="39"/>
    <w:rsid w:val="00583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32E1"/>
    <w:rPr>
      <w:color w:val="96607D" w:themeColor="followedHyperlink"/>
      <w:u w:val="single"/>
    </w:rPr>
  </w:style>
  <w:style w:type="character" w:styleId="PlaceholderText">
    <w:name w:val="Placeholder Text"/>
    <w:basedOn w:val="DefaultParagraphFont"/>
    <w:uiPriority w:val="99"/>
    <w:semiHidden/>
    <w:rsid w:val="00F108BC"/>
    <w:rPr>
      <w:color w:val="666666"/>
    </w:rPr>
  </w:style>
  <w:style w:type="paragraph" w:styleId="Revision">
    <w:name w:val="Revision"/>
    <w:hidden/>
    <w:uiPriority w:val="99"/>
    <w:semiHidden/>
    <w:rsid w:val="005B1BA4"/>
  </w:style>
  <w:style w:type="character" w:styleId="CommentReference">
    <w:name w:val="annotation reference"/>
    <w:basedOn w:val="DefaultParagraphFont"/>
    <w:uiPriority w:val="99"/>
    <w:semiHidden/>
    <w:unhideWhenUsed/>
    <w:rsid w:val="005B1BA4"/>
    <w:rPr>
      <w:sz w:val="16"/>
      <w:szCs w:val="16"/>
    </w:rPr>
  </w:style>
  <w:style w:type="paragraph" w:styleId="CommentText">
    <w:name w:val="annotation text"/>
    <w:basedOn w:val="Normal"/>
    <w:link w:val="CommentTextChar"/>
    <w:uiPriority w:val="99"/>
    <w:semiHidden/>
    <w:unhideWhenUsed/>
    <w:rsid w:val="005B1BA4"/>
    <w:rPr>
      <w:sz w:val="20"/>
      <w:szCs w:val="20"/>
    </w:rPr>
  </w:style>
  <w:style w:type="character" w:customStyle="1" w:styleId="CommentTextChar">
    <w:name w:val="Comment Text Char"/>
    <w:basedOn w:val="DefaultParagraphFont"/>
    <w:link w:val="CommentText"/>
    <w:uiPriority w:val="99"/>
    <w:semiHidden/>
    <w:rsid w:val="005B1BA4"/>
    <w:rPr>
      <w:sz w:val="20"/>
      <w:szCs w:val="20"/>
    </w:rPr>
  </w:style>
  <w:style w:type="paragraph" w:styleId="CommentSubject">
    <w:name w:val="annotation subject"/>
    <w:basedOn w:val="CommentText"/>
    <w:next w:val="CommentText"/>
    <w:link w:val="CommentSubjectChar"/>
    <w:uiPriority w:val="99"/>
    <w:semiHidden/>
    <w:unhideWhenUsed/>
    <w:rsid w:val="005B1BA4"/>
    <w:rPr>
      <w:b/>
      <w:bCs/>
    </w:rPr>
  </w:style>
  <w:style w:type="character" w:customStyle="1" w:styleId="CommentSubjectChar">
    <w:name w:val="Comment Subject Char"/>
    <w:basedOn w:val="CommentTextChar"/>
    <w:link w:val="CommentSubject"/>
    <w:uiPriority w:val="99"/>
    <w:semiHidden/>
    <w:rsid w:val="005B1B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63509">
      <w:bodyDiv w:val="1"/>
      <w:marLeft w:val="0"/>
      <w:marRight w:val="0"/>
      <w:marTop w:val="0"/>
      <w:marBottom w:val="0"/>
      <w:divBdr>
        <w:top w:val="none" w:sz="0" w:space="0" w:color="auto"/>
        <w:left w:val="none" w:sz="0" w:space="0" w:color="auto"/>
        <w:bottom w:val="none" w:sz="0" w:space="0" w:color="auto"/>
        <w:right w:val="none" w:sz="0" w:space="0" w:color="auto"/>
      </w:divBdr>
    </w:div>
    <w:div w:id="48890833">
      <w:bodyDiv w:val="1"/>
      <w:marLeft w:val="0"/>
      <w:marRight w:val="0"/>
      <w:marTop w:val="0"/>
      <w:marBottom w:val="0"/>
      <w:divBdr>
        <w:top w:val="none" w:sz="0" w:space="0" w:color="auto"/>
        <w:left w:val="none" w:sz="0" w:space="0" w:color="auto"/>
        <w:bottom w:val="none" w:sz="0" w:space="0" w:color="auto"/>
        <w:right w:val="none" w:sz="0" w:space="0" w:color="auto"/>
      </w:divBdr>
      <w:divsChild>
        <w:div w:id="714155147">
          <w:marLeft w:val="0"/>
          <w:marRight w:val="0"/>
          <w:marTop w:val="0"/>
          <w:marBottom w:val="0"/>
          <w:divBdr>
            <w:top w:val="none" w:sz="0" w:space="0" w:color="auto"/>
            <w:left w:val="none" w:sz="0" w:space="0" w:color="auto"/>
            <w:bottom w:val="none" w:sz="0" w:space="0" w:color="auto"/>
            <w:right w:val="none" w:sz="0" w:space="0" w:color="auto"/>
          </w:divBdr>
          <w:divsChild>
            <w:div w:id="1735471990">
              <w:marLeft w:val="0"/>
              <w:marRight w:val="0"/>
              <w:marTop w:val="0"/>
              <w:marBottom w:val="0"/>
              <w:divBdr>
                <w:top w:val="none" w:sz="0" w:space="0" w:color="auto"/>
                <w:left w:val="none" w:sz="0" w:space="0" w:color="auto"/>
                <w:bottom w:val="none" w:sz="0" w:space="0" w:color="auto"/>
                <w:right w:val="none" w:sz="0" w:space="0" w:color="auto"/>
              </w:divBdr>
            </w:div>
            <w:div w:id="1142506458">
              <w:marLeft w:val="0"/>
              <w:marRight w:val="0"/>
              <w:marTop w:val="0"/>
              <w:marBottom w:val="0"/>
              <w:divBdr>
                <w:top w:val="none" w:sz="0" w:space="0" w:color="auto"/>
                <w:left w:val="none" w:sz="0" w:space="0" w:color="auto"/>
                <w:bottom w:val="none" w:sz="0" w:space="0" w:color="auto"/>
                <w:right w:val="none" w:sz="0" w:space="0" w:color="auto"/>
              </w:divBdr>
            </w:div>
            <w:div w:id="193152542">
              <w:marLeft w:val="0"/>
              <w:marRight w:val="0"/>
              <w:marTop w:val="0"/>
              <w:marBottom w:val="0"/>
              <w:divBdr>
                <w:top w:val="none" w:sz="0" w:space="0" w:color="auto"/>
                <w:left w:val="none" w:sz="0" w:space="0" w:color="auto"/>
                <w:bottom w:val="none" w:sz="0" w:space="0" w:color="auto"/>
                <w:right w:val="none" w:sz="0" w:space="0" w:color="auto"/>
              </w:divBdr>
            </w:div>
            <w:div w:id="477771881">
              <w:marLeft w:val="0"/>
              <w:marRight w:val="0"/>
              <w:marTop w:val="0"/>
              <w:marBottom w:val="0"/>
              <w:divBdr>
                <w:top w:val="none" w:sz="0" w:space="0" w:color="auto"/>
                <w:left w:val="none" w:sz="0" w:space="0" w:color="auto"/>
                <w:bottom w:val="none" w:sz="0" w:space="0" w:color="auto"/>
                <w:right w:val="none" w:sz="0" w:space="0" w:color="auto"/>
              </w:divBdr>
            </w:div>
            <w:div w:id="654145140">
              <w:marLeft w:val="0"/>
              <w:marRight w:val="0"/>
              <w:marTop w:val="0"/>
              <w:marBottom w:val="0"/>
              <w:divBdr>
                <w:top w:val="none" w:sz="0" w:space="0" w:color="auto"/>
                <w:left w:val="none" w:sz="0" w:space="0" w:color="auto"/>
                <w:bottom w:val="none" w:sz="0" w:space="0" w:color="auto"/>
                <w:right w:val="none" w:sz="0" w:space="0" w:color="auto"/>
              </w:divBdr>
            </w:div>
            <w:div w:id="1663267284">
              <w:marLeft w:val="0"/>
              <w:marRight w:val="0"/>
              <w:marTop w:val="0"/>
              <w:marBottom w:val="0"/>
              <w:divBdr>
                <w:top w:val="none" w:sz="0" w:space="0" w:color="auto"/>
                <w:left w:val="none" w:sz="0" w:space="0" w:color="auto"/>
                <w:bottom w:val="none" w:sz="0" w:space="0" w:color="auto"/>
                <w:right w:val="none" w:sz="0" w:space="0" w:color="auto"/>
              </w:divBdr>
            </w:div>
            <w:div w:id="18790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9104">
      <w:bodyDiv w:val="1"/>
      <w:marLeft w:val="0"/>
      <w:marRight w:val="0"/>
      <w:marTop w:val="0"/>
      <w:marBottom w:val="0"/>
      <w:divBdr>
        <w:top w:val="none" w:sz="0" w:space="0" w:color="auto"/>
        <w:left w:val="none" w:sz="0" w:space="0" w:color="auto"/>
        <w:bottom w:val="none" w:sz="0" w:space="0" w:color="auto"/>
        <w:right w:val="none" w:sz="0" w:space="0" w:color="auto"/>
      </w:divBdr>
      <w:divsChild>
        <w:div w:id="1939174035">
          <w:marLeft w:val="0"/>
          <w:marRight w:val="0"/>
          <w:marTop w:val="0"/>
          <w:marBottom w:val="0"/>
          <w:divBdr>
            <w:top w:val="none" w:sz="0" w:space="0" w:color="auto"/>
            <w:left w:val="none" w:sz="0" w:space="0" w:color="auto"/>
            <w:bottom w:val="none" w:sz="0" w:space="0" w:color="auto"/>
            <w:right w:val="none" w:sz="0" w:space="0" w:color="auto"/>
          </w:divBdr>
          <w:divsChild>
            <w:div w:id="98331055">
              <w:marLeft w:val="0"/>
              <w:marRight w:val="0"/>
              <w:marTop w:val="0"/>
              <w:marBottom w:val="0"/>
              <w:divBdr>
                <w:top w:val="none" w:sz="0" w:space="0" w:color="auto"/>
                <w:left w:val="none" w:sz="0" w:space="0" w:color="auto"/>
                <w:bottom w:val="none" w:sz="0" w:space="0" w:color="auto"/>
                <w:right w:val="none" w:sz="0" w:space="0" w:color="auto"/>
              </w:divBdr>
            </w:div>
            <w:div w:id="2079595769">
              <w:marLeft w:val="0"/>
              <w:marRight w:val="0"/>
              <w:marTop w:val="0"/>
              <w:marBottom w:val="0"/>
              <w:divBdr>
                <w:top w:val="none" w:sz="0" w:space="0" w:color="auto"/>
                <w:left w:val="none" w:sz="0" w:space="0" w:color="auto"/>
                <w:bottom w:val="none" w:sz="0" w:space="0" w:color="auto"/>
                <w:right w:val="none" w:sz="0" w:space="0" w:color="auto"/>
              </w:divBdr>
            </w:div>
            <w:div w:id="193351397">
              <w:marLeft w:val="0"/>
              <w:marRight w:val="0"/>
              <w:marTop w:val="0"/>
              <w:marBottom w:val="0"/>
              <w:divBdr>
                <w:top w:val="none" w:sz="0" w:space="0" w:color="auto"/>
                <w:left w:val="none" w:sz="0" w:space="0" w:color="auto"/>
                <w:bottom w:val="none" w:sz="0" w:space="0" w:color="auto"/>
                <w:right w:val="none" w:sz="0" w:space="0" w:color="auto"/>
              </w:divBdr>
            </w:div>
            <w:div w:id="1123842444">
              <w:marLeft w:val="0"/>
              <w:marRight w:val="0"/>
              <w:marTop w:val="0"/>
              <w:marBottom w:val="0"/>
              <w:divBdr>
                <w:top w:val="none" w:sz="0" w:space="0" w:color="auto"/>
                <w:left w:val="none" w:sz="0" w:space="0" w:color="auto"/>
                <w:bottom w:val="none" w:sz="0" w:space="0" w:color="auto"/>
                <w:right w:val="none" w:sz="0" w:space="0" w:color="auto"/>
              </w:divBdr>
            </w:div>
            <w:div w:id="467017845">
              <w:marLeft w:val="0"/>
              <w:marRight w:val="0"/>
              <w:marTop w:val="0"/>
              <w:marBottom w:val="0"/>
              <w:divBdr>
                <w:top w:val="none" w:sz="0" w:space="0" w:color="auto"/>
                <w:left w:val="none" w:sz="0" w:space="0" w:color="auto"/>
                <w:bottom w:val="none" w:sz="0" w:space="0" w:color="auto"/>
                <w:right w:val="none" w:sz="0" w:space="0" w:color="auto"/>
              </w:divBdr>
            </w:div>
            <w:div w:id="1278685124">
              <w:marLeft w:val="0"/>
              <w:marRight w:val="0"/>
              <w:marTop w:val="0"/>
              <w:marBottom w:val="0"/>
              <w:divBdr>
                <w:top w:val="none" w:sz="0" w:space="0" w:color="auto"/>
                <w:left w:val="none" w:sz="0" w:space="0" w:color="auto"/>
                <w:bottom w:val="none" w:sz="0" w:space="0" w:color="auto"/>
                <w:right w:val="none" w:sz="0" w:space="0" w:color="auto"/>
              </w:divBdr>
            </w:div>
            <w:div w:id="20890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5080">
      <w:bodyDiv w:val="1"/>
      <w:marLeft w:val="0"/>
      <w:marRight w:val="0"/>
      <w:marTop w:val="0"/>
      <w:marBottom w:val="0"/>
      <w:divBdr>
        <w:top w:val="none" w:sz="0" w:space="0" w:color="auto"/>
        <w:left w:val="none" w:sz="0" w:space="0" w:color="auto"/>
        <w:bottom w:val="none" w:sz="0" w:space="0" w:color="auto"/>
        <w:right w:val="none" w:sz="0" w:space="0" w:color="auto"/>
      </w:divBdr>
      <w:divsChild>
        <w:div w:id="1948267087">
          <w:marLeft w:val="0"/>
          <w:marRight w:val="0"/>
          <w:marTop w:val="0"/>
          <w:marBottom w:val="0"/>
          <w:divBdr>
            <w:top w:val="none" w:sz="0" w:space="0" w:color="auto"/>
            <w:left w:val="none" w:sz="0" w:space="0" w:color="auto"/>
            <w:bottom w:val="none" w:sz="0" w:space="0" w:color="auto"/>
            <w:right w:val="none" w:sz="0" w:space="0" w:color="auto"/>
          </w:divBdr>
          <w:divsChild>
            <w:div w:id="17060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8980">
      <w:bodyDiv w:val="1"/>
      <w:marLeft w:val="0"/>
      <w:marRight w:val="0"/>
      <w:marTop w:val="0"/>
      <w:marBottom w:val="0"/>
      <w:divBdr>
        <w:top w:val="none" w:sz="0" w:space="0" w:color="auto"/>
        <w:left w:val="none" w:sz="0" w:space="0" w:color="auto"/>
        <w:bottom w:val="none" w:sz="0" w:space="0" w:color="auto"/>
        <w:right w:val="none" w:sz="0" w:space="0" w:color="auto"/>
      </w:divBdr>
    </w:div>
    <w:div w:id="364527638">
      <w:bodyDiv w:val="1"/>
      <w:marLeft w:val="0"/>
      <w:marRight w:val="0"/>
      <w:marTop w:val="0"/>
      <w:marBottom w:val="0"/>
      <w:divBdr>
        <w:top w:val="none" w:sz="0" w:space="0" w:color="auto"/>
        <w:left w:val="none" w:sz="0" w:space="0" w:color="auto"/>
        <w:bottom w:val="none" w:sz="0" w:space="0" w:color="auto"/>
        <w:right w:val="none" w:sz="0" w:space="0" w:color="auto"/>
      </w:divBdr>
    </w:div>
    <w:div w:id="384372308">
      <w:bodyDiv w:val="1"/>
      <w:marLeft w:val="0"/>
      <w:marRight w:val="0"/>
      <w:marTop w:val="0"/>
      <w:marBottom w:val="0"/>
      <w:divBdr>
        <w:top w:val="none" w:sz="0" w:space="0" w:color="auto"/>
        <w:left w:val="none" w:sz="0" w:space="0" w:color="auto"/>
        <w:bottom w:val="none" w:sz="0" w:space="0" w:color="auto"/>
        <w:right w:val="none" w:sz="0" w:space="0" w:color="auto"/>
      </w:divBdr>
    </w:div>
    <w:div w:id="512426106">
      <w:bodyDiv w:val="1"/>
      <w:marLeft w:val="0"/>
      <w:marRight w:val="0"/>
      <w:marTop w:val="0"/>
      <w:marBottom w:val="0"/>
      <w:divBdr>
        <w:top w:val="none" w:sz="0" w:space="0" w:color="auto"/>
        <w:left w:val="none" w:sz="0" w:space="0" w:color="auto"/>
        <w:bottom w:val="none" w:sz="0" w:space="0" w:color="auto"/>
        <w:right w:val="none" w:sz="0" w:space="0" w:color="auto"/>
      </w:divBdr>
    </w:div>
    <w:div w:id="680818218">
      <w:bodyDiv w:val="1"/>
      <w:marLeft w:val="0"/>
      <w:marRight w:val="0"/>
      <w:marTop w:val="0"/>
      <w:marBottom w:val="0"/>
      <w:divBdr>
        <w:top w:val="none" w:sz="0" w:space="0" w:color="auto"/>
        <w:left w:val="none" w:sz="0" w:space="0" w:color="auto"/>
        <w:bottom w:val="none" w:sz="0" w:space="0" w:color="auto"/>
        <w:right w:val="none" w:sz="0" w:space="0" w:color="auto"/>
      </w:divBdr>
    </w:div>
    <w:div w:id="694884594">
      <w:bodyDiv w:val="1"/>
      <w:marLeft w:val="0"/>
      <w:marRight w:val="0"/>
      <w:marTop w:val="0"/>
      <w:marBottom w:val="0"/>
      <w:divBdr>
        <w:top w:val="none" w:sz="0" w:space="0" w:color="auto"/>
        <w:left w:val="none" w:sz="0" w:space="0" w:color="auto"/>
        <w:bottom w:val="none" w:sz="0" w:space="0" w:color="auto"/>
        <w:right w:val="none" w:sz="0" w:space="0" w:color="auto"/>
      </w:divBdr>
    </w:div>
    <w:div w:id="887649489">
      <w:bodyDiv w:val="1"/>
      <w:marLeft w:val="0"/>
      <w:marRight w:val="0"/>
      <w:marTop w:val="0"/>
      <w:marBottom w:val="0"/>
      <w:divBdr>
        <w:top w:val="none" w:sz="0" w:space="0" w:color="auto"/>
        <w:left w:val="none" w:sz="0" w:space="0" w:color="auto"/>
        <w:bottom w:val="none" w:sz="0" w:space="0" w:color="auto"/>
        <w:right w:val="none" w:sz="0" w:space="0" w:color="auto"/>
      </w:divBdr>
    </w:div>
    <w:div w:id="938637775">
      <w:bodyDiv w:val="1"/>
      <w:marLeft w:val="0"/>
      <w:marRight w:val="0"/>
      <w:marTop w:val="0"/>
      <w:marBottom w:val="0"/>
      <w:divBdr>
        <w:top w:val="none" w:sz="0" w:space="0" w:color="auto"/>
        <w:left w:val="none" w:sz="0" w:space="0" w:color="auto"/>
        <w:bottom w:val="none" w:sz="0" w:space="0" w:color="auto"/>
        <w:right w:val="none" w:sz="0" w:space="0" w:color="auto"/>
      </w:divBdr>
    </w:div>
    <w:div w:id="1245605890">
      <w:bodyDiv w:val="1"/>
      <w:marLeft w:val="0"/>
      <w:marRight w:val="0"/>
      <w:marTop w:val="0"/>
      <w:marBottom w:val="0"/>
      <w:divBdr>
        <w:top w:val="none" w:sz="0" w:space="0" w:color="auto"/>
        <w:left w:val="none" w:sz="0" w:space="0" w:color="auto"/>
        <w:bottom w:val="none" w:sz="0" w:space="0" w:color="auto"/>
        <w:right w:val="none" w:sz="0" w:space="0" w:color="auto"/>
      </w:divBdr>
      <w:divsChild>
        <w:div w:id="125439599">
          <w:marLeft w:val="0"/>
          <w:marRight w:val="0"/>
          <w:marTop w:val="0"/>
          <w:marBottom w:val="0"/>
          <w:divBdr>
            <w:top w:val="none" w:sz="0" w:space="0" w:color="auto"/>
            <w:left w:val="none" w:sz="0" w:space="0" w:color="auto"/>
            <w:bottom w:val="none" w:sz="0" w:space="0" w:color="auto"/>
            <w:right w:val="none" w:sz="0" w:space="0" w:color="auto"/>
          </w:divBdr>
          <w:divsChild>
            <w:div w:id="14045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1507">
      <w:bodyDiv w:val="1"/>
      <w:marLeft w:val="0"/>
      <w:marRight w:val="0"/>
      <w:marTop w:val="0"/>
      <w:marBottom w:val="0"/>
      <w:divBdr>
        <w:top w:val="none" w:sz="0" w:space="0" w:color="auto"/>
        <w:left w:val="none" w:sz="0" w:space="0" w:color="auto"/>
        <w:bottom w:val="none" w:sz="0" w:space="0" w:color="auto"/>
        <w:right w:val="none" w:sz="0" w:space="0" w:color="auto"/>
      </w:divBdr>
    </w:div>
    <w:div w:id="1593854805">
      <w:bodyDiv w:val="1"/>
      <w:marLeft w:val="0"/>
      <w:marRight w:val="0"/>
      <w:marTop w:val="0"/>
      <w:marBottom w:val="0"/>
      <w:divBdr>
        <w:top w:val="none" w:sz="0" w:space="0" w:color="auto"/>
        <w:left w:val="none" w:sz="0" w:space="0" w:color="auto"/>
        <w:bottom w:val="none" w:sz="0" w:space="0" w:color="auto"/>
        <w:right w:val="none" w:sz="0" w:space="0" w:color="auto"/>
      </w:divBdr>
    </w:div>
    <w:div w:id="1678775985">
      <w:bodyDiv w:val="1"/>
      <w:marLeft w:val="0"/>
      <w:marRight w:val="0"/>
      <w:marTop w:val="0"/>
      <w:marBottom w:val="0"/>
      <w:divBdr>
        <w:top w:val="none" w:sz="0" w:space="0" w:color="auto"/>
        <w:left w:val="none" w:sz="0" w:space="0" w:color="auto"/>
        <w:bottom w:val="none" w:sz="0" w:space="0" w:color="auto"/>
        <w:right w:val="none" w:sz="0" w:space="0" w:color="auto"/>
      </w:divBdr>
    </w:div>
    <w:div w:id="1980526010">
      <w:bodyDiv w:val="1"/>
      <w:marLeft w:val="0"/>
      <w:marRight w:val="0"/>
      <w:marTop w:val="0"/>
      <w:marBottom w:val="0"/>
      <w:divBdr>
        <w:top w:val="none" w:sz="0" w:space="0" w:color="auto"/>
        <w:left w:val="none" w:sz="0" w:space="0" w:color="auto"/>
        <w:bottom w:val="none" w:sz="0" w:space="0" w:color="auto"/>
        <w:right w:val="none" w:sz="0" w:space="0" w:color="auto"/>
      </w:divBdr>
    </w:div>
    <w:div w:id="211138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hyperlink" Target="https://www.ncbi.nlm.nih.gov/nuccore/" TargetMode="External"/><Relationship Id="rId15" Type="http://schemas.openxmlformats.org/officeDocument/2006/relationships/image" Target="media/image8.png"/><Relationship Id="rId10" Type="http://schemas.openxmlformats.org/officeDocument/2006/relationships/hyperlink" Target="https://github.com/lanl/ATCCfinder" TargetMode="External"/><Relationship Id="rId4" Type="http://schemas.openxmlformats.org/officeDocument/2006/relationships/webSettings" Target="webSettings.xml"/><Relationship Id="rId9" Type="http://schemas.openxmlformats.org/officeDocument/2006/relationships/hyperlink" Target="https://docs.onecodex.com/en/articles/5812163-atcc-genome-portal-api-guide"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7</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Koehler, Samuel Isaac</dc:creator>
  <cp:keywords/>
  <dc:description/>
  <cp:lastModifiedBy>Koehler, Samuel Isaac</cp:lastModifiedBy>
  <cp:revision>87</cp:revision>
  <dcterms:created xsi:type="dcterms:W3CDTF">2025-01-13T22:54:00Z</dcterms:created>
  <dcterms:modified xsi:type="dcterms:W3CDTF">2025-05-15T00:17:00Z</dcterms:modified>
</cp:coreProperties>
</file>