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38" w:type="dxa"/>
        <w:tblCellSpacing w:w="15" w:type="dxa"/>
        <w:tblBorders>
          <w:top w:val="single" w:sz="2" w:space="0" w:color="E3E3E3"/>
          <w:left w:val="single" w:sz="2" w:space="0" w:color="E3E3E3"/>
          <w:bottom w:val="single" w:sz="2" w:space="0" w:color="E3E3E3"/>
          <w:right w:val="single" w:sz="2" w:space="0" w:color="E3E3E3"/>
        </w:tblBorders>
        <w:shd w:val="clear" w:color="auto" w:fill="FFFFFF"/>
        <w:tblCellMar>
          <w:top w:w="15" w:type="dxa"/>
          <w:left w:w="15" w:type="dxa"/>
          <w:bottom w:w="15" w:type="dxa"/>
          <w:right w:w="15" w:type="dxa"/>
        </w:tblCellMar>
        <w:tblLook w:val="04A0" w:firstRow="1" w:lastRow="0" w:firstColumn="1" w:lastColumn="0" w:noHBand="0" w:noVBand="1"/>
      </w:tblPr>
      <w:tblGrid>
        <w:gridCol w:w="2535"/>
        <w:gridCol w:w="1220"/>
        <w:gridCol w:w="4783"/>
      </w:tblGrid>
      <w:tr w:rsidR="00BE09C1" w:rsidRPr="007C5F16" w14:paraId="32DCDBBE" w14:textId="77777777">
        <w:trPr>
          <w:trHeight w:val="349"/>
          <w:tblHeade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vAlign w:val="bottom"/>
          </w:tcPr>
          <w:p w14:paraId="6D5C33CD" w14:textId="77777777" w:rsidR="00BE09C1" w:rsidRPr="007C5F16" w:rsidRDefault="0084292D" w:rsidP="00A12F83">
            <w:r w:rsidRPr="007C5F16">
              <w:rPr>
                <w:lang w:bidi="ar"/>
              </w:rPr>
              <w:t>ITEM TO CHECK</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bottom"/>
          </w:tcPr>
          <w:p w14:paraId="053C394F" w14:textId="77777777" w:rsidR="00BE09C1" w:rsidRPr="007C5F16" w:rsidRDefault="0084292D" w:rsidP="00A12F83">
            <w:r w:rsidRPr="007C5F16">
              <w:rPr>
                <w:lang w:bidi="ar"/>
              </w:rPr>
              <w:t>IMPORTANCE</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bottom"/>
          </w:tcPr>
          <w:p w14:paraId="726F4CA9" w14:textId="77777777" w:rsidR="00BE09C1" w:rsidRPr="007C5F16" w:rsidRDefault="0084292D" w:rsidP="00A12F83">
            <w:r w:rsidRPr="007C5F16">
              <w:rPr>
                <w:lang w:bidi="ar"/>
              </w:rPr>
              <w:t>DETAILS</w:t>
            </w:r>
          </w:p>
        </w:tc>
      </w:tr>
      <w:tr w:rsidR="00BE09C1" w:rsidRPr="007C5F16" w14:paraId="4CD4294E" w14:textId="77777777">
        <w:tblPrEx>
          <w:tblBorders>
            <w:bottom w:val="single" w:sz="2" w:space="0" w:color="auto"/>
          </w:tblBorders>
        </w:tblPrEx>
        <w:trPr>
          <w:trHeight w:val="90"/>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DE6D4AC" w14:textId="77777777" w:rsidR="00BE09C1" w:rsidRPr="007C5F16" w:rsidRDefault="0084292D" w:rsidP="00A12F83">
            <w:r w:rsidRPr="007C5F16">
              <w:rPr>
                <w:rStyle w:val="Strong"/>
                <w:rFonts w:ascii="Times New Roman" w:eastAsia="Segoe UI" w:hAnsi="Times New Roman" w:cs="Times New Roman"/>
                <w:bCs/>
                <w:color w:val="0D0D0D"/>
                <w:kern w:val="0"/>
                <w:sz w:val="20"/>
                <w:szCs w:val="20"/>
                <w:bdr w:val="single" w:sz="2" w:space="0" w:color="E3E3E3"/>
                <w:lang w:bidi="ar"/>
              </w:rPr>
              <w:t>EXPERIMENTAL DESIGN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B79C3B7" w14:textId="77777777" w:rsidR="00BE09C1" w:rsidRPr="007C5F16" w:rsidRDefault="00BE09C1"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09563FA4" w14:textId="77777777" w:rsidR="00BE09C1" w:rsidRPr="007C5F16" w:rsidRDefault="00BE09C1" w:rsidP="00A12F83"/>
        </w:tc>
      </w:tr>
      <w:tr w:rsidR="00BE09C1" w:rsidRPr="007C5F16" w14:paraId="0CEDF372" w14:textId="77777777">
        <w:tblPrEx>
          <w:tblBorders>
            <w:bottom w:val="single" w:sz="2" w:space="0" w:color="auto"/>
          </w:tblBorders>
        </w:tblPrEx>
        <w:trPr>
          <w:trHeight w:val="952"/>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2416E0E" w14:textId="77777777" w:rsidR="00BE09C1" w:rsidRPr="007C5F16" w:rsidRDefault="0084292D" w:rsidP="00A12F83">
            <w:r w:rsidRPr="007C5F16">
              <w:rPr>
                <w:lang w:bidi="ar"/>
              </w:rPr>
              <w:t>Definition of experimental and control groups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327C4F6"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7BBDBD9" w14:textId="67D2728E" w:rsidR="00BE09C1" w:rsidRPr="007C5F16" w:rsidRDefault="00884A0D" w:rsidP="00A12F83">
            <w:r w:rsidRPr="007C5F16">
              <w:rPr>
                <w:lang w:bidi="ar"/>
              </w:rPr>
              <w:t xml:space="preserve">The experimental group consisted of two cohorts. The discovery cohort included 49 matched </w:t>
            </w:r>
            <w:proofErr w:type="spellStart"/>
            <w:r w:rsidRPr="007C5F16">
              <w:rPr>
                <w:lang w:bidi="ar"/>
              </w:rPr>
              <w:t>tumour</w:t>
            </w:r>
            <w:proofErr w:type="spellEnd"/>
            <w:r w:rsidRPr="007C5F16">
              <w:rPr>
                <w:lang w:bidi="ar"/>
              </w:rPr>
              <w:t xml:space="preserve"> and normal FFPE sporadic colorectal cancer tissue samples, used for transcriptome profiling, while the validation cohort comprised 64 </w:t>
            </w:r>
            <w:proofErr w:type="spellStart"/>
            <w:r w:rsidRPr="007C5F16">
              <w:rPr>
                <w:lang w:bidi="ar"/>
              </w:rPr>
              <w:t>tumour</w:t>
            </w:r>
            <w:proofErr w:type="spellEnd"/>
            <w:r w:rsidRPr="007C5F16">
              <w:rPr>
                <w:lang w:bidi="ar"/>
              </w:rPr>
              <w:t xml:space="preserve"> and matched normal CRC samples for validating and testing the reproducibility of the expression results.</w:t>
            </w:r>
            <w:r w:rsidR="0084292D" w:rsidRPr="007C5F16">
              <w:rPr>
                <w:lang w:bidi="ar"/>
              </w:rPr>
              <w:t xml:space="preserve"> </w:t>
            </w:r>
            <w:r w:rsidR="0084292D" w:rsidRPr="007C5F16">
              <w:rPr>
                <w:rFonts w:ascii="MS Gothic" w:eastAsia="MS Gothic" w:hAnsi="MS Gothic" w:cs="MS Gothic" w:hint="eastAsia"/>
                <w:lang w:bidi="ar"/>
              </w:rPr>
              <w:t>（</w:t>
            </w:r>
            <w:r w:rsidR="0084292D" w:rsidRPr="007C5F16">
              <w:rPr>
                <w:lang w:bidi="ar"/>
              </w:rPr>
              <w:t>Line</w:t>
            </w:r>
            <w:r w:rsidRPr="007C5F16">
              <w:rPr>
                <w:lang w:bidi="ar"/>
              </w:rPr>
              <w:t>77</w:t>
            </w:r>
            <w:r w:rsidR="0084292D" w:rsidRPr="007C5F16">
              <w:rPr>
                <w:lang w:bidi="ar"/>
              </w:rPr>
              <w:t>-</w:t>
            </w:r>
            <w:r w:rsidRPr="007C5F16">
              <w:rPr>
                <w:lang w:bidi="ar"/>
              </w:rPr>
              <w:t>84</w:t>
            </w:r>
            <w:r w:rsidR="0084292D" w:rsidRPr="007C5F16">
              <w:rPr>
                <w:rFonts w:ascii="MS Gothic" w:eastAsia="MS Gothic" w:hAnsi="MS Gothic" w:cs="MS Gothic" w:hint="eastAsia"/>
                <w:lang w:bidi="ar"/>
              </w:rPr>
              <w:t>）</w:t>
            </w:r>
          </w:p>
        </w:tc>
      </w:tr>
      <w:tr w:rsidR="00BE09C1" w:rsidRPr="007C5F16" w14:paraId="1314539C" w14:textId="77777777">
        <w:tblPrEx>
          <w:tblBorders>
            <w:bottom w:val="single" w:sz="2" w:space="0" w:color="auto"/>
          </w:tblBorders>
        </w:tblPrEx>
        <w:trPr>
          <w:trHeight w:val="586"/>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FA10733" w14:textId="77777777" w:rsidR="00BE09C1" w:rsidRPr="007C5F16" w:rsidRDefault="0084292D" w:rsidP="00A12F83">
            <w:r w:rsidRPr="007C5F16">
              <w:rPr>
                <w:lang w:bidi="ar"/>
              </w:rPr>
              <w:t>Number within each group</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F9DFE80"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B395F92" w14:textId="54B44E67" w:rsidR="00BE09C1" w:rsidRPr="007C5F16" w:rsidRDefault="00884A0D" w:rsidP="00A12F83">
            <w:r w:rsidRPr="007C5F16">
              <w:rPr>
                <w:lang w:bidi="ar"/>
              </w:rPr>
              <w:t xml:space="preserve">The discovery cohort included 49 matched </w:t>
            </w:r>
            <w:proofErr w:type="spellStart"/>
            <w:r w:rsidRPr="007C5F16">
              <w:rPr>
                <w:lang w:bidi="ar"/>
              </w:rPr>
              <w:t>tumour</w:t>
            </w:r>
            <w:proofErr w:type="spellEnd"/>
            <w:r w:rsidRPr="007C5F16">
              <w:rPr>
                <w:lang w:bidi="ar"/>
              </w:rPr>
              <w:t xml:space="preserve"> and normal FFPE sporadic colorectal cancer tissue samples, and the validation cohort comprised 64 matched </w:t>
            </w:r>
            <w:proofErr w:type="spellStart"/>
            <w:r w:rsidRPr="007C5F16">
              <w:rPr>
                <w:lang w:bidi="ar"/>
              </w:rPr>
              <w:t>tumour</w:t>
            </w:r>
            <w:proofErr w:type="spellEnd"/>
            <w:r w:rsidRPr="007C5F16">
              <w:rPr>
                <w:lang w:bidi="ar"/>
              </w:rPr>
              <w:t xml:space="preserve"> and normal CRC samples (Lines 77-84).</w:t>
            </w:r>
          </w:p>
        </w:tc>
      </w:tr>
      <w:tr w:rsidR="00BE09C1" w:rsidRPr="007C5F16" w14:paraId="22E0A39A" w14:textId="77777777">
        <w:tblPrEx>
          <w:tblBorders>
            <w:bottom w:val="single" w:sz="2" w:space="0" w:color="auto"/>
          </w:tblBorders>
        </w:tblPrEx>
        <w:trPr>
          <w:trHeight w:val="678"/>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DD84CFC" w14:textId="77777777" w:rsidR="00BE09C1" w:rsidRPr="007C5F16" w:rsidRDefault="0084292D" w:rsidP="00A12F83">
            <w:r w:rsidRPr="007C5F16">
              <w:rPr>
                <w:lang w:bidi="ar"/>
              </w:rPr>
              <w:t>Assay carried out by core lab or investigator's lab?</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E0E13B3"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D167DB0" w14:textId="77777777" w:rsidR="00BE09C1" w:rsidRPr="007C5F16" w:rsidRDefault="0084292D" w:rsidP="00A12F83">
            <w:r w:rsidRPr="007C5F16">
              <w:rPr>
                <w:lang w:bidi="ar"/>
              </w:rPr>
              <w:t xml:space="preserve">The assays were carried out in the investigator's lab.  </w:t>
            </w:r>
          </w:p>
        </w:tc>
      </w:tr>
      <w:tr w:rsidR="00BE09C1" w:rsidRPr="007C5F16" w14:paraId="28808539" w14:textId="77777777">
        <w:tblPrEx>
          <w:tblBorders>
            <w:bottom w:val="single" w:sz="2" w:space="0" w:color="auto"/>
          </w:tblBorders>
        </w:tblPrEx>
        <w:trPr>
          <w:trHeight w:val="646"/>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EF11C8B" w14:textId="77777777" w:rsidR="00BE09C1" w:rsidRPr="007C5F16" w:rsidRDefault="0084292D" w:rsidP="00A12F83">
            <w:r w:rsidRPr="007C5F16">
              <w:rPr>
                <w:lang w:bidi="ar"/>
              </w:rPr>
              <w:t>Acknowledgement of authors' contributions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2E0D2EB"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60853B8" w14:textId="77777777" w:rsidR="00BE09C1" w:rsidRPr="007C5F16" w:rsidRDefault="0084292D" w:rsidP="00A12F83">
            <w:r w:rsidRPr="007C5F16">
              <w:rPr>
                <w:lang w:bidi="ar"/>
              </w:rPr>
              <w:t xml:space="preserve">Acknowledgement of authors' contributions is provided in the document.  </w:t>
            </w:r>
          </w:p>
        </w:tc>
      </w:tr>
      <w:tr w:rsidR="00BE09C1" w:rsidRPr="007C5F16" w14:paraId="22D5EB5B" w14:textId="77777777">
        <w:tblPrEx>
          <w:tblBorders>
            <w:bottom w:val="single" w:sz="2" w:space="0" w:color="auto"/>
          </w:tblBorders>
        </w:tblPrEx>
        <w:trPr>
          <w:trHeight w:val="33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6583AB34" w14:textId="77777777" w:rsidR="00BE09C1" w:rsidRPr="007C5F16" w:rsidRDefault="0084292D" w:rsidP="00A12F83">
            <w:r w:rsidRPr="007C5F16">
              <w:rPr>
                <w:rStyle w:val="Strong"/>
                <w:rFonts w:ascii="Times New Roman" w:eastAsia="Segoe UI" w:hAnsi="Times New Roman" w:cs="Times New Roman"/>
                <w:bCs/>
                <w:color w:val="0D0D0D"/>
                <w:kern w:val="0"/>
                <w:sz w:val="20"/>
                <w:szCs w:val="20"/>
                <w:bdr w:val="single" w:sz="2" w:space="0" w:color="E3E3E3"/>
                <w:lang w:bidi="ar"/>
              </w:rPr>
              <w:t>SAMPLE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74BDF62" w14:textId="77777777" w:rsidR="00BE09C1" w:rsidRPr="007C5F16" w:rsidRDefault="00BE09C1"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04C55EE3" w14:textId="77777777" w:rsidR="00BE09C1" w:rsidRPr="007C5F16" w:rsidRDefault="00BE09C1" w:rsidP="00A12F83"/>
        </w:tc>
      </w:tr>
      <w:tr w:rsidR="00BE09C1" w:rsidRPr="007C5F16" w14:paraId="0E510E95" w14:textId="77777777">
        <w:tblPrEx>
          <w:tblBorders>
            <w:bottom w:val="single" w:sz="2" w:space="0" w:color="auto"/>
          </w:tblBorders>
        </w:tblPrEx>
        <w:trPr>
          <w:trHeight w:val="302"/>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3B2C114" w14:textId="77777777" w:rsidR="00BE09C1" w:rsidRPr="007C5F16" w:rsidRDefault="0084292D" w:rsidP="00A12F83">
            <w:r w:rsidRPr="007C5F16">
              <w:rPr>
                <w:lang w:bidi="ar"/>
              </w:rPr>
              <w:t>Description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BA5C686"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1BDED9B" w14:textId="584B09DA" w:rsidR="00BE09C1" w:rsidRPr="007C5F16" w:rsidRDefault="00884A0D" w:rsidP="00A12F83">
            <w:r w:rsidRPr="007C5F16">
              <w:rPr>
                <w:lang w:bidi="ar"/>
              </w:rPr>
              <w:t xml:space="preserve">Formalin-fixed paraffin-embedded (FFPE) matched </w:t>
            </w:r>
            <w:proofErr w:type="spellStart"/>
            <w:r w:rsidRPr="007C5F16">
              <w:rPr>
                <w:lang w:bidi="ar"/>
              </w:rPr>
              <w:t>tumour</w:t>
            </w:r>
            <w:proofErr w:type="spellEnd"/>
            <w:r w:rsidRPr="007C5F16">
              <w:rPr>
                <w:lang w:bidi="ar"/>
              </w:rPr>
              <w:t xml:space="preserve"> and normal tissue samples from sporadic colorectal cancer cases (</w:t>
            </w:r>
            <w:r w:rsidR="0084292D" w:rsidRPr="007C5F16">
              <w:rPr>
                <w:lang w:bidi="ar"/>
              </w:rPr>
              <w:t>Line</w:t>
            </w:r>
            <w:r w:rsidRPr="007C5F16">
              <w:rPr>
                <w:lang w:bidi="ar"/>
              </w:rPr>
              <w:t xml:space="preserve"> 66,67, 77-84</w:t>
            </w:r>
            <w:r w:rsidR="0084292D" w:rsidRPr="007C5F16">
              <w:rPr>
                <w:rFonts w:ascii="MS Gothic" w:eastAsia="MS Gothic" w:hAnsi="MS Gothic" w:cs="MS Gothic" w:hint="eastAsia"/>
                <w:lang w:bidi="ar"/>
              </w:rPr>
              <w:t>）</w:t>
            </w:r>
            <w:r w:rsidR="0084292D" w:rsidRPr="007C5F16">
              <w:rPr>
                <w:lang w:bidi="ar"/>
              </w:rPr>
              <w:t xml:space="preserve"> </w:t>
            </w:r>
          </w:p>
        </w:tc>
      </w:tr>
      <w:tr w:rsidR="00BE09C1" w:rsidRPr="007C5F16" w14:paraId="312D362C" w14:textId="77777777">
        <w:tblPrEx>
          <w:tblBorders>
            <w:bottom w:val="single" w:sz="2" w:space="0" w:color="auto"/>
          </w:tblBorders>
        </w:tblPrEx>
        <w:trPr>
          <w:trHeight w:val="625"/>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6A9113E" w14:textId="77777777" w:rsidR="00BE09C1" w:rsidRPr="007C5F16" w:rsidRDefault="0084292D" w:rsidP="00A12F83">
            <w:r w:rsidRPr="007C5F16">
              <w:rPr>
                <w:lang w:bidi="ar"/>
              </w:rPr>
              <w:t>Volume/mass of sample processed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F074A52"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5BAFA9D" w14:textId="391049EC" w:rsidR="00BE09C1" w:rsidRPr="007C5F16" w:rsidRDefault="00884A0D" w:rsidP="00A12F83">
            <w:r w:rsidRPr="007C5F16">
              <w:rPr>
                <w:lang w:bidi="ar"/>
              </w:rPr>
              <w:t>Four 8-μm sections per block were cut, placed on slides and used for RNA isolation</w:t>
            </w:r>
            <w:r w:rsidR="0036680C" w:rsidRPr="007C5F16">
              <w:rPr>
                <w:rFonts w:ascii="MS Gothic" w:eastAsia="MS Gothic" w:hAnsi="MS Gothic" w:cs="MS Gothic" w:hint="eastAsia"/>
                <w:lang w:bidi="ar"/>
              </w:rPr>
              <w:t>（</w:t>
            </w:r>
            <w:r w:rsidR="0036680C" w:rsidRPr="007C5F16">
              <w:rPr>
                <w:lang w:bidi="ar"/>
              </w:rPr>
              <w:t>Line 88</w:t>
            </w:r>
            <w:r w:rsidR="0036680C" w:rsidRPr="007C5F16">
              <w:rPr>
                <w:rFonts w:ascii="MS Gothic" w:eastAsia="MS Gothic" w:hAnsi="MS Gothic" w:cs="MS Gothic" w:hint="eastAsia"/>
                <w:lang w:bidi="ar"/>
              </w:rPr>
              <w:t>）</w:t>
            </w:r>
          </w:p>
        </w:tc>
      </w:tr>
      <w:tr w:rsidR="00BE09C1" w:rsidRPr="007C5F16" w14:paraId="6557FBCF" w14:textId="77777777">
        <w:tblPrEx>
          <w:tblBorders>
            <w:bottom w:val="single" w:sz="2" w:space="0" w:color="auto"/>
          </w:tblBorders>
        </w:tblPrEx>
        <w:trPr>
          <w:trHeight w:val="604"/>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E84075C" w14:textId="77777777" w:rsidR="00BE09C1" w:rsidRPr="007C5F16" w:rsidRDefault="0084292D" w:rsidP="00A12F83">
            <w:r w:rsidRPr="007C5F16">
              <w:rPr>
                <w:lang w:bidi="ar"/>
              </w:rPr>
              <w:t xml:space="preserve">Microdissection or </w:t>
            </w:r>
            <w:proofErr w:type="spellStart"/>
            <w:r w:rsidRPr="007C5F16">
              <w:rPr>
                <w:lang w:bidi="ar"/>
              </w:rPr>
              <w:t>macrodissection</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A1B11F1" w14:textId="6EAA4322" w:rsidR="00BE09C1" w:rsidRPr="007C5F16" w:rsidRDefault="0036680C"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B8C02E6" w14:textId="0B5BE3C0" w:rsidR="00BE09C1" w:rsidRPr="007C5F16" w:rsidRDefault="0036680C" w:rsidP="00A12F83">
            <w:r w:rsidRPr="007C5F16">
              <w:rPr>
                <w:lang w:bidi="ar"/>
              </w:rPr>
              <w:t xml:space="preserve">The marked tumor regions were </w:t>
            </w:r>
            <w:proofErr w:type="spellStart"/>
            <w:r w:rsidRPr="007C5F16">
              <w:rPr>
                <w:lang w:bidi="ar"/>
              </w:rPr>
              <w:t>macrodissected</w:t>
            </w:r>
            <w:proofErr w:type="spellEnd"/>
            <w:r w:rsidRPr="007C5F16">
              <w:rPr>
                <w:lang w:bidi="ar"/>
              </w:rPr>
              <w:t xml:space="preserve"> from serial sections. </w:t>
            </w:r>
            <w:r w:rsidRPr="007C5F16">
              <w:rPr>
                <w:rFonts w:ascii="MS Gothic" w:eastAsia="MS Gothic" w:hAnsi="MS Gothic" w:cs="MS Gothic" w:hint="eastAsia"/>
                <w:lang w:bidi="ar"/>
              </w:rPr>
              <w:t>（</w:t>
            </w:r>
            <w:r w:rsidRPr="007C5F16">
              <w:rPr>
                <w:lang w:bidi="ar"/>
              </w:rPr>
              <w:t>Line 92).</w:t>
            </w:r>
          </w:p>
        </w:tc>
      </w:tr>
      <w:tr w:rsidR="00BE09C1" w:rsidRPr="007C5F16" w14:paraId="7E3F2245" w14:textId="77777777">
        <w:tblPrEx>
          <w:tblBorders>
            <w:bottom w:val="single" w:sz="2" w:space="0" w:color="auto"/>
          </w:tblBorders>
        </w:tblPrEx>
        <w:trPr>
          <w:trHeight w:val="609"/>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B640E42" w14:textId="77777777" w:rsidR="00BE09C1" w:rsidRPr="007C5F16" w:rsidRDefault="0084292D" w:rsidP="00A12F83">
            <w:r w:rsidRPr="007C5F16">
              <w:rPr>
                <w:lang w:bidi="ar"/>
              </w:rPr>
              <w:t>Processing procedure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88406EB" w14:textId="2E49C33E" w:rsidR="00BE09C1" w:rsidRPr="007C5F16" w:rsidRDefault="0036680C"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C0A327A" w14:textId="00D1C30C" w:rsidR="00BE09C1" w:rsidRPr="007C5F16" w:rsidRDefault="0036680C" w:rsidP="00A12F83">
            <w:r w:rsidRPr="007C5F16">
              <w:rPr>
                <w:lang w:bidi="ar"/>
              </w:rPr>
              <w:t>The FFPE tissue samples were fixed in formalin immediately after collection, embedded in paraffin blocks</w:t>
            </w:r>
            <w:r w:rsidR="00651865" w:rsidRPr="007C5F16">
              <w:rPr>
                <w:lang w:bidi="ar"/>
              </w:rPr>
              <w:t>. (Lines 85-86).</w:t>
            </w:r>
          </w:p>
        </w:tc>
      </w:tr>
      <w:tr w:rsidR="00BE09C1" w:rsidRPr="007C5F16" w14:paraId="10561DCC" w14:textId="77777777">
        <w:tblPrEx>
          <w:tblBorders>
            <w:bottom w:val="single" w:sz="2" w:space="0" w:color="auto"/>
          </w:tblBorders>
        </w:tblPrEx>
        <w:trPr>
          <w:trHeight w:val="562"/>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712BADC" w14:textId="77777777" w:rsidR="00BE09C1" w:rsidRPr="007C5F16" w:rsidRDefault="0084292D" w:rsidP="00A12F83">
            <w:r w:rsidRPr="007C5F16">
              <w:rPr>
                <w:lang w:bidi="ar"/>
              </w:rPr>
              <w:t>If frozen - how and how quickly?</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4976543"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F147EED" w14:textId="509087EF" w:rsidR="00BE09C1" w:rsidRPr="007C5F16" w:rsidRDefault="00BE09C1" w:rsidP="00A12F83"/>
        </w:tc>
      </w:tr>
      <w:tr w:rsidR="00BE09C1" w:rsidRPr="007C5F16" w14:paraId="75983986" w14:textId="77777777">
        <w:tblPrEx>
          <w:tblBorders>
            <w:bottom w:val="single" w:sz="2" w:space="0" w:color="auto"/>
          </w:tblBorders>
        </w:tblPrEx>
        <w:trPr>
          <w:trHeight w:val="619"/>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2C1CA77" w14:textId="77777777" w:rsidR="00BE09C1" w:rsidRPr="007C5F16" w:rsidRDefault="0084292D" w:rsidP="00A12F83">
            <w:r w:rsidRPr="007C5F16">
              <w:rPr>
                <w:lang w:bidi="ar"/>
              </w:rPr>
              <w:t>If fixed - with what, how quickly?</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F810946" w14:textId="1BABC605" w:rsidR="00BE09C1" w:rsidRPr="007C5F16" w:rsidRDefault="00651865"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44DBEA9" w14:textId="74A0AA7A" w:rsidR="00BE09C1" w:rsidRPr="007C5F16" w:rsidRDefault="00651865" w:rsidP="00A12F83">
            <w:r w:rsidRPr="007C5F16">
              <w:rPr>
                <w:lang w:bidi="ar"/>
              </w:rPr>
              <w:t>The FFPE tissue samples were fixed in 10% neutral-buffered formalin immediately after collection, embedded in paraffin blocks (Lines 85-86).</w:t>
            </w:r>
          </w:p>
        </w:tc>
      </w:tr>
      <w:tr w:rsidR="00BE09C1" w:rsidRPr="007C5F16" w14:paraId="0D09A555"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6BE3CB9A" w14:textId="77777777" w:rsidR="00BE09C1" w:rsidRPr="007C5F16" w:rsidRDefault="0084292D" w:rsidP="00A12F83">
            <w:r w:rsidRPr="007C5F16">
              <w:rPr>
                <w:lang w:bidi="ar"/>
              </w:rPr>
              <w:t>Sample storage conditions and duration (especially for FFPE)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D06D1F4" w14:textId="1DD5DF73" w:rsidR="00BE09C1" w:rsidRPr="007C5F16" w:rsidRDefault="00651865"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9B12C9F" w14:textId="14A371C2" w:rsidR="00BE09C1" w:rsidRPr="007C5F16" w:rsidRDefault="0084292D" w:rsidP="00A12F83">
            <w:r w:rsidRPr="007C5F16">
              <w:rPr>
                <w:lang w:bidi="ar"/>
              </w:rPr>
              <w:t xml:space="preserve">FFPE samples were </w:t>
            </w:r>
            <w:proofErr w:type="spellStart"/>
            <w:r w:rsidR="00651865" w:rsidRPr="007C5F16">
              <w:rPr>
                <w:lang w:bidi="ar"/>
              </w:rPr>
              <w:t>were</w:t>
            </w:r>
            <w:proofErr w:type="spellEnd"/>
            <w:r w:rsidR="00651865" w:rsidRPr="007C5F16">
              <w:rPr>
                <w:lang w:bidi="ar"/>
              </w:rPr>
              <w:t xml:space="preserve"> stored at -20°C </w:t>
            </w:r>
            <w:r w:rsidR="00651865" w:rsidRPr="007C5F16">
              <w:t xml:space="preserve">until used for transcriptome profiling analysis. </w:t>
            </w:r>
            <w:r w:rsidR="00651865" w:rsidRPr="007C5F16">
              <w:rPr>
                <w:lang w:bidi="ar"/>
              </w:rPr>
              <w:t>(Lines 89).</w:t>
            </w:r>
            <w:r w:rsidRPr="007C5F16">
              <w:rPr>
                <w:lang w:bidi="ar"/>
              </w:rPr>
              <w:t xml:space="preserve"> </w:t>
            </w:r>
          </w:p>
        </w:tc>
      </w:tr>
      <w:tr w:rsidR="00BE09C1" w:rsidRPr="007C5F16" w14:paraId="1EE4C765"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61871FD" w14:textId="77777777" w:rsidR="00BE09C1" w:rsidRPr="007C5F16" w:rsidRDefault="0084292D" w:rsidP="00A12F83">
            <w:r w:rsidRPr="007C5F16">
              <w:rPr>
                <w:rStyle w:val="Strong"/>
                <w:rFonts w:ascii="Times New Roman" w:eastAsia="Segoe UI" w:hAnsi="Times New Roman" w:cs="Times New Roman"/>
                <w:bCs/>
                <w:color w:val="0D0D0D"/>
                <w:kern w:val="0"/>
                <w:sz w:val="20"/>
                <w:szCs w:val="20"/>
                <w:bdr w:val="single" w:sz="2" w:space="0" w:color="E3E3E3"/>
                <w:lang w:bidi="ar"/>
              </w:rPr>
              <w:t>NUCLEIC ACID EXTRACTION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2D9D505" w14:textId="77777777" w:rsidR="00BE09C1" w:rsidRPr="007C5F16" w:rsidRDefault="00BE09C1"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69CE000C" w14:textId="77777777" w:rsidR="00BE09C1" w:rsidRPr="007C5F16" w:rsidRDefault="00BE09C1" w:rsidP="00A12F83"/>
        </w:tc>
      </w:tr>
      <w:tr w:rsidR="00BE09C1" w:rsidRPr="007C5F16" w14:paraId="781333CC" w14:textId="77777777">
        <w:tblPrEx>
          <w:tblBorders>
            <w:bottom w:val="single" w:sz="2" w:space="0" w:color="auto"/>
          </w:tblBorders>
        </w:tblPrEx>
        <w:trPr>
          <w:trHeight w:val="589"/>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9C22AE8" w14:textId="77777777" w:rsidR="00BE09C1" w:rsidRPr="007C5F16" w:rsidRDefault="0084292D" w:rsidP="00A12F83">
            <w:r w:rsidRPr="007C5F16">
              <w:rPr>
                <w:lang w:bidi="ar"/>
              </w:rPr>
              <w:t>Procedure and/or instrumentation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8F4EF7B"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7941C6C" w14:textId="06172D3D" w:rsidR="00BE09C1" w:rsidRPr="007C5F16" w:rsidRDefault="0084292D" w:rsidP="00A12F83">
            <w:r w:rsidRPr="007C5F16">
              <w:rPr>
                <w:lang w:bidi="ar"/>
              </w:rPr>
              <w:t xml:space="preserve">RNA extraction was performed using </w:t>
            </w:r>
            <w:r w:rsidR="00651865" w:rsidRPr="007C5F16">
              <w:t>RNeasy FFPE kit. (</w:t>
            </w:r>
            <w:r w:rsidRPr="007C5F16">
              <w:rPr>
                <w:lang w:bidi="ar"/>
              </w:rPr>
              <w:t>Line</w:t>
            </w:r>
            <w:r w:rsidR="00651865" w:rsidRPr="007C5F16">
              <w:rPr>
                <w:lang w:bidi="ar"/>
              </w:rPr>
              <w:t>92-94</w:t>
            </w:r>
            <w:r w:rsidRPr="007C5F16">
              <w:rPr>
                <w:rFonts w:ascii="MS Gothic" w:eastAsia="MS Gothic" w:hAnsi="MS Gothic" w:cs="MS Gothic" w:hint="eastAsia"/>
                <w:lang w:bidi="ar"/>
              </w:rPr>
              <w:t>）</w:t>
            </w:r>
            <w:r w:rsidRPr="007C5F16">
              <w:rPr>
                <w:lang w:bidi="ar"/>
              </w:rPr>
              <w:t xml:space="preserve"> </w:t>
            </w:r>
          </w:p>
        </w:tc>
      </w:tr>
      <w:tr w:rsidR="00BE09C1" w:rsidRPr="007C5F16" w14:paraId="53D564D4" w14:textId="77777777">
        <w:tblPrEx>
          <w:tblBorders>
            <w:bottom w:val="single" w:sz="2" w:space="0" w:color="auto"/>
          </w:tblBorders>
        </w:tblPrEx>
        <w:trPr>
          <w:trHeight w:val="604"/>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3B70DC7" w14:textId="77777777" w:rsidR="00BE09C1" w:rsidRPr="007C5F16" w:rsidRDefault="0084292D" w:rsidP="00A12F83">
            <w:r w:rsidRPr="007C5F16">
              <w:rPr>
                <w:lang w:bidi="ar"/>
              </w:rPr>
              <w:lastRenderedPageBreak/>
              <w:t>Name of kit and details of any modifications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09837B9" w14:textId="28ABA067" w:rsidR="00BE09C1" w:rsidRPr="007C5F16" w:rsidRDefault="00651865"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A9EA966" w14:textId="19FD52D5" w:rsidR="00BE09C1" w:rsidRPr="007C5F16" w:rsidRDefault="00651865" w:rsidP="00A12F83">
            <w:r w:rsidRPr="007C5F16">
              <w:rPr>
                <w:lang w:bidi="ar"/>
              </w:rPr>
              <w:t xml:space="preserve">RNA extraction was performed using RNeasy FFPE kit (Qiagen, Hilden, Germany), following a modified deparaffinization step as previously described (Belder et al. </w:t>
            </w:r>
            <w:proofErr w:type="gramStart"/>
            <w:r w:rsidRPr="007C5F16">
              <w:rPr>
                <w:lang w:bidi="ar"/>
              </w:rPr>
              <w:t>2016)</w:t>
            </w:r>
            <w:r w:rsidRPr="007C5F16">
              <w:rPr>
                <w:rFonts w:eastAsia="MS Gothic"/>
                <w:lang w:bidi="ar"/>
              </w:rPr>
              <w:t>（</w:t>
            </w:r>
            <w:proofErr w:type="gramEnd"/>
            <w:r w:rsidRPr="007C5F16">
              <w:rPr>
                <w:lang w:bidi="ar"/>
              </w:rPr>
              <w:t>Line92-94</w:t>
            </w:r>
            <w:r w:rsidRPr="007C5F16">
              <w:rPr>
                <w:rFonts w:eastAsia="MS Gothic"/>
                <w:lang w:bidi="ar"/>
              </w:rPr>
              <w:t>）</w:t>
            </w:r>
          </w:p>
        </w:tc>
      </w:tr>
      <w:tr w:rsidR="00BE09C1" w:rsidRPr="007C5F16" w14:paraId="446BAAF7" w14:textId="77777777">
        <w:tblPrEx>
          <w:tblBorders>
            <w:bottom w:val="single" w:sz="2" w:space="0" w:color="auto"/>
          </w:tblBorders>
        </w:tblPrEx>
        <w:trPr>
          <w:trHeight w:val="635"/>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C89EA63" w14:textId="77777777" w:rsidR="00BE09C1" w:rsidRPr="007C5F16" w:rsidRDefault="0084292D" w:rsidP="00A12F83">
            <w:r w:rsidRPr="007C5F16">
              <w:rPr>
                <w:lang w:bidi="ar"/>
              </w:rPr>
              <w:t>Source of additional reagents used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1F1BBD9"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1C02C2F" w14:textId="2AAD77B1" w:rsidR="00BE09C1" w:rsidRPr="007C5F16" w:rsidRDefault="0084292D" w:rsidP="00A12F83">
            <w:r w:rsidRPr="007C5F16">
              <w:rPr>
                <w:lang w:bidi="ar"/>
              </w:rPr>
              <w:t xml:space="preserve">Additional reagents were sourced from Invitrogen and </w:t>
            </w:r>
            <w:r w:rsidR="00651865" w:rsidRPr="007C5F16">
              <w:rPr>
                <w:lang w:bidi="ar"/>
              </w:rPr>
              <w:t>Sigma</w:t>
            </w:r>
            <w:r w:rsidRPr="007C5F16">
              <w:rPr>
                <w:lang w:bidi="ar"/>
              </w:rPr>
              <w:t xml:space="preserve">.  </w:t>
            </w:r>
          </w:p>
        </w:tc>
      </w:tr>
      <w:tr w:rsidR="00BE09C1" w:rsidRPr="007C5F16" w14:paraId="00385693" w14:textId="77777777">
        <w:tblPrEx>
          <w:tblBorders>
            <w:bottom w:val="single" w:sz="2" w:space="0" w:color="auto"/>
          </w:tblBorders>
        </w:tblPrEx>
        <w:trPr>
          <w:trHeight w:val="625"/>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18A9FCB" w14:textId="77777777" w:rsidR="00BE09C1" w:rsidRPr="007C5F16" w:rsidRDefault="0084292D" w:rsidP="00A12F83">
            <w:r w:rsidRPr="007C5F16">
              <w:rPr>
                <w:lang w:bidi="ar"/>
              </w:rPr>
              <w:t xml:space="preserve">Details of DNase or </w:t>
            </w:r>
            <w:proofErr w:type="spellStart"/>
            <w:r w:rsidRPr="007C5F16">
              <w:rPr>
                <w:lang w:bidi="ar"/>
              </w:rPr>
              <w:t>RNAse</w:t>
            </w:r>
            <w:proofErr w:type="spellEnd"/>
            <w:r w:rsidRPr="007C5F16">
              <w:rPr>
                <w:lang w:bidi="ar"/>
              </w:rPr>
              <w:t xml:space="preserve"> treatment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E212C53"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9AE567B" w14:textId="05341025" w:rsidR="00BE09C1" w:rsidRPr="007C5F16" w:rsidRDefault="00651865" w:rsidP="00A12F83">
            <w:r w:rsidRPr="007C5F16">
              <w:rPr>
                <w:lang w:bidi="ar"/>
              </w:rPr>
              <w:t>Genomic DNA was removed using the gDNA Eliminator spin column included in the kit (Line 95).</w:t>
            </w:r>
          </w:p>
        </w:tc>
      </w:tr>
      <w:tr w:rsidR="00BE09C1" w:rsidRPr="007C5F16" w14:paraId="20672B20" w14:textId="77777777">
        <w:tblPrEx>
          <w:tblBorders>
            <w:bottom w:val="single" w:sz="2" w:space="0" w:color="auto"/>
          </w:tblBorders>
        </w:tblPrEx>
        <w:trPr>
          <w:trHeight w:val="87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C5DE720" w14:textId="77777777" w:rsidR="00BE09C1" w:rsidRPr="007C5F16" w:rsidRDefault="0084292D" w:rsidP="00A12F83">
            <w:r w:rsidRPr="007C5F16">
              <w:rPr>
                <w:lang w:bidi="ar"/>
              </w:rPr>
              <w:t>Contamination assessment (DNA or RNA)</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9786011"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A0A18D2" w14:textId="77777777" w:rsidR="00BE09C1" w:rsidRPr="007C5F16" w:rsidRDefault="0084292D" w:rsidP="00A12F83">
            <w:r w:rsidRPr="007C5F16">
              <w:rPr>
                <w:lang w:bidi="ar"/>
              </w:rPr>
              <w:t xml:space="preserve">Contamination was assessed using no-RT controls in qPCR.  </w:t>
            </w:r>
          </w:p>
        </w:tc>
      </w:tr>
      <w:tr w:rsidR="00BE09C1" w:rsidRPr="007C5F16" w14:paraId="4D7EDFC9" w14:textId="77777777">
        <w:tblPrEx>
          <w:tblBorders>
            <w:bottom w:val="single" w:sz="2" w:space="0" w:color="auto"/>
          </w:tblBorders>
        </w:tblPrEx>
        <w:trPr>
          <w:trHeight w:val="87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0EE40B8" w14:textId="77777777" w:rsidR="00BE09C1" w:rsidRPr="007C5F16" w:rsidRDefault="0084292D" w:rsidP="00A12F83">
            <w:r w:rsidRPr="007C5F16">
              <w:rPr>
                <w:lang w:bidi="ar"/>
              </w:rPr>
              <w:t>Nucleic acid quantification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F35A15E" w14:textId="37B62F2B" w:rsidR="00BE09C1" w:rsidRPr="007C5F16" w:rsidRDefault="00651865"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77C7AC7" w14:textId="77777777" w:rsidR="00BE09C1" w:rsidRPr="007C5F16" w:rsidRDefault="0084292D" w:rsidP="00A12F83">
            <w:r w:rsidRPr="007C5F16">
              <w:rPr>
                <w:lang w:bidi="ar"/>
              </w:rPr>
              <w:t xml:space="preserve">Quantification was performed using a </w:t>
            </w:r>
            <w:proofErr w:type="spellStart"/>
            <w:r w:rsidRPr="007C5F16">
              <w:rPr>
                <w:lang w:bidi="ar"/>
              </w:rPr>
              <w:t>NanoDrop</w:t>
            </w:r>
            <w:proofErr w:type="spellEnd"/>
            <w:r w:rsidRPr="007C5F16">
              <w:rPr>
                <w:lang w:bidi="ar"/>
              </w:rPr>
              <w:t xml:space="preserve"> spectrophotometer.  </w:t>
            </w:r>
          </w:p>
        </w:tc>
      </w:tr>
      <w:tr w:rsidR="00BE09C1" w:rsidRPr="007C5F16" w14:paraId="060CBE04" w14:textId="77777777">
        <w:tblPrEx>
          <w:tblBorders>
            <w:bottom w:val="single" w:sz="2" w:space="0" w:color="auto"/>
          </w:tblBorders>
        </w:tblPrEx>
        <w:trPr>
          <w:trHeight w:val="573"/>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75C0467" w14:textId="44E60EC8" w:rsidR="00BE09C1" w:rsidRPr="007C5F16" w:rsidRDefault="00651865" w:rsidP="00A12F83">
            <w:r w:rsidRPr="007C5F16">
              <w:rPr>
                <w:lang w:bidi="ar"/>
              </w:rPr>
              <w:t>Instrument and method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021A9DA" w14:textId="3A664410" w:rsidR="00BE09C1" w:rsidRPr="007C5F16" w:rsidRDefault="00651865"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67DE024" w14:textId="77777777" w:rsidR="00BE09C1" w:rsidRPr="007C5F16" w:rsidRDefault="0084292D" w:rsidP="00A12F83">
            <w:r w:rsidRPr="007C5F16">
              <w:rPr>
                <w:lang w:bidi="ar"/>
              </w:rPr>
              <w:t xml:space="preserve">RNA quantity and purity were measured using a </w:t>
            </w:r>
            <w:proofErr w:type="spellStart"/>
            <w:r w:rsidRPr="007C5F16">
              <w:rPr>
                <w:lang w:bidi="ar"/>
              </w:rPr>
              <w:t>NanoDrop</w:t>
            </w:r>
            <w:proofErr w:type="spellEnd"/>
            <w:r w:rsidRPr="007C5F16">
              <w:rPr>
                <w:lang w:bidi="ar"/>
              </w:rPr>
              <w:t xml:space="preserve"> spectrophotometer.  </w:t>
            </w:r>
          </w:p>
        </w:tc>
      </w:tr>
      <w:tr w:rsidR="00BE09C1" w:rsidRPr="007C5F16" w14:paraId="3E2FBBB0" w14:textId="77777777">
        <w:tblPrEx>
          <w:tblBorders>
            <w:bottom w:val="single" w:sz="2" w:space="0" w:color="auto"/>
          </w:tblBorders>
        </w:tblPrEx>
        <w:trPr>
          <w:trHeight w:val="589"/>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1E25960" w14:textId="77777777" w:rsidR="00BE09C1" w:rsidRPr="007C5F16" w:rsidRDefault="0084292D" w:rsidP="00A12F83">
            <w:r w:rsidRPr="007C5F16">
              <w:rPr>
                <w:lang w:bidi="ar"/>
              </w:rPr>
              <w:t>Purity (A260/A280)</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38B7B03"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8FAF257" w14:textId="77777777" w:rsidR="00BE09C1" w:rsidRPr="007C5F16" w:rsidRDefault="0084292D" w:rsidP="00A12F83">
            <w:r w:rsidRPr="007C5F16">
              <w:rPr>
                <w:lang w:bidi="ar"/>
              </w:rPr>
              <w:t xml:space="preserve">RNA purity was assessed by measuring the A260/A280 ratio, aiming for values between 1.8 and 2.0.  </w:t>
            </w:r>
          </w:p>
        </w:tc>
      </w:tr>
      <w:tr w:rsidR="00BE09C1" w:rsidRPr="007C5F16" w14:paraId="155C8452" w14:textId="77777777">
        <w:tblPrEx>
          <w:tblBorders>
            <w:bottom w:val="single" w:sz="2" w:space="0" w:color="auto"/>
          </w:tblBorders>
        </w:tblPrEx>
        <w:trPr>
          <w:trHeight w:val="359"/>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8401EBC" w14:textId="77777777" w:rsidR="00BE09C1" w:rsidRPr="007C5F16" w:rsidRDefault="0084292D" w:rsidP="00A12F83">
            <w:r w:rsidRPr="007C5F16">
              <w:rPr>
                <w:lang w:bidi="ar"/>
              </w:rPr>
              <w:t>Yield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EE7FD4B"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4ED0EC6" w14:textId="4EB4CE9D" w:rsidR="00BE09C1" w:rsidRPr="007C5F16" w:rsidRDefault="00F91B8D" w:rsidP="00A12F83">
            <w:r w:rsidRPr="007C5F16">
              <w:rPr>
                <w:lang w:bidi="ar"/>
              </w:rPr>
              <w:t xml:space="preserve">RNA yield from </w:t>
            </w:r>
            <w:proofErr w:type="spellStart"/>
            <w:r w:rsidRPr="007C5F16">
              <w:rPr>
                <w:lang w:bidi="ar"/>
              </w:rPr>
              <w:t>macrodissected</w:t>
            </w:r>
            <w:proofErr w:type="spellEnd"/>
            <w:r w:rsidRPr="007C5F16">
              <w:rPr>
                <w:lang w:bidi="ar"/>
              </w:rPr>
              <w:t xml:space="preserve"> sections was typically in the range of 24.68 to 445.65 ng/µL.</w:t>
            </w:r>
          </w:p>
        </w:tc>
      </w:tr>
      <w:tr w:rsidR="00BE09C1" w:rsidRPr="007C5F16" w14:paraId="0C146B0A" w14:textId="77777777">
        <w:tblPrEx>
          <w:tblBorders>
            <w:bottom w:val="single" w:sz="2" w:space="0" w:color="auto"/>
          </w:tblBorders>
        </w:tblPrEx>
        <w:trPr>
          <w:trHeight w:val="615"/>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94CEEB8" w14:textId="77777777" w:rsidR="00BE09C1" w:rsidRPr="007C5F16" w:rsidRDefault="0084292D" w:rsidP="00A12F83">
            <w:r w:rsidRPr="007C5F16">
              <w:rPr>
                <w:lang w:bidi="ar"/>
              </w:rPr>
              <w:t>RNA integrity method/instrument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76ED3C6" w14:textId="33399273" w:rsidR="00BE09C1" w:rsidRPr="007C5F16" w:rsidRDefault="00651865"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1BF1EFC" w14:textId="77777777" w:rsidR="00BE09C1" w:rsidRPr="007C5F16" w:rsidRDefault="0084292D" w:rsidP="00A12F83">
            <w:r w:rsidRPr="007C5F16">
              <w:rPr>
                <w:lang w:bidi="ar"/>
              </w:rPr>
              <w:t xml:space="preserve">RNA integrity was assessed using an Agilent 2100 Bioanalyzer.  </w:t>
            </w:r>
          </w:p>
        </w:tc>
      </w:tr>
      <w:tr w:rsidR="00BE09C1" w:rsidRPr="007C5F16" w14:paraId="399EFCAD"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65B08AC" w14:textId="77777777" w:rsidR="00BE09C1" w:rsidRPr="007C5F16" w:rsidRDefault="0084292D" w:rsidP="00A12F83">
            <w:r w:rsidRPr="007C5F16">
              <w:rPr>
                <w:lang w:bidi="ar"/>
              </w:rPr>
              <w:t xml:space="preserve">RIN/RQI or </w:t>
            </w:r>
            <w:proofErr w:type="spellStart"/>
            <w:r w:rsidRPr="007C5F16">
              <w:rPr>
                <w:lang w:bidi="ar"/>
              </w:rPr>
              <w:t>Cq</w:t>
            </w:r>
            <w:proofErr w:type="spellEnd"/>
            <w:r w:rsidRPr="007C5F16">
              <w:rPr>
                <w:lang w:bidi="ar"/>
              </w:rPr>
              <w:t xml:space="preserve"> of 3' and 5' transcripts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D685E23" w14:textId="43A3A67C" w:rsidR="00BE09C1" w:rsidRPr="007C5F16" w:rsidRDefault="00651865"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7F052A2" w14:textId="47294701" w:rsidR="00BE09C1" w:rsidRPr="007C5F16" w:rsidRDefault="0084292D" w:rsidP="00A12F83">
            <w:r w:rsidRPr="007C5F16">
              <w:rPr>
                <w:lang w:bidi="ar"/>
              </w:rPr>
              <w:t xml:space="preserve">RNA Integrity Number (RIN) values were </w:t>
            </w:r>
            <w:proofErr w:type="spellStart"/>
            <w:r w:rsidR="00F91B8D" w:rsidRPr="007C5F16">
              <w:rPr>
                <w:lang w:bidi="ar"/>
              </w:rPr>
              <w:t>araound</w:t>
            </w:r>
            <w:proofErr w:type="spellEnd"/>
            <w:r w:rsidR="00F91B8D" w:rsidRPr="007C5F16">
              <w:rPr>
                <w:lang w:bidi="ar"/>
              </w:rPr>
              <w:t xml:space="preserve"> 2.5</w:t>
            </w:r>
            <w:r w:rsidRPr="007C5F16">
              <w:rPr>
                <w:lang w:bidi="ar"/>
              </w:rPr>
              <w:t xml:space="preserve">.  </w:t>
            </w:r>
            <w:r w:rsidRPr="007C5F16">
              <w:rPr>
                <w:rFonts w:ascii="MS Gothic" w:eastAsia="MS Gothic" w:hAnsi="MS Gothic" w:cs="MS Gothic" w:hint="eastAsia"/>
                <w:lang w:bidi="ar"/>
              </w:rPr>
              <w:t>（</w:t>
            </w:r>
            <w:r w:rsidRPr="007C5F16">
              <w:rPr>
                <w:lang w:bidi="ar"/>
              </w:rPr>
              <w:t>Line120-127</w:t>
            </w:r>
            <w:r w:rsidRPr="007C5F16">
              <w:rPr>
                <w:rFonts w:ascii="MS Gothic" w:eastAsia="MS Gothic" w:hAnsi="MS Gothic" w:cs="MS Gothic" w:hint="eastAsia"/>
                <w:lang w:bidi="ar"/>
              </w:rPr>
              <w:t>）</w:t>
            </w:r>
          </w:p>
        </w:tc>
      </w:tr>
      <w:tr w:rsidR="00BE09C1" w:rsidRPr="007C5F16" w14:paraId="18E908C3" w14:textId="77777777">
        <w:tblPrEx>
          <w:tblBorders>
            <w:bottom w:val="single" w:sz="2" w:space="0" w:color="auto"/>
          </w:tblBorders>
        </w:tblPrEx>
        <w:trPr>
          <w:trHeight w:val="573"/>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3503AF0" w14:textId="77777777" w:rsidR="00BE09C1" w:rsidRPr="007C5F16" w:rsidRDefault="0084292D" w:rsidP="00A12F83">
            <w:r w:rsidRPr="007C5F16">
              <w:rPr>
                <w:lang w:bidi="ar"/>
              </w:rPr>
              <w:t>Electrophoresis traces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7F1C49B"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11049B8" w14:textId="18198A88" w:rsidR="00BE09C1" w:rsidRPr="007C5F16" w:rsidRDefault="00BE09C1" w:rsidP="00A12F83"/>
        </w:tc>
      </w:tr>
      <w:tr w:rsidR="00BE09C1" w:rsidRPr="007C5F16" w14:paraId="21EE756D" w14:textId="77777777">
        <w:tblPrEx>
          <w:tblBorders>
            <w:bottom w:val="single" w:sz="2" w:space="0" w:color="auto"/>
          </w:tblBorders>
        </w:tblPrEx>
        <w:trPr>
          <w:trHeight w:val="578"/>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F01F07D" w14:textId="77777777" w:rsidR="00BE09C1" w:rsidRPr="007C5F16" w:rsidRDefault="0084292D" w:rsidP="00A12F83">
            <w:r w:rsidRPr="007C5F16">
              <w:rPr>
                <w:lang w:bidi="ar"/>
              </w:rPr>
              <w:t>Inhibition testing (</w:t>
            </w:r>
            <w:proofErr w:type="spellStart"/>
            <w:r w:rsidRPr="007C5F16">
              <w:rPr>
                <w:lang w:bidi="ar"/>
              </w:rPr>
              <w:t>Cq</w:t>
            </w:r>
            <w:proofErr w:type="spellEnd"/>
            <w:r w:rsidRPr="007C5F16">
              <w:rPr>
                <w:lang w:bidi="ar"/>
              </w:rPr>
              <w:t xml:space="preserve"> dilutions, spike or other)</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873C879"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CDE945D" w14:textId="41D80C2A" w:rsidR="00BE09C1" w:rsidRPr="007C5F16" w:rsidRDefault="007B3459" w:rsidP="00A12F83">
            <w:r w:rsidRPr="007C5F16">
              <w:rPr>
                <w:lang w:bidi="ar"/>
              </w:rPr>
              <w:t xml:space="preserve">No specific inhibition testing (e.g., </w:t>
            </w:r>
            <w:proofErr w:type="spellStart"/>
            <w:r w:rsidRPr="007C5F16">
              <w:rPr>
                <w:lang w:bidi="ar"/>
              </w:rPr>
              <w:t>Cq</w:t>
            </w:r>
            <w:proofErr w:type="spellEnd"/>
            <w:r w:rsidRPr="007C5F16">
              <w:rPr>
                <w:lang w:bidi="ar"/>
              </w:rPr>
              <w:t xml:space="preserve"> dilutions, spike) was performed. However, the SYBR Green I Master Mix was used according to the manufacturer’s instructions, and all reactions were carried out in triplicate to ensure the accuracy and reproducibility of the results. No significant inhibition was observed in the amplification process</w:t>
            </w:r>
          </w:p>
        </w:tc>
      </w:tr>
      <w:tr w:rsidR="00BE09C1" w:rsidRPr="007C5F16" w14:paraId="76219222"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41B8E91" w14:textId="77777777" w:rsidR="00BE09C1" w:rsidRPr="007C5F16" w:rsidRDefault="0084292D" w:rsidP="00A12F83">
            <w:r w:rsidRPr="007C5F16">
              <w:rPr>
                <w:rStyle w:val="Strong"/>
                <w:rFonts w:ascii="Times New Roman" w:eastAsia="Segoe UI" w:hAnsi="Times New Roman" w:cs="Times New Roman"/>
                <w:bCs/>
                <w:color w:val="0D0D0D"/>
                <w:kern w:val="0"/>
                <w:sz w:val="20"/>
                <w:szCs w:val="20"/>
                <w:bdr w:val="single" w:sz="2" w:space="0" w:color="E3E3E3"/>
                <w:lang w:bidi="ar"/>
              </w:rPr>
              <w:t>REVERSE TRANSCRIPTION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03944D1" w14:textId="77777777" w:rsidR="00BE09C1" w:rsidRPr="007C5F16" w:rsidRDefault="00BE09C1"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7011CE3B" w14:textId="77777777" w:rsidR="00BE09C1" w:rsidRPr="007C5F16" w:rsidRDefault="00BE09C1" w:rsidP="00A12F83"/>
        </w:tc>
      </w:tr>
      <w:tr w:rsidR="00BE09C1" w:rsidRPr="007C5F16" w14:paraId="5A415ABE" w14:textId="77777777">
        <w:tblPrEx>
          <w:tblBorders>
            <w:bottom w:val="single" w:sz="2" w:space="0" w:color="auto"/>
          </w:tblBorders>
        </w:tblPrEx>
        <w:trPr>
          <w:trHeight w:val="906"/>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0F0275A" w14:textId="77777777" w:rsidR="00BE09C1" w:rsidRPr="007C5F16" w:rsidRDefault="0084292D" w:rsidP="00A12F83">
            <w:r w:rsidRPr="007C5F16">
              <w:rPr>
                <w:lang w:bidi="ar"/>
              </w:rPr>
              <w:t>Complete reaction conditions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8226B0F"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B71DD3D" w14:textId="17E917A6" w:rsidR="00BE09C1" w:rsidRPr="007C5F16" w:rsidRDefault="0084292D" w:rsidP="00A12F83">
            <w:r w:rsidRPr="007C5F16">
              <w:rPr>
                <w:lang w:bidi="ar"/>
              </w:rPr>
              <w:t xml:space="preserve">Reverse transcription was performed using the </w:t>
            </w:r>
            <w:proofErr w:type="spellStart"/>
            <w:r w:rsidR="007B3459" w:rsidRPr="007C5F16">
              <w:rPr>
                <w:lang w:bidi="ar"/>
              </w:rPr>
              <w:t>Transcriptor</w:t>
            </w:r>
            <w:proofErr w:type="spellEnd"/>
            <w:r w:rsidR="007B3459" w:rsidRPr="007C5F16">
              <w:rPr>
                <w:lang w:bidi="ar"/>
              </w:rPr>
              <w:t xml:space="preserve"> Kit (Roche, Basel, Switzerland), </w:t>
            </w:r>
            <w:r w:rsidRPr="007C5F16">
              <w:rPr>
                <w:lang w:bidi="ar"/>
              </w:rPr>
              <w:t>with specific conditions detailed below.</w:t>
            </w:r>
            <w:r w:rsidR="007B3459" w:rsidRPr="007C5F16">
              <w:rPr>
                <w:lang w:bidi="ar"/>
              </w:rPr>
              <w:t xml:space="preserve"> (Line 174-175)</w:t>
            </w:r>
          </w:p>
        </w:tc>
      </w:tr>
      <w:tr w:rsidR="00BE09C1" w:rsidRPr="007C5F16" w14:paraId="0AB06BBC"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8430AB6" w14:textId="77777777" w:rsidR="00BE09C1" w:rsidRPr="007C5F16" w:rsidRDefault="0084292D" w:rsidP="00A12F83">
            <w:r w:rsidRPr="007C5F16">
              <w:rPr>
                <w:lang w:bidi="ar"/>
              </w:rPr>
              <w:t>Amount of RNA and reaction volume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EFE99DE"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861CADD" w14:textId="536443C8" w:rsidR="00BE09C1" w:rsidRPr="007C5F16" w:rsidRDefault="007B3459" w:rsidP="00A12F83">
            <w:r w:rsidRPr="007C5F16">
              <w:rPr>
                <w:lang w:bidi="ar"/>
              </w:rPr>
              <w:t>0.5</w:t>
            </w:r>
            <w:r w:rsidR="0084292D" w:rsidRPr="007C5F16">
              <w:rPr>
                <w:lang w:bidi="ar"/>
              </w:rPr>
              <w:t xml:space="preserve"> µg of RNA was used in a 20 µL reaction volume. </w:t>
            </w:r>
            <w:r w:rsidRPr="007C5F16">
              <w:rPr>
                <w:lang w:bidi="ar"/>
              </w:rPr>
              <w:t>(Line 174-177)</w:t>
            </w:r>
            <w:r w:rsidR="0084292D" w:rsidRPr="007C5F16">
              <w:rPr>
                <w:lang w:bidi="ar"/>
              </w:rPr>
              <w:t xml:space="preserve"> </w:t>
            </w:r>
          </w:p>
        </w:tc>
      </w:tr>
      <w:tr w:rsidR="00BE09C1" w:rsidRPr="007C5F16" w14:paraId="3836768A" w14:textId="77777777">
        <w:tblPrEx>
          <w:tblBorders>
            <w:bottom w:val="single" w:sz="2" w:space="0" w:color="auto"/>
          </w:tblBorders>
        </w:tblPrEx>
        <w:trPr>
          <w:trHeight w:val="907"/>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D21D0E8" w14:textId="77777777" w:rsidR="00BE09C1" w:rsidRPr="007C5F16" w:rsidRDefault="0084292D" w:rsidP="00A12F83">
            <w:r w:rsidRPr="007C5F16">
              <w:rPr>
                <w:lang w:bidi="ar"/>
              </w:rPr>
              <w:lastRenderedPageBreak/>
              <w:t>Priming oligonucleotide (if using GSP) and concentration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558244F" w14:textId="410B49DC" w:rsidR="00BE09C1" w:rsidRPr="007C5F16" w:rsidRDefault="007B3459"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1759DE1" w14:textId="559B09C1" w:rsidR="00BE09C1" w:rsidRPr="007C5F16" w:rsidRDefault="0084292D" w:rsidP="00A12F83">
            <w:r w:rsidRPr="007C5F16">
              <w:rPr>
                <w:lang w:bidi="ar"/>
              </w:rPr>
              <w:t xml:space="preserve">Random hexamers were used at a concentration of </w:t>
            </w:r>
            <w:r w:rsidR="00BC6B63" w:rsidRPr="007C5F16">
              <w:rPr>
                <w:lang w:bidi="ar"/>
              </w:rPr>
              <w:t>6</w:t>
            </w:r>
            <w:r w:rsidRPr="007C5F16">
              <w:rPr>
                <w:lang w:bidi="ar"/>
              </w:rPr>
              <w:t xml:space="preserve">0 µM. </w:t>
            </w:r>
            <w:r w:rsidR="00BC6B63" w:rsidRPr="007C5F16">
              <w:rPr>
                <w:lang w:bidi="ar"/>
              </w:rPr>
              <w:t xml:space="preserve">(Line 174-177) </w:t>
            </w:r>
            <w:r w:rsidRPr="007C5F16">
              <w:rPr>
                <w:lang w:bidi="ar"/>
              </w:rPr>
              <w:t xml:space="preserve"> </w:t>
            </w:r>
          </w:p>
        </w:tc>
      </w:tr>
      <w:tr w:rsidR="00BE09C1" w:rsidRPr="007C5F16" w14:paraId="0565650B" w14:textId="77777777">
        <w:tblPrEx>
          <w:tblBorders>
            <w:bottom w:val="single" w:sz="2" w:space="0" w:color="auto"/>
          </w:tblBorders>
        </w:tblPrEx>
        <w:trPr>
          <w:trHeight w:val="583"/>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C6E4FA5" w14:textId="77777777" w:rsidR="00BE09C1" w:rsidRPr="007C5F16" w:rsidRDefault="0084292D" w:rsidP="00A12F83">
            <w:r w:rsidRPr="007C5F16">
              <w:rPr>
                <w:lang w:bidi="ar"/>
              </w:rPr>
              <w:t>Reverse transcriptase and concentration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EF239AB" w14:textId="2DA66A72" w:rsidR="00BE09C1" w:rsidRPr="007C5F16" w:rsidRDefault="007B3459"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D9B2EF6" w14:textId="286A1B39" w:rsidR="00BE09C1" w:rsidRPr="007C5F16" w:rsidRDefault="00BC6B63" w:rsidP="00A12F83">
            <w:proofErr w:type="spellStart"/>
            <w:r w:rsidRPr="007C5F16">
              <w:rPr>
                <w:lang w:bidi="ar"/>
              </w:rPr>
              <w:t>Transcriptor</w:t>
            </w:r>
            <w:proofErr w:type="spellEnd"/>
            <w:r w:rsidRPr="007C5F16">
              <w:rPr>
                <w:lang w:bidi="ar"/>
              </w:rPr>
              <w:t xml:space="preserve"> Reverse Transcriptase </w:t>
            </w:r>
            <w:r w:rsidR="0084292D" w:rsidRPr="007C5F16">
              <w:rPr>
                <w:lang w:bidi="ar"/>
              </w:rPr>
              <w:t xml:space="preserve">enzyme was used at the manufacturer-recommended concentration.  </w:t>
            </w:r>
            <w:r w:rsidRPr="007C5F16">
              <w:rPr>
                <w:lang w:bidi="ar"/>
              </w:rPr>
              <w:t xml:space="preserve">(Line 174-177)  </w:t>
            </w:r>
          </w:p>
        </w:tc>
      </w:tr>
      <w:tr w:rsidR="00BE09C1" w:rsidRPr="007C5F16" w14:paraId="3DB716BF" w14:textId="77777777">
        <w:tblPrEx>
          <w:tblBorders>
            <w:bottom w:val="single" w:sz="2" w:space="0" w:color="auto"/>
          </w:tblBorders>
        </w:tblPrEx>
        <w:trPr>
          <w:trHeight w:val="599"/>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DE20A06" w14:textId="77777777" w:rsidR="00BE09C1" w:rsidRPr="007C5F16" w:rsidRDefault="0084292D" w:rsidP="00A12F83">
            <w:r w:rsidRPr="007C5F16">
              <w:rPr>
                <w:lang w:bidi="ar"/>
              </w:rPr>
              <w:t>Temperature and time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3A75669" w14:textId="2F1E096E" w:rsidR="00BE09C1" w:rsidRPr="007C5F16" w:rsidRDefault="007B3459"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5AA9F89" w14:textId="72BAD8D6" w:rsidR="00BE09C1" w:rsidRPr="007C5F16" w:rsidRDefault="0084292D" w:rsidP="00A12F83">
            <w:r w:rsidRPr="007C5F16">
              <w:rPr>
                <w:lang w:bidi="ar"/>
              </w:rPr>
              <w:t xml:space="preserve">The reverse transcription reaction was carried out at </w:t>
            </w:r>
            <w:r w:rsidR="00BC6B63" w:rsidRPr="007C5F16">
              <w:rPr>
                <w:lang w:bidi="ar"/>
              </w:rPr>
              <w:t>55</w:t>
            </w:r>
            <w:r w:rsidRPr="007C5F16">
              <w:rPr>
                <w:lang w:bidi="ar"/>
              </w:rPr>
              <w:t xml:space="preserve">°C for </w:t>
            </w:r>
            <w:r w:rsidR="00BC6B63" w:rsidRPr="007C5F16">
              <w:rPr>
                <w:lang w:bidi="ar"/>
              </w:rPr>
              <w:t>30</w:t>
            </w:r>
            <w:r w:rsidRPr="007C5F16">
              <w:rPr>
                <w:lang w:bidi="ar"/>
              </w:rPr>
              <w:t xml:space="preserve"> minutes, followed by </w:t>
            </w:r>
            <w:r w:rsidR="00BC6B63" w:rsidRPr="007C5F16">
              <w:rPr>
                <w:color w:val="000000"/>
              </w:rPr>
              <w:t>85°C for 5 minutes</w:t>
            </w:r>
            <w:r w:rsidRPr="007C5F16">
              <w:rPr>
                <w:lang w:bidi="ar"/>
              </w:rPr>
              <w:t>.</w:t>
            </w:r>
            <w:r w:rsidR="007B3459" w:rsidRPr="007C5F16">
              <w:rPr>
                <w:lang w:bidi="ar"/>
              </w:rPr>
              <w:t xml:space="preserve"> (Line 174-177)</w:t>
            </w:r>
          </w:p>
        </w:tc>
      </w:tr>
      <w:tr w:rsidR="00BE09C1" w:rsidRPr="007C5F16" w14:paraId="69D852CA" w14:textId="77777777">
        <w:tblPrEx>
          <w:tblBorders>
            <w:bottom w:val="single" w:sz="2" w:space="0" w:color="auto"/>
          </w:tblBorders>
        </w:tblPrEx>
        <w:trPr>
          <w:trHeight w:val="620"/>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3F07E45" w14:textId="77777777" w:rsidR="00BE09C1" w:rsidRPr="007C5F16" w:rsidRDefault="0084292D" w:rsidP="00A12F83">
            <w:r w:rsidRPr="007C5F16">
              <w:rPr>
                <w:lang w:bidi="ar"/>
              </w:rPr>
              <w:t>Manufacturer of reagents and catalogue numbers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C28F196"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9C8DD23" w14:textId="48708824" w:rsidR="00BE09C1" w:rsidRPr="007C5F16" w:rsidRDefault="0084292D" w:rsidP="00A12F83">
            <w:r w:rsidRPr="007C5F16">
              <w:rPr>
                <w:lang w:bidi="ar"/>
              </w:rPr>
              <w:t xml:space="preserve">Reagents were obtained from </w:t>
            </w:r>
            <w:r w:rsidR="00BC6B63" w:rsidRPr="007C5F16">
              <w:rPr>
                <w:lang w:bidi="ar"/>
              </w:rPr>
              <w:t>Roche</w:t>
            </w:r>
            <w:r w:rsidRPr="007C5F16">
              <w:rPr>
                <w:lang w:bidi="ar"/>
              </w:rPr>
              <w:t xml:space="preserve">, catalog number </w:t>
            </w:r>
            <w:r w:rsidR="00BC6B63" w:rsidRPr="007C5F16">
              <w:rPr>
                <w:lang w:bidi="ar"/>
              </w:rPr>
              <w:t>04 897 030 001</w:t>
            </w:r>
            <w:r w:rsidRPr="007C5F16">
              <w:rPr>
                <w:lang w:bidi="ar"/>
              </w:rPr>
              <w:t xml:space="preserve">.  </w:t>
            </w:r>
          </w:p>
        </w:tc>
      </w:tr>
      <w:tr w:rsidR="00BE09C1" w:rsidRPr="007C5F16" w14:paraId="483659EF" w14:textId="77777777">
        <w:tblPrEx>
          <w:tblBorders>
            <w:bottom w:val="single" w:sz="2" w:space="0" w:color="auto"/>
          </w:tblBorders>
        </w:tblPrEx>
        <w:trPr>
          <w:trHeight w:val="635"/>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AED0FBD" w14:textId="77777777" w:rsidR="00BE09C1" w:rsidRPr="007C5F16" w:rsidRDefault="0084292D" w:rsidP="00A12F83">
            <w:proofErr w:type="spellStart"/>
            <w:r w:rsidRPr="007C5F16">
              <w:rPr>
                <w:lang w:bidi="ar"/>
              </w:rPr>
              <w:t>Cqs</w:t>
            </w:r>
            <w:proofErr w:type="spellEnd"/>
            <w:r w:rsidRPr="007C5F16">
              <w:rPr>
                <w:lang w:bidi="ar"/>
              </w:rPr>
              <w:t xml:space="preserve"> with and without RT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3817EE7" w14:textId="24099A5C" w:rsidR="00BE09C1" w:rsidRPr="007C5F16" w:rsidRDefault="007B3459"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9EE5B6D" w14:textId="660D39E6" w:rsidR="00BE09C1" w:rsidRPr="007C5F16" w:rsidRDefault="00BE09C1" w:rsidP="00A12F83"/>
        </w:tc>
      </w:tr>
      <w:tr w:rsidR="00BE09C1" w:rsidRPr="007C5F16" w14:paraId="74E9B909"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6825110B" w14:textId="77777777" w:rsidR="00BE09C1" w:rsidRPr="007C5F16" w:rsidRDefault="0084292D" w:rsidP="00A12F83">
            <w:r w:rsidRPr="007C5F16">
              <w:rPr>
                <w:lang w:bidi="ar"/>
              </w:rPr>
              <w:t>Storage conditions of cDNA</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10BD06C"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D47C1FB" w14:textId="77777777" w:rsidR="00BE09C1" w:rsidRPr="007C5F16" w:rsidRDefault="0084292D" w:rsidP="00A12F83">
            <w:r w:rsidRPr="007C5F16">
              <w:rPr>
                <w:lang w:bidi="ar"/>
              </w:rPr>
              <w:t xml:space="preserve">cDNA was stored at -20°C until further use.  </w:t>
            </w:r>
          </w:p>
        </w:tc>
      </w:tr>
      <w:tr w:rsidR="00BE09C1" w:rsidRPr="007C5F16" w14:paraId="5D46E3F9"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56C7C0A" w14:textId="77777777" w:rsidR="00BE09C1" w:rsidRPr="007C5F16" w:rsidRDefault="0084292D" w:rsidP="00A12F83">
            <w:r w:rsidRPr="007C5F16">
              <w:rPr>
                <w:rStyle w:val="Strong"/>
                <w:rFonts w:ascii="Times New Roman" w:eastAsia="Segoe UI" w:hAnsi="Times New Roman" w:cs="Times New Roman"/>
                <w:bCs/>
                <w:color w:val="0D0D0D"/>
                <w:kern w:val="0"/>
                <w:sz w:val="20"/>
                <w:szCs w:val="20"/>
                <w:bdr w:val="single" w:sz="2" w:space="0" w:color="E3E3E3"/>
                <w:lang w:bidi="ar"/>
              </w:rPr>
              <w:t>qPCR TARGET INFORMATION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DDF6984" w14:textId="77777777" w:rsidR="00BE09C1" w:rsidRPr="007C5F16" w:rsidRDefault="00BE09C1"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2EDFDDA6" w14:textId="77777777" w:rsidR="00BE09C1" w:rsidRPr="007C5F16" w:rsidRDefault="00BE09C1" w:rsidP="00A12F83"/>
        </w:tc>
      </w:tr>
      <w:tr w:rsidR="00BE09C1" w:rsidRPr="007C5F16" w14:paraId="0353C968" w14:textId="77777777">
        <w:tblPrEx>
          <w:tblBorders>
            <w:bottom w:val="single" w:sz="2" w:space="0" w:color="auto"/>
          </w:tblBorders>
        </w:tblPrEx>
        <w:trPr>
          <w:trHeight w:val="33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3A4A9EB" w14:textId="77777777" w:rsidR="00BE09C1" w:rsidRPr="007C5F16" w:rsidRDefault="0084292D" w:rsidP="00A12F83">
            <w:r w:rsidRPr="007C5F16">
              <w:rPr>
                <w:lang w:bidi="ar"/>
              </w:rPr>
              <w:t>If multiplex, efficiency and LOD of each assay</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F174368"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A81DEF9" w14:textId="77777777" w:rsidR="00BE09C1" w:rsidRPr="007C5F16" w:rsidRDefault="0084292D" w:rsidP="00A12F83">
            <w:r w:rsidRPr="007C5F16">
              <w:rPr>
                <w:lang w:bidi="ar"/>
              </w:rPr>
              <w:t xml:space="preserve">Multiplex assays were not performed in this study.  </w:t>
            </w:r>
          </w:p>
        </w:tc>
      </w:tr>
      <w:tr w:rsidR="00BE09C1" w:rsidRPr="007C5F16" w14:paraId="01B50319" w14:textId="77777777">
        <w:tblPrEx>
          <w:tblBorders>
            <w:bottom w:val="single" w:sz="2" w:space="0" w:color="auto"/>
          </w:tblBorders>
        </w:tblPrEx>
        <w:trPr>
          <w:trHeight w:val="594"/>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062512E" w14:textId="77777777" w:rsidR="00BE09C1" w:rsidRPr="007C5F16" w:rsidRDefault="0084292D" w:rsidP="00A12F83">
            <w:r w:rsidRPr="007C5F16">
              <w:rPr>
                <w:lang w:bidi="ar"/>
              </w:rPr>
              <w:t>Sequence accession number</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6D1269C"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0C2F16E" w14:textId="1E3E04AC" w:rsidR="00BE09C1" w:rsidRPr="007C5F16" w:rsidRDefault="00F3356F" w:rsidP="00A12F83">
            <w:r w:rsidRPr="007C5F16">
              <w:rPr>
                <w:lang w:bidi="ar"/>
              </w:rPr>
              <w:t xml:space="preserve">Sequence accession numbers for target genes are provided in the supplementary materials. </w:t>
            </w:r>
            <w:proofErr w:type="gramStart"/>
            <w:r w:rsidRPr="007C5F16">
              <w:rPr>
                <w:lang w:bidi="ar"/>
              </w:rPr>
              <w:t>(</w:t>
            </w:r>
            <w:r w:rsidRPr="007C5F16">
              <w:t xml:space="preserve"> </w:t>
            </w:r>
            <w:r w:rsidRPr="007C5F16">
              <w:rPr>
                <w:lang w:bidi="ar"/>
              </w:rPr>
              <w:t>Supplementary</w:t>
            </w:r>
            <w:proofErr w:type="gramEnd"/>
            <w:r w:rsidRPr="007C5F16">
              <w:rPr>
                <w:lang w:bidi="ar"/>
              </w:rPr>
              <w:t xml:space="preserve"> Table 3).</w:t>
            </w:r>
          </w:p>
        </w:tc>
      </w:tr>
      <w:tr w:rsidR="00BE09C1" w:rsidRPr="007C5F16" w14:paraId="7737A3CC" w14:textId="77777777">
        <w:tblPrEx>
          <w:tblBorders>
            <w:bottom w:val="single" w:sz="2" w:space="0" w:color="auto"/>
          </w:tblBorders>
        </w:tblPrEx>
        <w:trPr>
          <w:trHeight w:val="583"/>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8448C8F" w14:textId="77777777" w:rsidR="00BE09C1" w:rsidRPr="007C5F16" w:rsidRDefault="0084292D" w:rsidP="00A12F83">
            <w:r w:rsidRPr="007C5F16">
              <w:rPr>
                <w:lang w:bidi="ar"/>
              </w:rPr>
              <w:t>Location of amplicon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8D0FF74"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4E4C3C8" w14:textId="63450BD6" w:rsidR="00BE09C1" w:rsidRPr="007C5F16" w:rsidRDefault="0084292D" w:rsidP="00A12F83">
            <w:r w:rsidRPr="007C5F16">
              <w:rPr>
                <w:lang w:bidi="ar"/>
              </w:rPr>
              <w:t xml:space="preserve">Amplicons were located within </w:t>
            </w:r>
            <w:r w:rsidR="000F0DBD" w:rsidRPr="007C5F16">
              <w:rPr>
                <w:lang w:bidi="ar"/>
              </w:rPr>
              <w:t xml:space="preserve">across different </w:t>
            </w:r>
            <w:r w:rsidRPr="007C5F16">
              <w:rPr>
                <w:lang w:bidi="ar"/>
              </w:rPr>
              <w:t xml:space="preserve">exons to avoid amplification of genomic DNA.  </w:t>
            </w:r>
          </w:p>
        </w:tc>
      </w:tr>
      <w:tr w:rsidR="00BE09C1" w:rsidRPr="007C5F16" w14:paraId="1624AC1F" w14:textId="77777777">
        <w:tblPrEx>
          <w:tblBorders>
            <w:bottom w:val="single" w:sz="2" w:space="0" w:color="auto"/>
          </w:tblBorders>
        </w:tblPrEx>
        <w:trPr>
          <w:trHeight w:val="39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C93C8A4" w14:textId="77777777" w:rsidR="00BE09C1" w:rsidRPr="007C5F16" w:rsidRDefault="0084292D" w:rsidP="00A12F83">
            <w:r w:rsidRPr="007C5F16">
              <w:rPr>
                <w:lang w:bidi="ar"/>
              </w:rPr>
              <w:t>Amplicon length</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C84F50C" w14:textId="311C87AF" w:rsidR="00BE09C1" w:rsidRPr="007C5F16" w:rsidRDefault="00F3356F"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3B9B369" w14:textId="5C03F0E9" w:rsidR="00BE09C1" w:rsidRPr="007C5F16" w:rsidRDefault="00F3356F" w:rsidP="00A12F83">
            <w:r w:rsidRPr="007C5F16">
              <w:rPr>
                <w:lang w:bidi="ar"/>
              </w:rPr>
              <w:t>Amplicon lengths ranged from 86 to 156 bp, and the amplicon sizes of the primers are provided in the supplementary materials (Supplementary Table 3).</w:t>
            </w:r>
          </w:p>
        </w:tc>
      </w:tr>
      <w:tr w:rsidR="00BE09C1" w:rsidRPr="007C5F16" w14:paraId="67CBCCF8" w14:textId="77777777">
        <w:tblPrEx>
          <w:tblBorders>
            <w:bottom w:val="single" w:sz="2" w:space="0" w:color="auto"/>
          </w:tblBorders>
        </w:tblPrEx>
        <w:trPr>
          <w:trHeight w:val="573"/>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7EBE719" w14:textId="77777777" w:rsidR="00BE09C1" w:rsidRPr="007C5F16" w:rsidRDefault="0084292D" w:rsidP="00A12F83">
            <w:r w:rsidRPr="007C5F16">
              <w:rPr>
                <w:lang w:bidi="ar"/>
              </w:rPr>
              <w:t xml:space="preserve">In silico specificity screen (BLAST, </w:t>
            </w:r>
            <w:proofErr w:type="spellStart"/>
            <w:r w:rsidRPr="007C5F16">
              <w:rPr>
                <w:lang w:bidi="ar"/>
              </w:rPr>
              <w:t>etc</w:t>
            </w:r>
            <w:proofErr w:type="spellEnd"/>
            <w:r w:rsidRPr="007C5F16">
              <w:rPr>
                <w:lang w:bidi="ar"/>
              </w:rPr>
              <w: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00D68A6"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D74757B" w14:textId="77777777" w:rsidR="00BE09C1" w:rsidRPr="007C5F16" w:rsidRDefault="0084292D" w:rsidP="00A12F83">
            <w:r w:rsidRPr="007C5F16">
              <w:rPr>
                <w:lang w:bidi="ar"/>
              </w:rPr>
              <w:t xml:space="preserve">Primers were designed using Primer-BLAST to ensure specificity.  </w:t>
            </w:r>
          </w:p>
        </w:tc>
      </w:tr>
      <w:tr w:rsidR="00BE09C1" w:rsidRPr="007C5F16" w14:paraId="106F7213" w14:textId="77777777" w:rsidTr="000633C2">
        <w:tblPrEx>
          <w:tblBorders>
            <w:bottom w:val="single" w:sz="2" w:space="0" w:color="auto"/>
          </w:tblBorders>
        </w:tblPrEx>
        <w:trPr>
          <w:trHeight w:val="859"/>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0832568" w14:textId="77777777" w:rsidR="00BE09C1" w:rsidRPr="007C5F16" w:rsidRDefault="0084292D" w:rsidP="00A12F83">
            <w:r w:rsidRPr="007C5F16">
              <w:rPr>
                <w:lang w:bidi="ar"/>
              </w:rPr>
              <w:t xml:space="preserve">Pseudogenes, </w:t>
            </w:r>
            <w:proofErr w:type="spellStart"/>
            <w:r w:rsidRPr="007C5F16">
              <w:rPr>
                <w:lang w:bidi="ar"/>
              </w:rPr>
              <w:t>retropseudogenes</w:t>
            </w:r>
            <w:proofErr w:type="spellEnd"/>
            <w:r w:rsidRPr="007C5F16">
              <w:rPr>
                <w:lang w:bidi="ar"/>
              </w:rPr>
              <w:t xml:space="preserve"> or other homologs?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23EBC0F"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BC1448C" w14:textId="6477602D" w:rsidR="00BE09C1" w:rsidRPr="007C5F16" w:rsidRDefault="000633C2" w:rsidP="00A12F83">
            <w:r w:rsidRPr="007C5F16">
              <w:rPr>
                <w:lang w:bidi="ar"/>
              </w:rPr>
              <w:t>Pseudogenes and homologs were checked through BLAST analysis.</w:t>
            </w:r>
          </w:p>
        </w:tc>
      </w:tr>
      <w:tr w:rsidR="00BE09C1" w:rsidRPr="007C5F16" w14:paraId="5184DC8C" w14:textId="77777777">
        <w:tblPrEx>
          <w:tblBorders>
            <w:bottom w:val="single" w:sz="2" w:space="0" w:color="auto"/>
          </w:tblBorders>
        </w:tblPrEx>
        <w:trPr>
          <w:trHeight w:val="630"/>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E77F3C2" w14:textId="77777777" w:rsidR="00BE09C1" w:rsidRPr="007C5F16" w:rsidRDefault="0084292D" w:rsidP="00A12F83">
            <w:r w:rsidRPr="007C5F16">
              <w:rPr>
                <w:lang w:bidi="ar"/>
              </w:rPr>
              <w:t>Sequence alignment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ACF1D6F" w14:textId="31E6669E" w:rsidR="00BE09C1" w:rsidRPr="007C5F16" w:rsidRDefault="00F3356F"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6A921DC" w14:textId="2935F953" w:rsidR="00BE09C1" w:rsidRPr="007C5F16" w:rsidRDefault="000633C2" w:rsidP="00A12F83">
            <w:r w:rsidRPr="007C5F16">
              <w:rPr>
                <w:lang w:bidi="ar"/>
              </w:rPr>
              <w:t>Primer sequences were aligned with the reference genome to confirm their specificity.</w:t>
            </w:r>
          </w:p>
        </w:tc>
      </w:tr>
      <w:tr w:rsidR="00BE09C1" w:rsidRPr="007C5F16" w14:paraId="65BE6CBC"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10DC8CA" w14:textId="77777777" w:rsidR="00BE09C1" w:rsidRPr="007C5F16" w:rsidRDefault="0084292D" w:rsidP="00A12F83">
            <w:r w:rsidRPr="007C5F16">
              <w:rPr>
                <w:lang w:bidi="ar"/>
              </w:rPr>
              <w:t>Secondary structure analysis of amplicon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8DCD6BC"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B26ACC3" w14:textId="1C91FBB5" w:rsidR="00BE09C1" w:rsidRPr="007C5F16" w:rsidRDefault="0084292D" w:rsidP="00A12F83">
            <w:r w:rsidRPr="007C5F16">
              <w:rPr>
                <w:lang w:bidi="ar"/>
              </w:rPr>
              <w:t xml:space="preserve">Secondary structures were </w:t>
            </w:r>
            <w:r w:rsidR="000633C2" w:rsidRPr="007C5F16">
              <w:rPr>
                <w:lang w:bidi="ar"/>
              </w:rPr>
              <w:t>assessed</w:t>
            </w:r>
            <w:r w:rsidRPr="007C5F16">
              <w:rPr>
                <w:lang w:bidi="ar"/>
              </w:rPr>
              <w:t xml:space="preserve"> using </w:t>
            </w:r>
            <w:proofErr w:type="spellStart"/>
            <w:r w:rsidRPr="007C5F16">
              <w:rPr>
                <w:lang w:bidi="ar"/>
              </w:rPr>
              <w:t>mFold</w:t>
            </w:r>
            <w:proofErr w:type="spellEnd"/>
            <w:r w:rsidRPr="007C5F16">
              <w:rPr>
                <w:lang w:bidi="ar"/>
              </w:rPr>
              <w:t xml:space="preserve">.  </w:t>
            </w:r>
          </w:p>
        </w:tc>
      </w:tr>
      <w:tr w:rsidR="00BE09C1" w:rsidRPr="007C5F16" w14:paraId="1E71B29A" w14:textId="77777777">
        <w:tblPrEx>
          <w:tblBorders>
            <w:bottom w:val="single" w:sz="2" w:space="0" w:color="auto"/>
          </w:tblBorders>
        </w:tblPrEx>
        <w:trPr>
          <w:trHeight w:val="922"/>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55E5577" w14:textId="77777777" w:rsidR="00BE09C1" w:rsidRPr="007C5F16" w:rsidRDefault="0084292D" w:rsidP="00A12F83">
            <w:r w:rsidRPr="007C5F16">
              <w:rPr>
                <w:lang w:bidi="ar"/>
              </w:rPr>
              <w:t>Location of each primer by exon or intron (if applicable)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F01A906" w14:textId="437C83A3" w:rsidR="00BE09C1" w:rsidRPr="007C5F16" w:rsidRDefault="00F3356F"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DBE0926" w14:textId="785D81D4" w:rsidR="00BE09C1" w:rsidRPr="007C5F16" w:rsidRDefault="00DF66B3" w:rsidP="00A12F83">
            <w:r w:rsidRPr="007C5F16">
              <w:rPr>
                <w:lang w:bidi="ar"/>
              </w:rPr>
              <w:t xml:space="preserve">Genomic DNA contamination was prevented by using the gDNA Eliminator column during RNA isolation. Primers were designed to span exon-exon junctions, </w:t>
            </w:r>
            <w:r w:rsidRPr="007C5F16">
              <w:rPr>
                <w:lang w:bidi="ar"/>
              </w:rPr>
              <w:lastRenderedPageBreak/>
              <w:t xml:space="preserve">with the intronic regions between exons selected to be large enough to avoid amplification of genomic DNA. </w:t>
            </w:r>
          </w:p>
        </w:tc>
      </w:tr>
      <w:tr w:rsidR="00BE09C1" w:rsidRPr="007C5F16" w14:paraId="4360AD83" w14:textId="77777777">
        <w:tblPrEx>
          <w:tblBorders>
            <w:bottom w:val="single" w:sz="2" w:space="0" w:color="auto"/>
          </w:tblBorders>
        </w:tblPrEx>
        <w:trPr>
          <w:trHeight w:val="620"/>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ADD6F7A" w14:textId="77777777" w:rsidR="00BE09C1" w:rsidRPr="007C5F16" w:rsidRDefault="0084292D" w:rsidP="00A12F83">
            <w:r w:rsidRPr="007C5F16">
              <w:rPr>
                <w:lang w:bidi="ar"/>
              </w:rPr>
              <w:lastRenderedPageBreak/>
              <w:t>What splice variants are targeted?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C0A5144"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2DC9583" w14:textId="5B83004D" w:rsidR="00BE09C1" w:rsidRPr="007C5F16" w:rsidRDefault="00DF66B3" w:rsidP="00A12F83">
            <w:r w:rsidRPr="007C5F16">
              <w:rPr>
                <w:lang w:bidi="ar"/>
              </w:rPr>
              <w:t>In this study, the largest transcript or the most representative transcript variant for each gene was targeted, which includes the alternative splicing variants. The analysis focused on mRNA expression levels of these transcripts, without distinguishing between individual splice variants.</w:t>
            </w:r>
          </w:p>
        </w:tc>
      </w:tr>
      <w:tr w:rsidR="00BE09C1" w:rsidRPr="007C5F16" w14:paraId="7D26F680" w14:textId="77777777">
        <w:tblPrEx>
          <w:tblBorders>
            <w:bottom w:val="single" w:sz="2" w:space="0" w:color="auto"/>
          </w:tblBorders>
        </w:tblPrEx>
        <w:trPr>
          <w:trHeight w:val="630"/>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6EED5C25" w14:textId="77777777" w:rsidR="00BE09C1" w:rsidRPr="007C5F16" w:rsidRDefault="0084292D" w:rsidP="00A12F83">
            <w:r w:rsidRPr="007C5F16">
              <w:rPr>
                <w:rStyle w:val="Strong"/>
                <w:rFonts w:ascii="Times New Roman" w:eastAsia="Segoe UI" w:hAnsi="Times New Roman" w:cs="Times New Roman"/>
                <w:bCs/>
                <w:color w:val="0D0D0D"/>
                <w:kern w:val="0"/>
                <w:sz w:val="20"/>
                <w:szCs w:val="20"/>
                <w:bdr w:val="single" w:sz="2" w:space="0" w:color="E3E3E3"/>
                <w:lang w:bidi="ar"/>
              </w:rPr>
              <w:t>qPCR OLIGONUCLEOTIDES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2F4E450" w14:textId="77777777" w:rsidR="00BE09C1" w:rsidRPr="007C5F16" w:rsidRDefault="00BE09C1"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27E7A80E" w14:textId="77777777" w:rsidR="00BE09C1" w:rsidRPr="007C5F16" w:rsidRDefault="00BE09C1" w:rsidP="00A12F83"/>
        </w:tc>
      </w:tr>
      <w:tr w:rsidR="00BE09C1" w:rsidRPr="007C5F16" w14:paraId="6F714C4E" w14:textId="77777777">
        <w:tblPrEx>
          <w:tblBorders>
            <w:bottom w:val="single" w:sz="2" w:space="0" w:color="auto"/>
          </w:tblBorders>
        </w:tblPrEx>
        <w:trPr>
          <w:trHeight w:val="2222"/>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ACB8F66" w14:textId="77777777" w:rsidR="00BE09C1" w:rsidRPr="007C5F16" w:rsidRDefault="0084292D" w:rsidP="00A12F83">
            <w:r w:rsidRPr="007C5F16">
              <w:rPr>
                <w:lang w:bidi="ar"/>
              </w:rPr>
              <w:t>Primer sequences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E49227B"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6BCAE22" w14:textId="24730C8A" w:rsidR="00BE09C1" w:rsidRPr="007C5F16" w:rsidRDefault="0084292D" w:rsidP="00A12F83">
            <w:r w:rsidRPr="007C5F16">
              <w:rPr>
                <w:lang w:bidi="ar"/>
              </w:rPr>
              <w:t>Primer sequences were</w:t>
            </w:r>
            <w:r w:rsidR="00DF66B3" w:rsidRPr="007C5F16">
              <w:rPr>
                <w:lang w:bidi="ar"/>
              </w:rPr>
              <w:t xml:space="preserve"> provided in the supplementary materials (Supplementary Table 3).</w:t>
            </w:r>
          </w:p>
        </w:tc>
      </w:tr>
      <w:tr w:rsidR="00BE09C1" w:rsidRPr="007C5F16" w14:paraId="545755B5" w14:textId="77777777">
        <w:tblPrEx>
          <w:tblBorders>
            <w:bottom w:val="single" w:sz="2" w:space="0" w:color="auto"/>
          </w:tblBorders>
        </w:tblPrEx>
        <w:trPr>
          <w:trHeight w:val="550"/>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68893323" w14:textId="77777777" w:rsidR="00BE09C1" w:rsidRPr="007C5F16" w:rsidRDefault="0084292D" w:rsidP="00A12F83">
            <w:proofErr w:type="spellStart"/>
            <w:r w:rsidRPr="007C5F16">
              <w:rPr>
                <w:lang w:bidi="ar"/>
              </w:rPr>
              <w:t>RTPrimerDB</w:t>
            </w:r>
            <w:proofErr w:type="spellEnd"/>
            <w:r w:rsidRPr="007C5F16">
              <w:rPr>
                <w:lang w:bidi="ar"/>
              </w:rPr>
              <w:t xml:space="preserve"> Identification Number</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27BA7A5"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CDB4E4B" w14:textId="77777777" w:rsidR="00BE09C1" w:rsidRPr="007C5F16" w:rsidRDefault="0084292D" w:rsidP="00A12F83">
            <w:r w:rsidRPr="007C5F16">
              <w:rPr>
                <w:lang w:bidi="ar"/>
              </w:rPr>
              <w:t xml:space="preserve">Not applicable for this study.  </w:t>
            </w:r>
          </w:p>
        </w:tc>
      </w:tr>
      <w:tr w:rsidR="00BE09C1" w:rsidRPr="007C5F16" w14:paraId="5251BC88" w14:textId="77777777">
        <w:tblPrEx>
          <w:tblBorders>
            <w:bottom w:val="single" w:sz="2" w:space="0" w:color="auto"/>
          </w:tblBorders>
        </w:tblPrEx>
        <w:trPr>
          <w:trHeight w:val="567"/>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57FDF04" w14:textId="77777777" w:rsidR="00BE09C1" w:rsidRPr="007C5F16" w:rsidRDefault="0084292D" w:rsidP="00A12F83">
            <w:r w:rsidRPr="007C5F16">
              <w:rPr>
                <w:lang w:bidi="ar"/>
              </w:rPr>
              <w:t>Probe sequences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59B6344"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53BCDC5" w14:textId="493EADEF" w:rsidR="00BE09C1" w:rsidRPr="007C5F16" w:rsidRDefault="001C62AB" w:rsidP="00A12F83">
            <w:r w:rsidRPr="007C5F16">
              <w:rPr>
                <w:lang w:bidi="ar"/>
              </w:rPr>
              <w:t>Probe sequences were not required as SYBR Green chemistry was utilized.</w:t>
            </w:r>
          </w:p>
        </w:tc>
      </w:tr>
      <w:tr w:rsidR="00BE09C1" w:rsidRPr="007C5F16" w14:paraId="227EDE57"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4BA8F90" w14:textId="77777777" w:rsidR="00BE09C1" w:rsidRPr="007C5F16" w:rsidRDefault="0084292D" w:rsidP="00A12F83">
            <w:r w:rsidRPr="007C5F16">
              <w:rPr>
                <w:lang w:bidi="ar"/>
              </w:rPr>
              <w:t>Location and identity of any modifications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4225F35" w14:textId="2D8B2964" w:rsidR="00BE09C1"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5AB2A34" w14:textId="77777777" w:rsidR="00BE09C1" w:rsidRPr="007C5F16" w:rsidRDefault="0084292D" w:rsidP="00A12F83">
            <w:r w:rsidRPr="007C5F16">
              <w:rPr>
                <w:lang w:bidi="ar"/>
              </w:rPr>
              <w:t xml:space="preserve">No modifications were used.  </w:t>
            </w:r>
          </w:p>
        </w:tc>
      </w:tr>
      <w:tr w:rsidR="00BE09C1" w:rsidRPr="007C5F16" w14:paraId="2F4890E9" w14:textId="77777777">
        <w:tblPrEx>
          <w:tblBorders>
            <w:bottom w:val="single" w:sz="2" w:space="0" w:color="auto"/>
          </w:tblBorders>
        </w:tblPrEx>
        <w:trPr>
          <w:trHeight w:val="6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8247416" w14:textId="77777777" w:rsidR="00BE09C1" w:rsidRPr="007C5F16" w:rsidRDefault="0084292D" w:rsidP="00A12F83">
            <w:r w:rsidRPr="007C5F16">
              <w:rPr>
                <w:lang w:bidi="ar"/>
              </w:rPr>
              <w:t>Manufacturer of oligonucleotides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98670F2" w14:textId="2CB5AFB5" w:rsidR="00BE09C1" w:rsidRPr="007C5F16" w:rsidRDefault="001C62AB"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5A7BE9F" w14:textId="1481DBB4" w:rsidR="00BE09C1" w:rsidRPr="007C5F16" w:rsidRDefault="001C62AB" w:rsidP="00A12F83">
            <w:r w:rsidRPr="007C5F16">
              <w:rPr>
                <w:lang w:bidi="ar"/>
              </w:rPr>
              <w:t xml:space="preserve">Primers were synthesized by [Oligomer </w:t>
            </w:r>
            <w:proofErr w:type="spellStart"/>
            <w:r w:rsidRPr="007C5F16">
              <w:rPr>
                <w:lang w:bidi="ar"/>
              </w:rPr>
              <w:t>biotechnolgy</w:t>
            </w:r>
            <w:proofErr w:type="spellEnd"/>
            <w:r w:rsidRPr="007C5F16">
              <w:rPr>
                <w:lang w:bidi="ar"/>
              </w:rPr>
              <w:t>], a national company</w:t>
            </w:r>
          </w:p>
        </w:tc>
      </w:tr>
      <w:tr w:rsidR="00BE09C1" w:rsidRPr="007C5F16" w14:paraId="2E4C6195" w14:textId="77777777">
        <w:tblPrEx>
          <w:tblBorders>
            <w:bottom w:val="single" w:sz="2" w:space="0" w:color="auto"/>
          </w:tblBorders>
        </w:tblPrEx>
        <w:trPr>
          <w:trHeight w:val="427"/>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DEC0880" w14:textId="77777777" w:rsidR="00BE09C1" w:rsidRPr="007C5F16" w:rsidRDefault="0084292D" w:rsidP="00A12F83">
            <w:r w:rsidRPr="007C5F16">
              <w:rPr>
                <w:lang w:bidi="ar"/>
              </w:rPr>
              <w:t>Purification method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30EBF69" w14:textId="77777777" w:rsidR="00BE09C1" w:rsidRPr="007C5F16" w:rsidRDefault="0084292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7D1FFBA" w14:textId="525931EF" w:rsidR="00BE09C1" w:rsidRPr="007C5F16" w:rsidRDefault="001C62AB" w:rsidP="00A12F83">
            <w:r w:rsidRPr="007C5F16">
              <w:rPr>
                <w:lang w:bidi="ar"/>
              </w:rPr>
              <w:t>Primers were purified using HPLC purification.</w:t>
            </w:r>
          </w:p>
        </w:tc>
      </w:tr>
      <w:tr w:rsidR="00BE09C1" w:rsidRPr="007C5F16" w14:paraId="08D40BE3" w14:textId="77777777">
        <w:tblPrEx>
          <w:tblBorders>
            <w:bottom w:val="single" w:sz="2" w:space="0" w:color="auto"/>
          </w:tblBorders>
        </w:tblPrEx>
        <w:trPr>
          <w:trHeight w:val="33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34850E5" w14:textId="77777777" w:rsidR="00BE09C1" w:rsidRPr="007C5F16" w:rsidRDefault="0084292D" w:rsidP="00A12F83">
            <w:r w:rsidRPr="007C5F16">
              <w:rPr>
                <w:rStyle w:val="Strong"/>
                <w:rFonts w:ascii="Times New Roman" w:eastAsia="Segoe UI" w:hAnsi="Times New Roman" w:cs="Times New Roman"/>
                <w:bCs/>
                <w:color w:val="0D0D0D"/>
                <w:kern w:val="0"/>
                <w:sz w:val="20"/>
                <w:szCs w:val="20"/>
                <w:bdr w:val="single" w:sz="2" w:space="0" w:color="E3E3E3"/>
                <w:lang w:bidi="ar"/>
              </w:rPr>
              <w:t>qPCR PROTOCOL</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8542AC5" w14:textId="77777777" w:rsidR="00BE09C1" w:rsidRPr="007C5F16" w:rsidRDefault="00BE09C1"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5FF9AFA4" w14:textId="77777777" w:rsidR="00BE09C1" w:rsidRPr="007C5F16" w:rsidRDefault="00BE09C1" w:rsidP="00A12F83"/>
        </w:tc>
      </w:tr>
      <w:tr w:rsidR="00BE09C1" w:rsidRPr="007C5F16" w14:paraId="62946A82" w14:textId="77777777">
        <w:tblPrEx>
          <w:tblBorders>
            <w:bottom w:val="single" w:sz="2" w:space="0" w:color="auto"/>
          </w:tblBorders>
        </w:tblPrEx>
        <w:trPr>
          <w:trHeight w:val="936"/>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9D8A6C1" w14:textId="77777777" w:rsidR="00BE09C1" w:rsidRPr="007C5F16" w:rsidRDefault="0084292D" w:rsidP="00A12F83">
            <w:r w:rsidRPr="007C5F16">
              <w:rPr>
                <w:lang w:bidi="ar"/>
              </w:rPr>
              <w:t>Complete reaction conditions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7822929"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771C4B6" w14:textId="64EA6055" w:rsidR="00BE09C1" w:rsidRPr="007C5F16" w:rsidRDefault="0084292D" w:rsidP="00A12F83">
            <w:r w:rsidRPr="007C5F16">
              <w:rPr>
                <w:lang w:bidi="ar"/>
              </w:rPr>
              <w:t xml:space="preserve">Reactions were </w:t>
            </w:r>
            <w:r w:rsidR="001C62AB" w:rsidRPr="007C5F16">
              <w:rPr>
                <w:lang w:bidi="ar"/>
              </w:rPr>
              <w:t xml:space="preserve">conducted </w:t>
            </w:r>
            <w:r w:rsidRPr="007C5F16">
              <w:rPr>
                <w:lang w:bidi="ar"/>
              </w:rPr>
              <w:t xml:space="preserve">in a final volume of 20 µL, containing 10 µL of SYBR Green Master Mix, 1 µL of each primer (10 µM), </w:t>
            </w:r>
            <w:r w:rsidR="001C62AB" w:rsidRPr="007C5F16">
              <w:rPr>
                <w:lang w:bidi="ar"/>
              </w:rPr>
              <w:t>2</w:t>
            </w:r>
            <w:r w:rsidRPr="007C5F16">
              <w:rPr>
                <w:lang w:bidi="ar"/>
              </w:rPr>
              <w:t xml:space="preserve"> µL of cDNA, and </w:t>
            </w:r>
            <w:r w:rsidR="001C62AB" w:rsidRPr="007C5F16">
              <w:rPr>
                <w:lang w:bidi="ar"/>
              </w:rPr>
              <w:t>6</w:t>
            </w:r>
            <w:r w:rsidRPr="007C5F16">
              <w:rPr>
                <w:lang w:bidi="ar"/>
              </w:rPr>
              <w:t xml:space="preserve"> µL of nuclease-free water.  </w:t>
            </w:r>
          </w:p>
        </w:tc>
      </w:tr>
      <w:tr w:rsidR="00BE09C1" w:rsidRPr="007C5F16" w14:paraId="05776688" w14:textId="77777777">
        <w:tblPrEx>
          <w:tblBorders>
            <w:bottom w:val="single" w:sz="2" w:space="0" w:color="auto"/>
          </w:tblBorders>
        </w:tblPrEx>
        <w:trPr>
          <w:trHeight w:val="589"/>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2C6E8BF" w14:textId="77777777" w:rsidR="00BE09C1" w:rsidRPr="007C5F16" w:rsidRDefault="0084292D" w:rsidP="00A12F83">
            <w:r w:rsidRPr="007C5F16">
              <w:rPr>
                <w:lang w:bidi="ar"/>
              </w:rPr>
              <w:t>Reaction volume and amount of cDNA/DNA</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3DBDA53" w14:textId="77777777" w:rsidR="00BE09C1" w:rsidRPr="007C5F16" w:rsidRDefault="0084292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4539492" w14:textId="6923F77E" w:rsidR="00BE09C1" w:rsidRPr="007C5F16" w:rsidRDefault="001C62AB" w:rsidP="00A12F83">
            <w:r w:rsidRPr="007C5F16">
              <w:rPr>
                <w:lang w:bidi="ar"/>
              </w:rPr>
              <w:t>2</w:t>
            </w:r>
            <w:r w:rsidR="0084292D" w:rsidRPr="007C5F16">
              <w:rPr>
                <w:lang w:bidi="ar"/>
              </w:rPr>
              <w:t xml:space="preserve"> µL of cDNA was used in a 20 µL reaction volume.  </w:t>
            </w:r>
            <w:r w:rsidRPr="007C5F16">
              <w:rPr>
                <w:lang w:bidi="ar"/>
              </w:rPr>
              <w:t>(Line 177-182)</w:t>
            </w:r>
          </w:p>
        </w:tc>
      </w:tr>
      <w:tr w:rsidR="00BE09C1" w:rsidRPr="007C5F16" w14:paraId="255E0078" w14:textId="77777777">
        <w:tblPrEx>
          <w:tblBorders>
            <w:bottom w:val="single" w:sz="2" w:space="0" w:color="auto"/>
          </w:tblBorders>
        </w:tblPrEx>
        <w:trPr>
          <w:trHeight w:val="627"/>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0A51971" w14:textId="77777777" w:rsidR="00BE09C1" w:rsidRPr="007C5F16" w:rsidRDefault="0084292D" w:rsidP="00A12F83">
            <w:r w:rsidRPr="007C5F16">
              <w:rPr>
                <w:lang w:bidi="ar"/>
              </w:rPr>
              <w:t>Primer, (probe), Mg++ and dNTP concentrations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8CDDA11" w14:textId="1DAD810B" w:rsidR="00BE09C1"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C33AC19" w14:textId="354F3B3E" w:rsidR="00BE09C1" w:rsidRPr="007C5F16" w:rsidRDefault="001C62AB" w:rsidP="00A12F83">
            <w:r w:rsidRPr="007C5F16">
              <w:t xml:space="preserve">SYBR Green I Master Mix (Roche) was used for </w:t>
            </w:r>
            <w:proofErr w:type="spellStart"/>
            <w:r w:rsidRPr="007C5F16">
              <w:t>qRT</w:t>
            </w:r>
            <w:proofErr w:type="spellEnd"/>
            <w:r w:rsidRPr="007C5F16">
              <w:t>-PCR, and the reaction was performed following the manufacturer's protocol, as the mix contains optimized concentrations of Mg++, dNTPs, and enzymes.</w:t>
            </w:r>
          </w:p>
        </w:tc>
      </w:tr>
      <w:tr w:rsidR="001C62AB" w:rsidRPr="007C5F16" w14:paraId="2ED7FE1E"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C2D4A07" w14:textId="07F8E5E0" w:rsidR="001C62AB" w:rsidRPr="007C5F16" w:rsidRDefault="001C62AB" w:rsidP="00A12F83">
            <w:r w:rsidRPr="007C5F16">
              <w:rPr>
                <w:lang w:bidi="ar"/>
              </w:rPr>
              <w:lastRenderedPageBreak/>
              <w:t>Polymerase identity and concentration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07DE91F" w14:textId="3821ADAD"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96550C2" w14:textId="3C74863D" w:rsidR="001C62AB" w:rsidRPr="007C5F16" w:rsidRDefault="00FB56C2" w:rsidP="00A12F83">
            <w:r w:rsidRPr="007C5F16">
              <w:t xml:space="preserve">SYBR Green I Master Mix (Roche) was used for </w:t>
            </w:r>
            <w:proofErr w:type="spellStart"/>
            <w:r w:rsidRPr="007C5F16">
              <w:t>qRT</w:t>
            </w:r>
            <w:proofErr w:type="spellEnd"/>
            <w:r w:rsidRPr="007C5F16">
              <w:t xml:space="preserve">-PCR, and the reaction was performed following the manufacturer's protocol. The ready-to-use hot start PCR mix contains FastStart Taq DNA Polymerase, reaction buffer, dNTP mix (with </w:t>
            </w:r>
            <w:proofErr w:type="spellStart"/>
            <w:r w:rsidRPr="007C5F16">
              <w:t>dUTP</w:t>
            </w:r>
            <w:proofErr w:type="spellEnd"/>
            <w:r w:rsidRPr="007C5F16">
              <w:t xml:space="preserve"> instead of dTTP), SYBR Green I dye, and </w:t>
            </w:r>
            <w:proofErr w:type="spellStart"/>
            <w:r w:rsidRPr="007C5F16">
              <w:t>MgCl</w:t>
            </w:r>
            <w:proofErr w:type="spellEnd"/>
            <w:r w:rsidRPr="007C5F16">
              <w:t>₂, all at optimized concentrations.</w:t>
            </w:r>
          </w:p>
        </w:tc>
      </w:tr>
      <w:tr w:rsidR="001C62AB" w:rsidRPr="007C5F16" w14:paraId="2EE214AF"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F3C7DFF" w14:textId="796C6CE9" w:rsidR="001C62AB" w:rsidRPr="007C5F16" w:rsidRDefault="001C62AB" w:rsidP="00A12F83">
            <w:r w:rsidRPr="007C5F16">
              <w:rPr>
                <w:lang w:bidi="ar"/>
              </w:rPr>
              <w:t>Buffer/kit identity and manufacturer</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EBA62D9" w14:textId="3C82EC55"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F6EF60D" w14:textId="51CEDF02" w:rsidR="001C62AB" w:rsidRPr="007C5F16" w:rsidRDefault="001C62AB" w:rsidP="00A12F83">
            <w:r w:rsidRPr="007C5F16">
              <w:rPr>
                <w:lang w:bidi="ar"/>
              </w:rPr>
              <w:t xml:space="preserve">SYBR® Green </w:t>
            </w:r>
            <w:r w:rsidR="00FB56C2" w:rsidRPr="007C5F16">
              <w:rPr>
                <w:lang w:bidi="ar"/>
              </w:rPr>
              <w:t>I</w:t>
            </w:r>
            <w:r w:rsidRPr="007C5F16">
              <w:rPr>
                <w:lang w:bidi="ar"/>
              </w:rPr>
              <w:t xml:space="preserve"> Master Mix from </w:t>
            </w:r>
            <w:r w:rsidR="00FB56C2" w:rsidRPr="007C5F16">
              <w:rPr>
                <w:lang w:bidi="ar"/>
              </w:rPr>
              <w:t>Roche</w:t>
            </w:r>
            <w:r w:rsidRPr="007C5F16">
              <w:rPr>
                <w:lang w:bidi="ar"/>
              </w:rPr>
              <w:t xml:space="preserve"> was used. </w:t>
            </w:r>
            <w:r w:rsidR="00FB56C2" w:rsidRPr="007C5F16">
              <w:rPr>
                <w:lang w:bidi="ar"/>
              </w:rPr>
              <w:t>(Line 177-182)</w:t>
            </w:r>
            <w:r w:rsidRPr="007C5F16">
              <w:rPr>
                <w:lang w:bidi="ar"/>
              </w:rPr>
              <w:t xml:space="preserve">  </w:t>
            </w:r>
          </w:p>
        </w:tc>
      </w:tr>
      <w:tr w:rsidR="001C62AB" w:rsidRPr="007C5F16" w14:paraId="70A35683"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2404DC0" w14:textId="5223A5B2" w:rsidR="001C62AB" w:rsidRPr="007C5F16" w:rsidRDefault="001C62AB" w:rsidP="00A12F83">
            <w:r w:rsidRPr="007C5F16">
              <w:rPr>
                <w:lang w:bidi="ar"/>
              </w:rPr>
              <w:t>Exact chemical constitution of the buffer</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7F37FDC" w14:textId="7F6BA6C1" w:rsidR="001C62AB" w:rsidRPr="007C5F16" w:rsidRDefault="001C62AB"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37D1535" w14:textId="2494B1C8" w:rsidR="001C62AB" w:rsidRPr="007C5F16" w:rsidRDefault="00FB56C2" w:rsidP="00A12F83">
            <w:r w:rsidRPr="007C5F16">
              <w:t xml:space="preserve">The ready-to-use hot start PCR mix contains FastStart Taq DNA Polymerase, reaction buffer, dNTP mix (with </w:t>
            </w:r>
            <w:proofErr w:type="spellStart"/>
            <w:r w:rsidRPr="007C5F16">
              <w:t>dUTP</w:t>
            </w:r>
            <w:proofErr w:type="spellEnd"/>
            <w:r w:rsidRPr="007C5F16">
              <w:t xml:space="preserve"> instead of dTTP), SYBR Green I dye, and </w:t>
            </w:r>
            <w:proofErr w:type="spellStart"/>
            <w:r w:rsidRPr="007C5F16">
              <w:t>MgCl</w:t>
            </w:r>
            <w:proofErr w:type="spellEnd"/>
            <w:r w:rsidRPr="007C5F16">
              <w:t>₂, all at optimized concentrations.</w:t>
            </w:r>
          </w:p>
        </w:tc>
      </w:tr>
      <w:tr w:rsidR="001C62AB" w:rsidRPr="007C5F16" w14:paraId="0CD7BFF5"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53ACBA3" w14:textId="4A04EFB2" w:rsidR="001C62AB" w:rsidRPr="007C5F16" w:rsidRDefault="001C62AB" w:rsidP="00A12F83">
            <w:r w:rsidRPr="007C5F16">
              <w:rPr>
                <w:lang w:bidi="ar"/>
              </w:rPr>
              <w:t xml:space="preserve">Additives (SYBR Green I, DMSO, </w:t>
            </w:r>
            <w:proofErr w:type="spellStart"/>
            <w:r w:rsidRPr="007C5F16">
              <w:rPr>
                <w:lang w:bidi="ar"/>
              </w:rPr>
              <w:t>etc</w:t>
            </w:r>
            <w:proofErr w:type="spellEnd"/>
            <w:r w:rsidRPr="007C5F16">
              <w:rPr>
                <w:lang w:bidi="ar"/>
              </w:rPr>
              <w: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BA3035A" w14:textId="0ECE6570"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7C49D6A" w14:textId="67059A9A" w:rsidR="001C62AB" w:rsidRPr="007C5F16" w:rsidRDefault="001C62AB" w:rsidP="00A12F83">
            <w:r w:rsidRPr="007C5F16">
              <w:rPr>
                <w:lang w:bidi="ar"/>
              </w:rPr>
              <w:t xml:space="preserve">SYBR Green I was included in the Master Mix.   </w:t>
            </w:r>
          </w:p>
        </w:tc>
      </w:tr>
      <w:tr w:rsidR="001C62AB" w:rsidRPr="007C5F16" w14:paraId="3F46A8CA"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BEBC251" w14:textId="3B4C935C" w:rsidR="001C62AB" w:rsidRPr="007C5F16" w:rsidRDefault="001C62AB" w:rsidP="00A12F83">
            <w:r w:rsidRPr="007C5F16">
              <w:rPr>
                <w:lang w:bidi="ar"/>
              </w:rPr>
              <w:t>Manufacturer of plates/tubes and catalog number</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E8A6CA0" w14:textId="2EDDB8D3" w:rsidR="001C62AB" w:rsidRPr="007C5F16" w:rsidRDefault="001C62AB"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F760FBE" w14:textId="1818B4C4" w:rsidR="001C62AB" w:rsidRPr="007C5F16" w:rsidRDefault="00E7288D" w:rsidP="00A12F83">
            <w:proofErr w:type="spellStart"/>
            <w:r w:rsidRPr="007C5F16">
              <w:rPr>
                <w:lang w:bidi="ar"/>
              </w:rPr>
              <w:t>LightCycler</w:t>
            </w:r>
            <w:proofErr w:type="spellEnd"/>
            <w:r w:rsidRPr="007C5F16">
              <w:rPr>
                <w:lang w:bidi="ar"/>
              </w:rPr>
              <w:t xml:space="preserve">® 480 </w:t>
            </w:r>
            <w:proofErr w:type="spellStart"/>
            <w:r w:rsidRPr="007C5F16">
              <w:rPr>
                <w:lang w:bidi="ar"/>
              </w:rPr>
              <w:t>Multiwell</w:t>
            </w:r>
            <w:proofErr w:type="spellEnd"/>
            <w:r w:rsidRPr="007C5F16">
              <w:rPr>
                <w:lang w:bidi="ar"/>
              </w:rPr>
              <w:t xml:space="preserve"> 96-Well Plates and sealers were obtained from Roche.</w:t>
            </w:r>
          </w:p>
        </w:tc>
      </w:tr>
      <w:tr w:rsidR="001C62AB" w:rsidRPr="007C5F16" w14:paraId="191157F5"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4C63323" w14:textId="1B886EAC" w:rsidR="001C62AB" w:rsidRPr="007C5F16" w:rsidRDefault="001C62AB" w:rsidP="00A12F83">
            <w:r w:rsidRPr="007C5F16">
              <w:rPr>
                <w:lang w:bidi="ar"/>
              </w:rPr>
              <w:t>Complete thermocycling parameters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2A492D2" w14:textId="7C501D40" w:rsidR="001C62AB" w:rsidRPr="007C5F16" w:rsidRDefault="001C62AB" w:rsidP="00A12F83">
            <w:r w:rsidRPr="007C5F16">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EA1323E" w14:textId="5FBD65E4" w:rsidR="001C62AB" w:rsidRPr="007C5F16" w:rsidRDefault="00E7288D" w:rsidP="00A12F83">
            <w:r w:rsidRPr="007C5F16">
              <w:rPr>
                <w:lang w:bidi="ar"/>
              </w:rPr>
              <w:t xml:space="preserve">The PCR cycling conditions included an initial denaturation at 95°C for 3 minutes, followed by 40 cycles of 95°C for 90 seconds, 60°C for 30 seconds, and 72°C for 30 </w:t>
            </w:r>
            <w:proofErr w:type="gramStart"/>
            <w:r w:rsidRPr="007C5F16">
              <w:rPr>
                <w:lang w:bidi="ar"/>
              </w:rPr>
              <w:t>seconds.(</w:t>
            </w:r>
            <w:proofErr w:type="gramEnd"/>
            <w:r w:rsidRPr="007C5F16">
              <w:rPr>
                <w:lang w:bidi="ar"/>
              </w:rPr>
              <w:t>Line 179-180).</w:t>
            </w:r>
          </w:p>
        </w:tc>
      </w:tr>
      <w:tr w:rsidR="001C62AB" w:rsidRPr="007C5F16" w14:paraId="108862DC"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96806E7" w14:textId="4381B1AF" w:rsidR="001C62AB" w:rsidRPr="007C5F16" w:rsidRDefault="001C62AB" w:rsidP="00A12F83">
            <w:r w:rsidRPr="007C5F16">
              <w:rPr>
                <w:lang w:bidi="ar"/>
              </w:rPr>
              <w:t>Reaction setup (manual/robotic)</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6DDAEE6" w14:textId="164EE4C8" w:rsidR="001C62AB" w:rsidRPr="007C5F16" w:rsidRDefault="001C62AB"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18B855E" w14:textId="09E7F9D2" w:rsidR="001C62AB" w:rsidRPr="007C5F16" w:rsidRDefault="001C62AB" w:rsidP="00A12F83">
            <w:r w:rsidRPr="007C5F16">
              <w:rPr>
                <w:lang w:bidi="ar"/>
              </w:rPr>
              <w:t xml:space="preserve">Reaction setup was performed manually using pipettes.   </w:t>
            </w:r>
          </w:p>
        </w:tc>
      </w:tr>
      <w:tr w:rsidR="001C62AB" w:rsidRPr="007C5F16" w14:paraId="7F1FBB3C"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B454133" w14:textId="5BBA17EA" w:rsidR="001C62AB" w:rsidRPr="007C5F16" w:rsidRDefault="001C62AB" w:rsidP="00A12F83">
            <w:r w:rsidRPr="007C5F16">
              <w:rPr>
                <w:lang w:bidi="ar"/>
              </w:rPr>
              <w:t>Manufacturer of qPCR instrument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AE332F9" w14:textId="2AE0F690"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9272E15" w14:textId="770C662F" w:rsidR="001C62AB" w:rsidRPr="007C5F16" w:rsidRDefault="00E7288D" w:rsidP="00A12F83">
            <w:r w:rsidRPr="007C5F16">
              <w:rPr>
                <w:lang w:bidi="ar"/>
              </w:rPr>
              <w:t>qPCR was conducted using the LightCycler480 instrument (Roche, Basel, Switzerland) in accordance with the manufacturer’s protocol. (Line 178-179).</w:t>
            </w:r>
          </w:p>
        </w:tc>
      </w:tr>
      <w:tr w:rsidR="001C62AB" w:rsidRPr="007C5F16" w14:paraId="42E4CEEA"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F5EE44E" w14:textId="18DE37A5" w:rsidR="001C62AB" w:rsidRPr="007C5F16" w:rsidRDefault="001C62AB" w:rsidP="00A12F83">
            <w:r w:rsidRPr="007C5F16">
              <w:rPr>
                <w:rStyle w:val="Strong"/>
                <w:rFonts w:ascii="Times New Roman" w:eastAsia="Segoe UI" w:hAnsi="Times New Roman" w:cs="Times New Roman"/>
                <w:bCs/>
                <w:color w:val="0D0D0D"/>
                <w:kern w:val="0"/>
                <w:sz w:val="20"/>
                <w:szCs w:val="20"/>
                <w:bdr w:val="single" w:sz="2" w:space="0" w:color="E3E3E3"/>
                <w:lang w:bidi="ar"/>
              </w:rPr>
              <w:t>qPCR VALIDATION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66979BF" w14:textId="20097EAC" w:rsidR="001C62AB" w:rsidRPr="007C5F16" w:rsidRDefault="001C62AB"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47708681" w14:textId="274D5C23" w:rsidR="001C62AB" w:rsidRPr="007C5F16" w:rsidRDefault="001C62AB" w:rsidP="00A12F83"/>
        </w:tc>
      </w:tr>
      <w:tr w:rsidR="001C62AB" w:rsidRPr="007C5F16" w14:paraId="5EDE1DC1"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EE2CEDB" w14:textId="37A9E9EA" w:rsidR="001C62AB" w:rsidRPr="007C5F16" w:rsidRDefault="001C62AB" w:rsidP="00A12F83">
            <w:r w:rsidRPr="007C5F16">
              <w:rPr>
                <w:lang w:bidi="ar"/>
              </w:rPr>
              <w:t xml:space="preserve">Evidence of </w:t>
            </w:r>
            <w:proofErr w:type="spellStart"/>
            <w:r w:rsidRPr="007C5F16">
              <w:rPr>
                <w:lang w:bidi="ar"/>
              </w:rPr>
              <w:t>optimisation</w:t>
            </w:r>
            <w:proofErr w:type="spellEnd"/>
            <w:r w:rsidRPr="007C5F16">
              <w:rPr>
                <w:lang w:bidi="ar"/>
              </w:rPr>
              <w:t xml:space="preserve"> (from gradients)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E269E52" w14:textId="1CDAC20E" w:rsidR="001C62AB" w:rsidRPr="007C5F16" w:rsidRDefault="00011558"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A9485CE" w14:textId="698E63CC" w:rsidR="001C62AB" w:rsidRPr="007C5F16" w:rsidRDefault="00557437" w:rsidP="00A12F83">
            <w:r w:rsidRPr="007C5F16">
              <w:rPr>
                <w:lang w:bidi="ar"/>
              </w:rPr>
              <w:t>Gradient PCR was performed to determine the optimal annealing temperature for primer optimization, ensuring efficient amplification and minimal non-specific binding.</w:t>
            </w:r>
          </w:p>
        </w:tc>
      </w:tr>
      <w:tr w:rsidR="001C62AB" w:rsidRPr="007C5F16" w14:paraId="1E0046D4"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A2860DD" w14:textId="4F9E6158" w:rsidR="001C62AB" w:rsidRPr="007C5F16" w:rsidRDefault="001C62AB" w:rsidP="00A12F83">
            <w:r w:rsidRPr="007C5F16">
              <w:rPr>
                <w:lang w:bidi="ar"/>
              </w:rPr>
              <w:t>Specificity (gel, sequence, melt, or digest)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A18B967" w14:textId="228F121F"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18D8A52" w14:textId="049F79C2" w:rsidR="001C62AB" w:rsidRPr="007C5F16" w:rsidRDefault="00557437" w:rsidP="00A12F83">
            <w:r w:rsidRPr="007C5F16">
              <w:rPr>
                <w:lang w:bidi="ar"/>
              </w:rPr>
              <w:t xml:space="preserve">Specificity of the primers was confirmed by melting curve analysis using </w:t>
            </w:r>
            <w:proofErr w:type="spellStart"/>
            <w:r w:rsidRPr="007C5F16">
              <w:rPr>
                <w:lang w:bidi="ar"/>
              </w:rPr>
              <w:t>LightCycler</w:t>
            </w:r>
            <w:proofErr w:type="spellEnd"/>
            <w:r w:rsidRPr="007C5F16">
              <w:rPr>
                <w:lang w:bidi="ar"/>
              </w:rPr>
              <w:t xml:space="preserve"> 480 software, and, when necessary, validated by gel electrophoresis of PCR products to confirm the expected amplicon size.</w:t>
            </w:r>
          </w:p>
        </w:tc>
      </w:tr>
      <w:tr w:rsidR="001C62AB" w:rsidRPr="007C5F16" w14:paraId="413E640B"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BAA0118" w14:textId="29906C14" w:rsidR="001C62AB" w:rsidRPr="007C5F16" w:rsidRDefault="001C62AB" w:rsidP="00A12F83">
            <w:r w:rsidRPr="007C5F16">
              <w:rPr>
                <w:lang w:bidi="ar"/>
              </w:rPr>
              <w:t xml:space="preserve">For SYBR Green I, </w:t>
            </w:r>
            <w:proofErr w:type="spellStart"/>
            <w:r w:rsidRPr="007C5F16">
              <w:rPr>
                <w:lang w:bidi="ar"/>
              </w:rPr>
              <w:t>Cq</w:t>
            </w:r>
            <w:proofErr w:type="spellEnd"/>
            <w:r w:rsidRPr="007C5F16">
              <w:rPr>
                <w:lang w:bidi="ar"/>
              </w:rPr>
              <w:t xml:space="preserve"> of the NTC</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3F8B38A" w14:textId="0F5362AA" w:rsidR="001C62AB" w:rsidRPr="007C5F16" w:rsidRDefault="00011558"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70C62FD" w14:textId="42194071" w:rsidR="001C62AB" w:rsidRPr="007C5F16" w:rsidRDefault="009F0E13" w:rsidP="00A12F83">
            <w:r w:rsidRPr="007C5F16">
              <w:rPr>
                <w:lang w:bidi="ar"/>
              </w:rPr>
              <w:t>For SYBR Green I, the C</w:t>
            </w:r>
            <w:r w:rsidR="00011558" w:rsidRPr="007C5F16">
              <w:rPr>
                <w:lang w:bidi="ar"/>
              </w:rPr>
              <w:t>p</w:t>
            </w:r>
            <w:r w:rsidRPr="007C5F16">
              <w:rPr>
                <w:lang w:bidi="ar"/>
              </w:rPr>
              <w:t xml:space="preserve"> value of the non-template control (NTC) was greater than 35, confirming the absence of contamination.</w:t>
            </w:r>
          </w:p>
        </w:tc>
      </w:tr>
      <w:tr w:rsidR="001C62AB" w:rsidRPr="007C5F16" w14:paraId="40BDC372"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190D590" w14:textId="267A0E2E" w:rsidR="001C62AB" w:rsidRPr="007C5F16" w:rsidRDefault="001C62AB" w:rsidP="00A12F83">
            <w:r w:rsidRPr="007C5F16">
              <w:rPr>
                <w:lang w:bidi="ar"/>
              </w:rPr>
              <w:lastRenderedPageBreak/>
              <w:t>Standard curves with slope and y-intercept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C5DA770" w14:textId="22AA4289"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FED6162" w14:textId="18182E01" w:rsidR="001C62AB" w:rsidRPr="007C5F16" w:rsidRDefault="00011558" w:rsidP="00A12F83">
            <w:r w:rsidRPr="007C5F16">
              <w:rPr>
                <w:lang w:bidi="ar"/>
              </w:rPr>
              <w:t xml:space="preserve">Standard curves were not generated, as the analysis was conducted using the </w:t>
            </w:r>
            <w:proofErr w:type="spellStart"/>
            <w:r w:rsidRPr="007C5F16">
              <w:rPr>
                <w:lang w:bidi="ar"/>
              </w:rPr>
              <w:t>ΔΔCt</w:t>
            </w:r>
            <w:proofErr w:type="spellEnd"/>
            <w:r w:rsidRPr="007C5F16">
              <w:rPr>
                <w:lang w:bidi="ar"/>
              </w:rPr>
              <w:t xml:space="preserve"> method, which does not require the construction of a standard curve.</w:t>
            </w:r>
          </w:p>
        </w:tc>
      </w:tr>
      <w:tr w:rsidR="001C62AB" w:rsidRPr="007C5F16" w14:paraId="6B992131"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AFFB3E5" w14:textId="7EC681B3" w:rsidR="001C62AB" w:rsidRPr="007C5F16" w:rsidRDefault="001C62AB" w:rsidP="00A12F83">
            <w:r w:rsidRPr="007C5F16">
              <w:rPr>
                <w:lang w:bidi="ar"/>
              </w:rPr>
              <w:t>PCR efficiency calculated from slope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EA53CF8" w14:textId="358AB51E"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420DBB3" w14:textId="537BE1DF" w:rsidR="001C62AB" w:rsidRPr="007C5F16" w:rsidRDefault="00011558" w:rsidP="00A12F83">
            <w:r w:rsidRPr="007C5F16">
              <w:rPr>
                <w:lang w:bidi="ar"/>
              </w:rPr>
              <w:t xml:space="preserve">PCR efficiency was not calculated based on a standard curve, as the analysis utilized the </w:t>
            </w:r>
            <w:proofErr w:type="spellStart"/>
            <w:r w:rsidRPr="007C5F16">
              <w:rPr>
                <w:lang w:bidi="ar"/>
              </w:rPr>
              <w:t>ΔΔCt</w:t>
            </w:r>
            <w:proofErr w:type="spellEnd"/>
            <w:r w:rsidRPr="007C5F16">
              <w:rPr>
                <w:lang w:bidi="ar"/>
              </w:rPr>
              <w:t xml:space="preserve"> method, which does not require standard curve construction.</w:t>
            </w:r>
          </w:p>
        </w:tc>
      </w:tr>
      <w:tr w:rsidR="001C62AB" w:rsidRPr="007C5F16" w14:paraId="7F28B53A"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6C9B335C" w14:textId="6CFED333" w:rsidR="001C62AB" w:rsidRPr="007C5F16" w:rsidRDefault="001C62AB" w:rsidP="00A12F83">
            <w:r w:rsidRPr="007C5F16">
              <w:rPr>
                <w:lang w:bidi="ar"/>
              </w:rPr>
              <w:t>Confidence interval for PCR efficiency or standard error</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90E3341" w14:textId="256DB029" w:rsidR="001C62AB" w:rsidRPr="007C5F16" w:rsidRDefault="001C62AB"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0D10E91" w14:textId="617D757C" w:rsidR="001C62AB" w:rsidRPr="007C5F16" w:rsidRDefault="00011558" w:rsidP="00A12F83">
            <w:r w:rsidRPr="007C5F16">
              <w:rPr>
                <w:lang w:bidi="ar"/>
              </w:rPr>
              <w:t>The PCR efficiency was not directly calculated using a standard curve. Therefore, the confidence interval or standard error of the PCR efficiency was not determined.</w:t>
            </w:r>
          </w:p>
        </w:tc>
      </w:tr>
      <w:tr w:rsidR="001C62AB" w:rsidRPr="007C5F16" w14:paraId="61C1581E"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7BD6921" w14:textId="53824809" w:rsidR="001C62AB" w:rsidRPr="007C5F16" w:rsidRDefault="001C62AB" w:rsidP="00A12F83">
            <w:r w:rsidRPr="007C5F16">
              <w:rPr>
                <w:lang w:bidi="ar"/>
              </w:rPr>
              <w:t>r2 of standard curve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87708F5" w14:textId="57E460EF" w:rsidR="001C62AB" w:rsidRPr="007C5F16" w:rsidRDefault="00011558"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99F5D0C" w14:textId="35BD462C" w:rsidR="001C62AB" w:rsidRPr="007C5F16" w:rsidRDefault="00011558" w:rsidP="00A12F83">
            <w:r w:rsidRPr="007C5F16">
              <w:rPr>
                <w:lang w:bidi="ar"/>
              </w:rPr>
              <w:t>Since a standard curve was not used for this analysis, the r² value is not applicable.</w:t>
            </w:r>
          </w:p>
        </w:tc>
      </w:tr>
      <w:tr w:rsidR="001C62AB" w:rsidRPr="007C5F16" w14:paraId="115A7EB0"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15E7108" w14:textId="2C1B08A6" w:rsidR="001C62AB" w:rsidRPr="007C5F16" w:rsidRDefault="001C62AB" w:rsidP="00A12F83">
            <w:r w:rsidRPr="007C5F16">
              <w:rPr>
                <w:lang w:bidi="ar"/>
              </w:rPr>
              <w:t>Linear dynamic range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F231C98" w14:textId="745055A1" w:rsidR="001C62AB" w:rsidRPr="007C5F16" w:rsidRDefault="00011558"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10CC124" w14:textId="43F7F2EE" w:rsidR="001C62AB" w:rsidRPr="007C5F16" w:rsidRDefault="00011558" w:rsidP="00A12F83">
            <w:r w:rsidRPr="007C5F16">
              <w:rPr>
                <w:lang w:bidi="ar"/>
              </w:rPr>
              <w:t xml:space="preserve">The linear dynamic range was not assessed using a standard curve, as the </w:t>
            </w:r>
            <w:proofErr w:type="spellStart"/>
            <w:r w:rsidRPr="007C5F16">
              <w:rPr>
                <w:lang w:bidi="ar"/>
              </w:rPr>
              <w:t>ΔΔCt</w:t>
            </w:r>
            <w:proofErr w:type="spellEnd"/>
            <w:r w:rsidRPr="007C5F16">
              <w:rPr>
                <w:lang w:bidi="ar"/>
              </w:rPr>
              <w:t xml:space="preserve"> method was applied in this study."</w:t>
            </w:r>
          </w:p>
        </w:tc>
      </w:tr>
      <w:tr w:rsidR="001C62AB" w:rsidRPr="007C5F16" w14:paraId="27C791F9"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7BADC1C" w14:textId="494428DB" w:rsidR="001C62AB" w:rsidRPr="007C5F16" w:rsidRDefault="001C62AB" w:rsidP="00A12F83">
            <w:proofErr w:type="spellStart"/>
            <w:r w:rsidRPr="007C5F16">
              <w:rPr>
                <w:lang w:bidi="ar"/>
              </w:rPr>
              <w:t>Cq</w:t>
            </w:r>
            <w:proofErr w:type="spellEnd"/>
            <w:r w:rsidRPr="007C5F16">
              <w:rPr>
                <w:lang w:bidi="ar"/>
              </w:rPr>
              <w:t xml:space="preserve"> variation at lower limit</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69B0486" w14:textId="0885260D" w:rsidR="001C62AB" w:rsidRPr="007C5F16" w:rsidRDefault="00011558"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4096729" w14:textId="79AD4895" w:rsidR="001C62AB" w:rsidRPr="007C5F16" w:rsidRDefault="00011558" w:rsidP="00A12F83">
            <w:r w:rsidRPr="007C5F16">
              <w:rPr>
                <w:lang w:bidi="ar"/>
              </w:rPr>
              <w:t xml:space="preserve">Cp variation at the lower limit was not a concern in this study, as only upregulated genes with relatively high expression levels were analyzed, and no issues were observed with </w:t>
            </w:r>
            <w:proofErr w:type="spellStart"/>
            <w:r w:rsidRPr="007C5F16">
              <w:rPr>
                <w:lang w:bidi="ar"/>
              </w:rPr>
              <w:t>Cq</w:t>
            </w:r>
            <w:proofErr w:type="spellEnd"/>
            <w:r w:rsidRPr="007C5F16">
              <w:rPr>
                <w:lang w:bidi="ar"/>
              </w:rPr>
              <w:t xml:space="preserve"> values at low expression.</w:t>
            </w:r>
          </w:p>
        </w:tc>
      </w:tr>
      <w:tr w:rsidR="001C62AB" w:rsidRPr="007C5F16" w14:paraId="72900A55"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E37BD86" w14:textId="795E093C" w:rsidR="001C62AB" w:rsidRPr="007C5F16" w:rsidRDefault="001C62AB" w:rsidP="00A12F83">
            <w:r w:rsidRPr="007C5F16">
              <w:rPr>
                <w:lang w:bidi="ar"/>
              </w:rPr>
              <w:t>Confidence intervals throughout range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B6E7CC5" w14:textId="24D081D2" w:rsidR="001C62AB" w:rsidRPr="007C5F16" w:rsidRDefault="001C62AB"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8B56928" w14:textId="6A7D35DE" w:rsidR="001C62AB" w:rsidRPr="007C5F16" w:rsidRDefault="00011558" w:rsidP="00A12F83">
            <w:r w:rsidRPr="007C5F16">
              <w:rPr>
                <w:lang w:bidi="ar"/>
              </w:rPr>
              <w:t>Since a standard curve was not generated and the analysis was performed using the delta-delta Ct method, confidence intervals for the entire range were not explicitly calculated. However, the assays were optimized for high specificity and reproducibility, ensuring reliable results within the measured expression levels.</w:t>
            </w:r>
          </w:p>
        </w:tc>
      </w:tr>
      <w:tr w:rsidR="001C62AB" w:rsidRPr="007C5F16" w14:paraId="432B56FC"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AE940D0" w14:textId="26EDB5EB" w:rsidR="001C62AB" w:rsidRPr="007C5F16" w:rsidRDefault="001C62AB" w:rsidP="00A12F83">
            <w:r w:rsidRPr="007C5F16">
              <w:rPr>
                <w:lang w:bidi="ar"/>
              </w:rPr>
              <w:t>Evidence for limit of detection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1682EA1" w14:textId="3666C989"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14D17968" w14:textId="02C246FF" w:rsidR="001C62AB" w:rsidRPr="007C5F16" w:rsidRDefault="00011558" w:rsidP="00A12F83">
            <w:r w:rsidRPr="007C5F16">
              <w:rPr>
                <w:lang w:bidi="ar"/>
              </w:rPr>
              <w:t>The limit of detection was not explicitly determined in this study since the analysis was focused on highly expressed upregulated genes. No issues related to sensitivity or detection were observed, and all measured genes showed detectable expression levels within the dynamic range of the assay.</w:t>
            </w:r>
          </w:p>
        </w:tc>
      </w:tr>
      <w:tr w:rsidR="001C62AB" w:rsidRPr="007C5F16" w14:paraId="0468F246"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0B4DC78" w14:textId="12C5452B" w:rsidR="001C62AB" w:rsidRPr="007C5F16" w:rsidRDefault="001C62AB" w:rsidP="00A12F83">
            <w:r w:rsidRPr="007C5F16">
              <w:rPr>
                <w:lang w:bidi="ar"/>
              </w:rPr>
              <w:t>If multiplex, efficiency and LOD of each assay</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57AE4B9" w14:textId="242650F4"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6A5743C" w14:textId="2BE27EA5" w:rsidR="001C62AB" w:rsidRPr="007C5F16" w:rsidRDefault="001C62AB" w:rsidP="00A12F83">
            <w:r w:rsidRPr="007C5F16">
              <w:rPr>
                <w:lang w:bidi="ar"/>
              </w:rPr>
              <w:t xml:space="preserve">Multiplex assays were not performed in this study.   </w:t>
            </w:r>
          </w:p>
        </w:tc>
      </w:tr>
      <w:tr w:rsidR="001C62AB" w:rsidRPr="007C5F16" w14:paraId="489F2AA6"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9231E0D" w14:textId="34DDD49D" w:rsidR="001C62AB" w:rsidRPr="007C5F16" w:rsidRDefault="001C62AB" w:rsidP="00A12F83">
            <w:r w:rsidRPr="007C5F16">
              <w:rPr>
                <w:rStyle w:val="Strong"/>
                <w:rFonts w:ascii="Times New Roman" w:eastAsia="Segoe UI" w:hAnsi="Times New Roman" w:cs="Times New Roman"/>
                <w:bCs/>
                <w:color w:val="0D0D0D"/>
                <w:kern w:val="0"/>
                <w:sz w:val="20"/>
                <w:szCs w:val="20"/>
                <w:bdr w:val="single" w:sz="2" w:space="0" w:color="E3E3E3"/>
                <w:lang w:bidi="ar"/>
              </w:rPr>
              <w:t>DATA ANALYSIS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344C285" w14:textId="3D3247F4" w:rsidR="001C62AB" w:rsidRPr="007C5F16" w:rsidRDefault="001C62AB" w:rsidP="00A12F83"/>
        </w:tc>
        <w:tc>
          <w:tcPr>
            <w:tcW w:w="0" w:type="auto"/>
            <w:tcBorders>
              <w:top w:val="single" w:sz="2" w:space="0" w:color="auto"/>
              <w:left w:val="single" w:sz="2" w:space="0" w:color="auto"/>
              <w:bottom w:val="single" w:sz="2" w:space="0" w:color="auto"/>
              <w:right w:val="single" w:sz="2" w:space="0" w:color="auto"/>
            </w:tcBorders>
            <w:shd w:val="clear" w:color="auto" w:fill="FFFFFF"/>
          </w:tcPr>
          <w:p w14:paraId="5FE75470" w14:textId="4CFF28F7" w:rsidR="001C62AB" w:rsidRPr="007C5F16" w:rsidRDefault="001C62AB" w:rsidP="00A12F83"/>
        </w:tc>
      </w:tr>
      <w:tr w:rsidR="001C62AB" w:rsidRPr="007C5F16" w14:paraId="1BB15949"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D33F39B" w14:textId="128745B6" w:rsidR="001C62AB" w:rsidRPr="007C5F16" w:rsidRDefault="001C62AB" w:rsidP="00A12F83">
            <w:r w:rsidRPr="007C5F16">
              <w:rPr>
                <w:lang w:bidi="ar"/>
              </w:rPr>
              <w:t>qPCR analysis program (source, version)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D1537DB" w14:textId="769007AF" w:rsidR="001C62AB" w:rsidRPr="007C5F16" w:rsidRDefault="00E7288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20CAF63" w14:textId="7A3F6CDF" w:rsidR="001C62AB" w:rsidRPr="007C5F16" w:rsidRDefault="001C62AB" w:rsidP="00A12F83">
            <w:r w:rsidRPr="007C5F16">
              <w:rPr>
                <w:lang w:bidi="ar"/>
              </w:rPr>
              <w:t xml:space="preserve">qPCR analysis was performed using </w:t>
            </w:r>
            <w:r w:rsidR="00E7288D" w:rsidRPr="007C5F16">
              <w:rPr>
                <w:lang w:bidi="ar"/>
              </w:rPr>
              <w:t xml:space="preserve">Roche </w:t>
            </w:r>
            <w:proofErr w:type="spellStart"/>
            <w:r w:rsidR="00E7288D" w:rsidRPr="007C5F16">
              <w:rPr>
                <w:lang w:bidi="ar"/>
              </w:rPr>
              <w:t>LightCycler</w:t>
            </w:r>
            <w:proofErr w:type="spellEnd"/>
            <w:r w:rsidR="00E7288D" w:rsidRPr="007C5F16">
              <w:rPr>
                <w:lang w:bidi="ar"/>
              </w:rPr>
              <w:t xml:space="preserve"> 480 software 1.5.0</w:t>
            </w:r>
            <w:r w:rsidR="00CF26C9" w:rsidRPr="007C5F16">
              <w:rPr>
                <w:lang w:bidi="ar"/>
              </w:rPr>
              <w:t xml:space="preserve"> (Line 177-182).</w:t>
            </w:r>
          </w:p>
        </w:tc>
      </w:tr>
      <w:tr w:rsidR="001C62AB" w:rsidRPr="007C5F16" w14:paraId="632BFD72"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DBB03B5" w14:textId="152977DF" w:rsidR="001C62AB" w:rsidRPr="007C5F16" w:rsidRDefault="001C62AB" w:rsidP="00A12F83">
            <w:proofErr w:type="spellStart"/>
            <w:r w:rsidRPr="007C5F16">
              <w:rPr>
                <w:lang w:bidi="ar"/>
              </w:rPr>
              <w:t>Cq</w:t>
            </w:r>
            <w:proofErr w:type="spellEnd"/>
            <w:r w:rsidRPr="007C5F16">
              <w:rPr>
                <w:lang w:bidi="ar"/>
              </w:rPr>
              <w:t xml:space="preserve"> method determination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A8A2DD2" w14:textId="58A0CC5B"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720C7687" w14:textId="4DD33C5B" w:rsidR="001C62AB" w:rsidRPr="007C5F16" w:rsidRDefault="00E7288D" w:rsidP="00A12F83">
            <w:r w:rsidRPr="007C5F16">
              <w:rPr>
                <w:lang w:bidi="ar"/>
              </w:rPr>
              <w:t xml:space="preserve">Cp values were determined using the crossing point method, as provided by the </w:t>
            </w:r>
            <w:proofErr w:type="spellStart"/>
            <w:r w:rsidRPr="007C5F16">
              <w:rPr>
                <w:lang w:bidi="ar"/>
              </w:rPr>
              <w:t>LightCycler</w:t>
            </w:r>
            <w:proofErr w:type="spellEnd"/>
            <w:r w:rsidRPr="007C5F16">
              <w:rPr>
                <w:lang w:bidi="ar"/>
              </w:rPr>
              <w:t xml:space="preserve"> 480 software.</w:t>
            </w:r>
            <w:r w:rsidR="00CF26C9" w:rsidRPr="007C5F16">
              <w:rPr>
                <w:lang w:bidi="ar"/>
              </w:rPr>
              <w:t xml:space="preserve"> (Line 177-182).</w:t>
            </w:r>
          </w:p>
        </w:tc>
      </w:tr>
      <w:tr w:rsidR="001C62AB" w:rsidRPr="007C5F16" w14:paraId="69C5263C"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29A6E78A" w14:textId="79D92269" w:rsidR="001C62AB" w:rsidRPr="007C5F16" w:rsidRDefault="001C62AB" w:rsidP="00A12F83">
            <w:r w:rsidRPr="007C5F16">
              <w:rPr>
                <w:lang w:bidi="ar"/>
              </w:rPr>
              <w:lastRenderedPageBreak/>
              <w:t>Outlier identification and disposition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30D6CE8" w14:textId="6DDF121B" w:rsidR="001C62AB" w:rsidRPr="007C5F16" w:rsidRDefault="00E7288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517B69B" w14:textId="35E07FC5" w:rsidR="001C62AB" w:rsidRPr="007C5F16" w:rsidRDefault="00E7288D" w:rsidP="00A12F83">
            <w:r w:rsidRPr="007C5F16">
              <w:rPr>
                <w:lang w:bidi="ar"/>
              </w:rPr>
              <w:t>Outlier removal was not performed. Triplicate measurements were taken for each sample, and assays were repeated if the results showed significant variability.</w:t>
            </w:r>
            <w:r w:rsidR="00CF26C9" w:rsidRPr="007C5F16">
              <w:rPr>
                <w:lang w:bidi="ar"/>
              </w:rPr>
              <w:t xml:space="preserve"> (Line 177-182).</w:t>
            </w:r>
          </w:p>
        </w:tc>
      </w:tr>
      <w:tr w:rsidR="001C62AB" w:rsidRPr="007C5F16" w14:paraId="0FDDF44E"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4B58B90B" w14:textId="1AC8E6E9" w:rsidR="001C62AB" w:rsidRPr="007C5F16" w:rsidRDefault="001C62AB" w:rsidP="00A12F83">
            <w:r w:rsidRPr="007C5F16">
              <w:rPr>
                <w:lang w:bidi="ar"/>
              </w:rPr>
              <w:t>Results of NTCs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5BFAE65" w14:textId="03E8CA12"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5921289" w14:textId="0F7AFCDF" w:rsidR="001C62AB" w:rsidRPr="007C5F16" w:rsidRDefault="003D2116" w:rsidP="00A12F83">
            <w:r w:rsidRPr="007C5F16">
              <w:rPr>
                <w:lang w:bidi="ar"/>
              </w:rPr>
              <w:t>NTC (No Template Control) results confirmed no contamination throughout the experiments. Strict precautions were taken to prevent contamination, including careful handling of primers and reagents, as well as performing the experiments in a Class II biosafety cabinet.</w:t>
            </w:r>
          </w:p>
        </w:tc>
      </w:tr>
      <w:tr w:rsidR="001C62AB" w:rsidRPr="007C5F16" w14:paraId="40AF03DC"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50F20257" w14:textId="0D5B2824" w:rsidR="001C62AB" w:rsidRPr="007C5F16" w:rsidRDefault="001C62AB" w:rsidP="00A12F83">
            <w:r w:rsidRPr="007C5F16">
              <w:rPr>
                <w:lang w:bidi="ar"/>
              </w:rPr>
              <w:t>Justification of number and choice of reference genes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F50B1AC" w14:textId="5A2266A9" w:rsidR="001C62AB" w:rsidRPr="007C5F16" w:rsidRDefault="00E7288D"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5BD0D2C" w14:textId="0CADA378" w:rsidR="001C62AB" w:rsidRPr="007C5F16" w:rsidRDefault="003D2116" w:rsidP="00A12F83">
            <w:r w:rsidRPr="007C5F16">
              <w:rPr>
                <w:lang w:bidi="ar"/>
              </w:rPr>
              <w:t>Reference genes were chosen for their consistent expression across all samples, and at least two reference genes were used in each analysis to ensure reliable normalization.</w:t>
            </w:r>
            <w:r w:rsidR="00CF26C9" w:rsidRPr="007C5F16">
              <w:rPr>
                <w:lang w:bidi="ar"/>
              </w:rPr>
              <w:t xml:space="preserve"> (Line 177-182).</w:t>
            </w:r>
          </w:p>
        </w:tc>
      </w:tr>
      <w:tr w:rsidR="001C62AB" w:rsidRPr="007C5F16" w14:paraId="7EBBB214"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1533F594" w14:textId="697DF116" w:rsidR="001C62AB" w:rsidRPr="007C5F16" w:rsidRDefault="001C62AB" w:rsidP="00A12F83">
            <w:r w:rsidRPr="007C5F16">
              <w:rPr>
                <w:lang w:bidi="ar"/>
              </w:rPr>
              <w:t>Description of normalization method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560DC67" w14:textId="764E44E8"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FF40048" w14:textId="473CADCE" w:rsidR="001C62AB" w:rsidRPr="007C5F16" w:rsidRDefault="003D2116" w:rsidP="00A12F83">
            <w:r w:rsidRPr="007C5F16">
              <w:rPr>
                <w:lang w:bidi="ar"/>
              </w:rPr>
              <w:t>Normalization was carried out using the geometric mean of HPRT and B2M reference genes to account for variations in RNA quantity and quality.</w:t>
            </w:r>
            <w:r w:rsidR="00CF26C9" w:rsidRPr="007C5F16">
              <w:rPr>
                <w:lang w:bidi="ar"/>
              </w:rPr>
              <w:t xml:space="preserve"> (Line 177-182).</w:t>
            </w:r>
          </w:p>
        </w:tc>
      </w:tr>
      <w:tr w:rsidR="001C62AB" w:rsidRPr="007C5F16" w14:paraId="4D91C559"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1ABA713" w14:textId="00B55964" w:rsidR="001C62AB" w:rsidRPr="007C5F16" w:rsidRDefault="001C62AB" w:rsidP="00A12F83">
            <w:r w:rsidRPr="007C5F16">
              <w:rPr>
                <w:lang w:bidi="ar"/>
              </w:rPr>
              <w:t>Number and concordance of biological replicates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135367B" w14:textId="68C7BEF2" w:rsidR="001C62AB" w:rsidRPr="007C5F16" w:rsidRDefault="001C62AB"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177D776" w14:textId="1009A8E8" w:rsidR="001C62AB" w:rsidRPr="007C5F16" w:rsidRDefault="00CF26C9" w:rsidP="00A12F83">
            <w:r w:rsidRPr="007C5F16">
              <w:rPr>
                <w:lang w:bidi="ar"/>
              </w:rPr>
              <w:t>The study included two separate cohorts: a discovery cohort with 49 and a validation cohort with 64 matched tumor and normal FFPE samples. Matched samples were used to ensure accurate comparisons between tumor and normal tissues from the same individuals, minimizing individual genetic variability.</w:t>
            </w:r>
            <w:r w:rsidRPr="007C5F16">
              <w:rPr>
                <w:rFonts w:ascii="MS Gothic" w:eastAsia="MS Gothic" w:hAnsi="MS Gothic" w:cs="MS Gothic" w:hint="eastAsia"/>
                <w:lang w:bidi="ar"/>
              </w:rPr>
              <w:t xml:space="preserve"> （</w:t>
            </w:r>
            <w:r w:rsidRPr="007C5F16">
              <w:rPr>
                <w:lang w:bidi="ar"/>
              </w:rPr>
              <w:t>Line77-84</w:t>
            </w:r>
            <w:r w:rsidRPr="007C5F16">
              <w:rPr>
                <w:rFonts w:ascii="MS Gothic" w:eastAsia="MS Gothic" w:hAnsi="MS Gothic" w:cs="MS Gothic" w:hint="eastAsia"/>
                <w:lang w:bidi="ar"/>
              </w:rPr>
              <w:t>）</w:t>
            </w:r>
          </w:p>
        </w:tc>
      </w:tr>
      <w:tr w:rsidR="001C62AB" w:rsidRPr="007C5F16" w14:paraId="765844E2"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6C4CCE5B" w14:textId="5FEBDBB7" w:rsidR="001C62AB" w:rsidRPr="007C5F16" w:rsidRDefault="001C62AB" w:rsidP="00A12F83">
            <w:r w:rsidRPr="007C5F16">
              <w:rPr>
                <w:lang w:bidi="ar"/>
              </w:rPr>
              <w:t>Number and stage (RT or qPCR) of technical replicates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9956FE5" w14:textId="4A60EC6D"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4F28154" w14:textId="66A873E1" w:rsidR="001C62AB" w:rsidRPr="007C5F16" w:rsidRDefault="00CF26C9" w:rsidP="00A12F83">
            <w:r w:rsidRPr="007C5F16">
              <w:rPr>
                <w:lang w:bidi="ar"/>
              </w:rPr>
              <w:t>Each sample was tested in triplicate technical replicates during both the reverse transcription (RT) and qPCR stages.</w:t>
            </w:r>
          </w:p>
        </w:tc>
      </w:tr>
      <w:tr w:rsidR="001C62AB" w:rsidRPr="007C5F16" w14:paraId="27B26C30"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3579C58" w14:textId="121EB2BA" w:rsidR="001C62AB" w:rsidRPr="007C5F16" w:rsidRDefault="001C62AB" w:rsidP="00A12F83">
            <w:r w:rsidRPr="007C5F16">
              <w:rPr>
                <w:lang w:bidi="ar"/>
              </w:rPr>
              <w:t>Repeatability (intra-assay variation)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315BAC1" w14:textId="30724369"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3AA4F56" w14:textId="077A7ECF" w:rsidR="001C62AB" w:rsidRPr="007C5F16" w:rsidRDefault="00CF26C9" w:rsidP="00A12F83">
            <w:r w:rsidRPr="007C5F16">
              <w:rPr>
                <w:lang w:bidi="ar"/>
              </w:rPr>
              <w:t>Intra-assay variation (repeatability) was less than 2%.</w:t>
            </w:r>
          </w:p>
        </w:tc>
      </w:tr>
      <w:tr w:rsidR="001C62AB" w:rsidRPr="007C5F16" w14:paraId="008E9AA9"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02ED2E08" w14:textId="66DF9A7E" w:rsidR="001C62AB" w:rsidRPr="007C5F16" w:rsidRDefault="001C62AB" w:rsidP="00A12F83">
            <w:r w:rsidRPr="007C5F16">
              <w:rPr>
                <w:lang w:bidi="ar"/>
              </w:rPr>
              <w:t>Reproducibility (inter-assay variation, %CV)</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00B8C0C" w14:textId="6ED9CD3C" w:rsidR="001C62AB" w:rsidRPr="007C5F16" w:rsidRDefault="001C62AB"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6088978" w14:textId="015F8160" w:rsidR="001C62AB" w:rsidRPr="007C5F16" w:rsidRDefault="001C62AB" w:rsidP="00A12F83">
            <w:r w:rsidRPr="007C5F16">
              <w:rPr>
                <w:lang w:bidi="ar"/>
              </w:rPr>
              <w:t xml:space="preserve">Inter-assay variation was determined to be less than 5%.   </w:t>
            </w:r>
          </w:p>
        </w:tc>
      </w:tr>
      <w:tr w:rsidR="001C62AB" w:rsidRPr="007C5F16" w14:paraId="77E03E82"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9D0059B" w14:textId="131C1903" w:rsidR="001C62AB" w:rsidRPr="007C5F16" w:rsidRDefault="001C62AB" w:rsidP="00A12F83">
            <w:r w:rsidRPr="007C5F16">
              <w:rPr>
                <w:lang w:bidi="ar"/>
              </w:rPr>
              <w:t>Power analysis</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C73FEB3" w14:textId="69A13F8F" w:rsidR="001C62AB" w:rsidRPr="007C5F16" w:rsidRDefault="00E7288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8FEF3EA" w14:textId="081F932F" w:rsidR="001C62AB" w:rsidRPr="007C5F16" w:rsidRDefault="00CF26C9" w:rsidP="00A12F83">
            <w:r w:rsidRPr="007C5F16">
              <w:rPr>
                <w:lang w:bidi="ar"/>
              </w:rPr>
              <w:t>The required sample size was determined using power analysis with a statistical power of 0.8.</w:t>
            </w:r>
          </w:p>
        </w:tc>
      </w:tr>
      <w:tr w:rsidR="001C62AB" w:rsidRPr="007C5F16" w14:paraId="0082C6FC"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70CAEDA5" w14:textId="4A937E99" w:rsidR="001C62AB" w:rsidRPr="007C5F16" w:rsidRDefault="001C62AB" w:rsidP="00A12F83">
            <w:r w:rsidRPr="007C5F16">
              <w:rPr>
                <w:lang w:bidi="ar"/>
              </w:rPr>
              <w:t>Statistical methods for result significance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340BCCDA" w14:textId="3DBEB446" w:rsidR="001C62AB" w:rsidRPr="007C5F16" w:rsidRDefault="001C62AB" w:rsidP="00A12F83">
            <w:r w:rsidRPr="007C5F16">
              <w:rPr>
                <w:lang w:bidi="ar"/>
              </w:rPr>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43BE8F0D" w14:textId="1058C828" w:rsidR="001C62AB" w:rsidRPr="007C5F16" w:rsidRDefault="00CF26C9" w:rsidP="00A12F83">
            <w:r w:rsidRPr="007C5F16">
              <w:rPr>
                <w:lang w:bidi="ar"/>
              </w:rPr>
              <w:t>Statistical significance was determined using a t-test to compare the two groups. A p-value of less than 0.05 was considered statistically significant. (Lines 218-224)</w:t>
            </w:r>
          </w:p>
        </w:tc>
      </w:tr>
      <w:tr w:rsidR="001C62AB" w:rsidRPr="007C5F16" w14:paraId="721228F0" w14:textId="77777777">
        <w:tblPrEx>
          <w:tblBorders>
            <w:bottom w:val="single" w:sz="2" w:space="0" w:color="auto"/>
          </w:tblBorders>
        </w:tblPrEx>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4185C2F" w14:textId="1C5C3FEA" w:rsidR="001C62AB" w:rsidRPr="007C5F16" w:rsidRDefault="001C62AB" w:rsidP="00A12F83">
            <w:r w:rsidRPr="007C5F16">
              <w:rPr>
                <w:lang w:bidi="ar"/>
              </w:rPr>
              <w:t>Software (source, version)</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2595381D" w14:textId="391CEC9F" w:rsidR="001C62AB" w:rsidRPr="007C5F16" w:rsidRDefault="00E7288D" w:rsidP="00A12F83">
            <w:r w:rsidRPr="007C5F16">
              <w:t>E</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689688FC" w14:textId="1A4A5617" w:rsidR="001C62AB" w:rsidRPr="007C5F16" w:rsidRDefault="001C62AB" w:rsidP="00A12F83">
            <w:r w:rsidRPr="007C5F16">
              <w:rPr>
                <w:lang w:bidi="ar"/>
              </w:rPr>
              <w:t xml:space="preserve">Data analysis was </w:t>
            </w:r>
            <w:r w:rsidR="00557437" w:rsidRPr="007C5F16">
              <w:rPr>
                <w:lang w:bidi="ar"/>
              </w:rPr>
              <w:t xml:space="preserve">conducted </w:t>
            </w:r>
            <w:r w:rsidRPr="007C5F16">
              <w:rPr>
                <w:lang w:bidi="ar"/>
              </w:rPr>
              <w:t xml:space="preserve">using GraphPad Prism software, version </w:t>
            </w:r>
            <w:r w:rsidR="00CF26C9" w:rsidRPr="007C5F16">
              <w:rPr>
                <w:lang w:bidi="ar"/>
              </w:rPr>
              <w:t>6.6</w:t>
            </w:r>
            <w:r w:rsidRPr="007C5F16">
              <w:rPr>
                <w:lang w:bidi="ar"/>
              </w:rPr>
              <w:t xml:space="preserve">. </w:t>
            </w:r>
            <w:r w:rsidR="00557437" w:rsidRPr="007C5F16">
              <w:rPr>
                <w:lang w:bidi="ar"/>
              </w:rPr>
              <w:t>(Lines 218-224)</w:t>
            </w:r>
          </w:p>
        </w:tc>
      </w:tr>
      <w:tr w:rsidR="001C62AB" w:rsidRPr="00BC6B63" w14:paraId="0B1B65CB" w14:textId="77777777" w:rsidTr="007C5F16">
        <w:tblPrEx>
          <w:tblBorders>
            <w:bottom w:val="single" w:sz="2" w:space="0" w:color="auto"/>
          </w:tblBorders>
        </w:tblPrEx>
        <w:trPr>
          <w:trHeight w:val="401"/>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FFFF"/>
          </w:tcPr>
          <w:p w14:paraId="3DB96B3C" w14:textId="419DE464" w:rsidR="001C62AB" w:rsidRPr="007C5F16" w:rsidRDefault="001C62AB" w:rsidP="00A12F83">
            <w:proofErr w:type="spellStart"/>
            <w:r w:rsidRPr="007C5F16">
              <w:rPr>
                <w:lang w:bidi="ar"/>
              </w:rPr>
              <w:t>Cq</w:t>
            </w:r>
            <w:proofErr w:type="spellEnd"/>
            <w:r w:rsidRPr="007C5F16">
              <w:rPr>
                <w:lang w:bidi="ar"/>
              </w:rPr>
              <w:t xml:space="preserve"> or raw data submission using RDML</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0D53B3F1" w14:textId="075388B7" w:rsidR="001C62AB" w:rsidRPr="00BC6B63" w:rsidRDefault="00E7288D" w:rsidP="00A12F83">
            <w:r w:rsidRPr="007C5F16">
              <w:rPr>
                <w:lang w:bidi="ar"/>
              </w:rPr>
              <w:t>D</w:t>
            </w:r>
          </w:p>
        </w:tc>
        <w:tc>
          <w:tcPr>
            <w:tcW w:w="0" w:type="auto"/>
            <w:tcBorders>
              <w:top w:val="single" w:sz="2" w:space="0" w:color="auto"/>
              <w:left w:val="single" w:sz="2" w:space="0" w:color="auto"/>
              <w:bottom w:val="single" w:sz="2" w:space="0" w:color="auto"/>
              <w:right w:val="single" w:sz="2" w:space="0" w:color="auto"/>
            </w:tcBorders>
            <w:shd w:val="clear" w:color="auto" w:fill="FFFFFF"/>
          </w:tcPr>
          <w:p w14:paraId="5F2AE18A" w14:textId="5CF4DEBD" w:rsidR="001C62AB" w:rsidRPr="00BC6B63" w:rsidRDefault="001C62AB" w:rsidP="00A12F83"/>
        </w:tc>
      </w:tr>
    </w:tbl>
    <w:p w14:paraId="2576248C" w14:textId="77777777" w:rsidR="00BE09C1" w:rsidRPr="00BC6B63" w:rsidRDefault="00BE09C1" w:rsidP="007C5F16"/>
    <w:sectPr w:rsidR="00BE09C1" w:rsidRPr="00BC6B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ZmNzljYjMyOGUyNGIzNDBhMzMyOWI0MmViYmUyOGEifQ=="/>
  </w:docVars>
  <w:rsids>
    <w:rsidRoot w:val="48FE66FC"/>
    <w:rsid w:val="00011558"/>
    <w:rsid w:val="000633C2"/>
    <w:rsid w:val="000F0DBD"/>
    <w:rsid w:val="001C62AB"/>
    <w:rsid w:val="0036680C"/>
    <w:rsid w:val="003D2116"/>
    <w:rsid w:val="00557437"/>
    <w:rsid w:val="00651865"/>
    <w:rsid w:val="0075626D"/>
    <w:rsid w:val="007B3459"/>
    <w:rsid w:val="007C5F16"/>
    <w:rsid w:val="007D2893"/>
    <w:rsid w:val="0084292D"/>
    <w:rsid w:val="00884A0D"/>
    <w:rsid w:val="009F0E13"/>
    <w:rsid w:val="00A12F83"/>
    <w:rsid w:val="00BC6B63"/>
    <w:rsid w:val="00BE09C1"/>
    <w:rsid w:val="00CF26C9"/>
    <w:rsid w:val="00DA7ED8"/>
    <w:rsid w:val="00DF66B3"/>
    <w:rsid w:val="00E14923"/>
    <w:rsid w:val="00E7288D"/>
    <w:rsid w:val="00F3356F"/>
    <w:rsid w:val="00F91B8D"/>
    <w:rsid w:val="00FB56C2"/>
    <w:rsid w:val="48FE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78926"/>
  <w15:docId w15:val="{C7DA595B-8E77-4E07-91AB-7C4006AA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A12F83"/>
    <w:pPr>
      <w:spacing w:line="13" w:lineRule="atLeast"/>
      <w:jc w:val="both"/>
      <w:textAlignment w:val="baseline"/>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paragraph" w:styleId="Revision">
    <w:name w:val="Revision"/>
    <w:hidden/>
    <w:uiPriority w:val="99"/>
    <w:semiHidden/>
    <w:rsid w:val="000F0DBD"/>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2052</Words>
  <Characters>11697</Characters>
  <Application>Microsoft Office Word</Application>
  <DocSecurity>0</DocSecurity>
  <Lines>97</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ようmoneytree</dc:creator>
  <cp:lastModifiedBy>Nevin Belder</cp:lastModifiedBy>
  <cp:revision>2</cp:revision>
  <dcterms:created xsi:type="dcterms:W3CDTF">2024-12-06T13:28:00Z</dcterms:created>
  <dcterms:modified xsi:type="dcterms:W3CDTF">2024-12-06T13:28:00Z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61A9B86A1F564F19A58078D50F553ED5_11</vt:lpwstr>
  </property>
</Properties>
</file>