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autoSpaceDE w:val="0"/>
        <w:spacing w:line="360" w:lineRule="auto"/>
        <w:outlineLvl w:val="0"/>
        <w:rPr>
          <w:rFonts w:ascii="Arial" w:hAnsi="Arial" w:cs="Arial"/>
          <w:b/>
          <w:kern w:val="44"/>
          <w:sz w:val="28"/>
          <w:szCs w:val="28"/>
        </w:rPr>
      </w:pPr>
      <w:r>
        <w:rPr>
          <w:rFonts w:ascii="Arial" w:hAnsi="Arial" w:cs="Arial"/>
          <w:b/>
          <w:kern w:val="44"/>
          <w:sz w:val="28"/>
          <w:szCs w:val="28"/>
        </w:rPr>
        <w:t>Exploring differential gene expression and biomarker potential in systemic lupus erythematosus</w:t>
      </w:r>
    </w:p>
    <w:p>
      <w:pPr>
        <w:keepNext/>
        <w:keepLines/>
        <w:autoSpaceDE w:val="0"/>
        <w:spacing w:line="360" w:lineRule="auto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Supplementary Table</w:t>
      </w:r>
    </w:p>
    <w:p>
      <w:pPr>
        <w:keepNext/>
        <w:keepLines/>
        <w:autoSpaceDE w:val="0"/>
        <w:spacing w:line="360" w:lineRule="auto"/>
        <w:jc w:val="center"/>
        <w:outlineLvl w:val="0"/>
        <w:rPr>
          <w:rFonts w:ascii="Arial" w:hAnsi="Arial" w:cs="Arial"/>
          <w:sz w:val="28"/>
          <w:szCs w:val="28"/>
        </w:rPr>
      </w:pPr>
    </w:p>
    <w:p>
      <w:pPr>
        <w:widowControl/>
        <w:spacing w:line="360" w:lineRule="auto"/>
        <w:ind w:right="84" w:rightChars="40"/>
        <w:rPr>
          <w:rFonts w:ascii="Arial" w:hAnsi="Arial" w:eastAsia="Arial Unicode MS" w:cs="Arial"/>
          <w:bCs/>
          <w:kern w:val="0"/>
          <w:sz w:val="20"/>
          <w:szCs w:val="20"/>
        </w:rPr>
      </w:pPr>
      <w:r>
        <w:rPr>
          <w:rFonts w:ascii="Arial" w:hAnsi="Arial" w:eastAsia="Arial Unicode MS" w:cs="Arial"/>
          <w:bCs/>
          <w:kern w:val="0"/>
          <w:sz w:val="20"/>
          <w:szCs w:val="20"/>
        </w:rPr>
        <w:t>Jie Xiao</w:t>
      </w:r>
      <w:r>
        <w:rPr>
          <w:rFonts w:ascii="Arial" w:hAnsi="Arial" w:eastAsia="Arial Unicode MS" w:cs="Arial"/>
          <w:bCs/>
          <w:kern w:val="0"/>
          <w:sz w:val="20"/>
          <w:szCs w:val="20"/>
          <w:vertAlign w:val="superscript"/>
        </w:rPr>
        <w:t>#1</w:t>
      </w:r>
      <w:r>
        <w:rPr>
          <w:rFonts w:ascii="Arial" w:hAnsi="Arial" w:eastAsia="Arial Unicode MS" w:cs="Arial"/>
          <w:bCs/>
          <w:kern w:val="0"/>
          <w:sz w:val="20"/>
          <w:szCs w:val="20"/>
        </w:rPr>
        <w:t>, Yuhong Luo</w:t>
      </w:r>
      <w:bookmarkStart w:id="0" w:name="_Hlk190001097"/>
      <w:r>
        <w:rPr>
          <w:rFonts w:ascii="Arial" w:hAnsi="Arial" w:eastAsia="Arial Unicode MS" w:cs="Arial"/>
          <w:bCs/>
          <w:kern w:val="0"/>
          <w:sz w:val="20"/>
          <w:szCs w:val="20"/>
          <w:vertAlign w:val="superscript"/>
        </w:rPr>
        <w:t>#1</w:t>
      </w:r>
      <w:bookmarkEnd w:id="0"/>
      <w:r>
        <w:rPr>
          <w:rFonts w:ascii="Arial" w:hAnsi="Arial" w:eastAsia="Arial Unicode MS" w:cs="Arial"/>
          <w:bCs/>
          <w:kern w:val="0"/>
          <w:sz w:val="20"/>
          <w:szCs w:val="20"/>
        </w:rPr>
        <w:t>, Lina Duan</w:t>
      </w:r>
      <w:r>
        <w:rPr>
          <w:rFonts w:ascii="Arial" w:hAnsi="Arial" w:eastAsia="Arial Unicode MS" w:cs="Arial"/>
          <w:bCs/>
          <w:kern w:val="0"/>
          <w:sz w:val="20"/>
          <w:szCs w:val="20"/>
          <w:vertAlign w:val="superscript"/>
        </w:rPr>
        <w:t>#1</w:t>
      </w:r>
      <w:r>
        <w:rPr>
          <w:rFonts w:ascii="Arial" w:hAnsi="Arial" w:eastAsia="Arial Unicode MS" w:cs="Arial"/>
          <w:bCs/>
          <w:kern w:val="0"/>
          <w:sz w:val="20"/>
          <w:szCs w:val="20"/>
        </w:rPr>
        <w:t xml:space="preserve">, </w:t>
      </w:r>
      <w:r>
        <w:rPr>
          <w:rFonts w:hint="eastAsia" w:ascii="Arial" w:hAnsi="Arial" w:cs="Arial" w:eastAsiaTheme="minorEastAsia"/>
          <w:bCs/>
          <w:kern w:val="0"/>
          <w:sz w:val="20"/>
          <w:szCs w:val="20"/>
        </w:rPr>
        <w:t>Xinru Mao</w:t>
      </w:r>
      <w:r>
        <w:rPr>
          <w:rFonts w:ascii="Arial" w:hAnsi="Arial" w:eastAsia="Arial Unicode MS" w:cs="Arial"/>
          <w:bCs/>
          <w:kern w:val="0"/>
          <w:sz w:val="20"/>
          <w:szCs w:val="20"/>
          <w:vertAlign w:val="superscript"/>
        </w:rPr>
        <w:t>1</w:t>
      </w:r>
      <w:r>
        <w:rPr>
          <w:rFonts w:ascii="Arial" w:hAnsi="Arial" w:eastAsia="Arial Unicode MS" w:cs="Arial"/>
          <w:bCs/>
          <w:kern w:val="0"/>
          <w:sz w:val="20"/>
          <w:szCs w:val="20"/>
        </w:rPr>
        <w:t xml:space="preserve">, </w:t>
      </w:r>
      <w:r>
        <w:rPr>
          <w:rFonts w:hint="eastAsia" w:ascii="Arial" w:hAnsi="Arial" w:cs="Arial" w:eastAsiaTheme="minorEastAsia"/>
          <w:bCs/>
          <w:kern w:val="0"/>
          <w:sz w:val="20"/>
          <w:szCs w:val="20"/>
        </w:rPr>
        <w:t>Lin</w:t>
      </w:r>
      <w:r>
        <w:rPr>
          <w:rFonts w:hint="eastAsia" w:ascii="Arial" w:hAnsi="Arial" w:cs="Arial"/>
          <w:bCs/>
          <w:kern w:val="0"/>
          <w:sz w:val="20"/>
          <w:szCs w:val="20"/>
          <w:lang w:val="en-US" w:eastAsia="zh-CN"/>
        </w:rPr>
        <w:t>g</w:t>
      </w:r>
      <w:r>
        <w:rPr>
          <w:rFonts w:hint="eastAsia" w:ascii="Arial" w:hAnsi="Arial" w:cs="Arial" w:eastAsiaTheme="minorEastAsia"/>
          <w:bCs/>
          <w:kern w:val="0"/>
          <w:sz w:val="20"/>
          <w:szCs w:val="20"/>
        </w:rPr>
        <w:t>yue</w:t>
      </w:r>
      <w:r>
        <w:rPr>
          <w:rFonts w:ascii="Arial" w:hAnsi="Arial" w:eastAsia="Arial Unicode MS" w:cs="Arial"/>
          <w:bCs/>
          <w:kern w:val="0"/>
          <w:sz w:val="20"/>
          <w:szCs w:val="20"/>
        </w:rPr>
        <w:t xml:space="preserve"> </w:t>
      </w:r>
      <w:r>
        <w:rPr>
          <w:rFonts w:hint="eastAsia" w:ascii="Arial" w:hAnsi="Arial" w:cs="Arial" w:eastAsiaTheme="minorEastAsia"/>
          <w:bCs/>
          <w:kern w:val="0"/>
          <w:sz w:val="20"/>
          <w:szCs w:val="20"/>
        </w:rPr>
        <w:t>Jin</w:t>
      </w:r>
      <w:r>
        <w:rPr>
          <w:rFonts w:hint="eastAsia" w:ascii="Arial" w:hAnsi="Arial" w:cs="Arial" w:eastAsiaTheme="minorEastAsia"/>
          <w:bCs/>
          <w:kern w:val="0"/>
          <w:sz w:val="20"/>
          <w:szCs w:val="20"/>
          <w:vertAlign w:val="superscript"/>
        </w:rPr>
        <w:t>1</w:t>
      </w:r>
      <w:r>
        <w:rPr>
          <w:rFonts w:ascii="Arial" w:hAnsi="Arial" w:eastAsia="Arial Unicode MS" w:cs="Arial"/>
          <w:bCs/>
          <w:kern w:val="0"/>
          <w:sz w:val="20"/>
          <w:szCs w:val="20"/>
        </w:rPr>
        <w:t>, Haifang Wang</w:t>
      </w:r>
      <w:r>
        <w:rPr>
          <w:rFonts w:ascii="Arial" w:hAnsi="Arial" w:eastAsia="Arial Unicode MS" w:cs="Arial"/>
          <w:bCs/>
          <w:kern w:val="0"/>
          <w:sz w:val="20"/>
          <w:szCs w:val="20"/>
          <w:vertAlign w:val="superscript"/>
        </w:rPr>
        <w:t>1</w:t>
      </w:r>
      <w:r>
        <w:rPr>
          <w:rFonts w:ascii="Arial" w:hAnsi="Arial" w:eastAsia="Arial Unicode MS" w:cs="Arial"/>
          <w:bCs/>
          <w:kern w:val="0"/>
          <w:sz w:val="20"/>
          <w:szCs w:val="20"/>
        </w:rPr>
        <w:t>, Hongxia Wang</w:t>
      </w:r>
      <w:r>
        <w:rPr>
          <w:rFonts w:ascii="Arial" w:hAnsi="Arial" w:eastAsia="Arial Unicode MS" w:cs="Arial"/>
          <w:bCs/>
          <w:kern w:val="0"/>
          <w:sz w:val="20"/>
          <w:szCs w:val="20"/>
          <w:vertAlign w:val="superscript"/>
        </w:rPr>
        <w:t>1</w:t>
      </w:r>
      <w:r>
        <w:rPr>
          <w:rFonts w:ascii="Arial" w:hAnsi="Arial" w:eastAsia="Arial Unicode MS" w:cs="Arial"/>
          <w:bCs/>
          <w:kern w:val="0"/>
          <w:sz w:val="20"/>
          <w:szCs w:val="20"/>
        </w:rPr>
        <w:t xml:space="preserve">, </w:t>
      </w:r>
      <w:r>
        <w:rPr>
          <w:rFonts w:hint="eastAsia" w:ascii="Arial" w:hAnsi="Arial" w:cs="Arial" w:eastAsiaTheme="minorEastAsia"/>
          <w:bCs/>
          <w:kern w:val="0"/>
          <w:sz w:val="20"/>
          <w:szCs w:val="20"/>
        </w:rPr>
        <w:t>Jie</w:t>
      </w:r>
      <w:r>
        <w:rPr>
          <w:rFonts w:ascii="Arial" w:hAnsi="Arial" w:eastAsia="Arial Unicode MS" w:cs="Arial"/>
          <w:bCs/>
          <w:kern w:val="0"/>
          <w:sz w:val="20"/>
          <w:szCs w:val="20"/>
        </w:rPr>
        <w:t xml:space="preserve"> </w:t>
      </w:r>
      <w:r>
        <w:rPr>
          <w:rFonts w:hint="eastAsia" w:ascii="Arial" w:hAnsi="Arial" w:cs="Arial" w:eastAsiaTheme="minorEastAsia"/>
          <w:bCs/>
          <w:kern w:val="0"/>
          <w:sz w:val="20"/>
          <w:szCs w:val="20"/>
        </w:rPr>
        <w:t>Pan</w:t>
      </w:r>
      <w:r>
        <w:rPr>
          <w:rFonts w:hint="eastAsia" w:ascii="Arial" w:hAnsi="Arial" w:cs="Arial" w:eastAsiaTheme="minorEastAsia"/>
          <w:bCs/>
          <w:kern w:val="0"/>
          <w:sz w:val="20"/>
          <w:szCs w:val="20"/>
          <w:vertAlign w:val="superscript"/>
        </w:rPr>
        <w:t>1</w:t>
      </w:r>
      <w:r>
        <w:rPr>
          <w:rFonts w:ascii="Arial" w:hAnsi="Arial" w:cs="Arial" w:eastAsiaTheme="minorEastAsia"/>
          <w:bCs/>
          <w:kern w:val="0"/>
          <w:sz w:val="20"/>
          <w:szCs w:val="20"/>
          <w:vertAlign w:val="baseline"/>
        </w:rPr>
        <w:t>,</w:t>
      </w:r>
      <w:r>
        <w:rPr>
          <w:rFonts w:hint="eastAsia" w:ascii="Arial" w:hAnsi="Arial" w:cs="Arial" w:eastAsiaTheme="minorEastAsia"/>
          <w:bCs/>
          <w:kern w:val="0"/>
          <w:sz w:val="20"/>
          <w:szCs w:val="20"/>
        </w:rPr>
        <w:t xml:space="preserve"> Ying Gong</w:t>
      </w:r>
      <w:r>
        <w:rPr>
          <w:rFonts w:ascii="Arial" w:hAnsi="Arial" w:eastAsia="Arial Unicode MS" w:cs="Arial"/>
          <w:bCs/>
          <w:kern w:val="0"/>
          <w:sz w:val="20"/>
          <w:szCs w:val="20"/>
        </w:rPr>
        <w:t>*</w:t>
      </w:r>
      <w:r>
        <w:rPr>
          <w:rFonts w:ascii="Arial" w:hAnsi="Arial" w:eastAsia="Arial Unicode MS" w:cs="Arial"/>
          <w:bCs/>
          <w:kern w:val="0"/>
          <w:sz w:val="20"/>
          <w:szCs w:val="20"/>
          <w:vertAlign w:val="superscript"/>
        </w:rPr>
        <w:t>1</w:t>
      </w:r>
      <w:r>
        <w:rPr>
          <w:rFonts w:hint="default" w:ascii="Arial" w:hAnsi="Arial" w:cs="Arial"/>
          <w:bCs/>
          <w:kern w:val="0"/>
          <w:sz w:val="20"/>
          <w:szCs w:val="20"/>
          <w:vertAlign w:val="superscript"/>
        </w:rPr>
        <w:t>，2</w:t>
      </w:r>
      <w:r>
        <w:rPr>
          <w:rFonts w:ascii="Arial" w:hAnsi="Arial" w:eastAsia="Arial Unicode MS" w:cs="Arial"/>
          <w:bCs/>
          <w:kern w:val="0"/>
          <w:sz w:val="20"/>
          <w:szCs w:val="20"/>
        </w:rPr>
        <w:t xml:space="preserve"> and Haixia Li</w:t>
      </w:r>
      <w:bookmarkStart w:id="1" w:name="_Hlk190001285"/>
      <w:r>
        <w:rPr>
          <w:rFonts w:ascii="Arial" w:hAnsi="Arial" w:eastAsia="Arial Unicode MS" w:cs="Arial"/>
          <w:bCs/>
          <w:kern w:val="0"/>
          <w:sz w:val="20"/>
          <w:szCs w:val="20"/>
        </w:rPr>
        <w:t>*</w:t>
      </w:r>
      <w:r>
        <w:rPr>
          <w:rFonts w:ascii="Arial" w:hAnsi="Arial" w:eastAsia="Arial Unicode MS" w:cs="Arial"/>
          <w:bCs/>
          <w:kern w:val="0"/>
          <w:sz w:val="20"/>
          <w:szCs w:val="20"/>
          <w:vertAlign w:val="superscript"/>
        </w:rPr>
        <w:t>1</w:t>
      </w:r>
      <w:bookmarkEnd w:id="1"/>
    </w:p>
    <w:p>
      <w:pPr>
        <w:widowControl/>
        <w:spacing w:line="360" w:lineRule="auto"/>
        <w:ind w:right="84" w:rightChars="40"/>
        <w:rPr>
          <w:rFonts w:ascii="Arial" w:hAnsi="Arial" w:eastAsia="Arial Unicode MS" w:cs="Arial"/>
          <w:bCs/>
          <w:kern w:val="0"/>
          <w:sz w:val="20"/>
          <w:szCs w:val="20"/>
        </w:rPr>
      </w:pPr>
      <w:r>
        <w:rPr>
          <w:rFonts w:ascii="Arial" w:hAnsi="Arial" w:eastAsia="Arial Unicode MS" w:cs="Arial"/>
          <w:bCs/>
          <w:kern w:val="0"/>
          <w:sz w:val="20"/>
          <w:szCs w:val="20"/>
        </w:rPr>
        <w:t xml:space="preserve"> </w:t>
      </w:r>
      <w:r>
        <w:rPr>
          <w:rFonts w:ascii="Arial" w:hAnsi="Arial" w:eastAsia="Arial Unicode MS" w:cs="Arial"/>
          <w:bCs/>
          <w:kern w:val="0"/>
          <w:sz w:val="20"/>
          <w:szCs w:val="20"/>
          <w:vertAlign w:val="superscript"/>
        </w:rPr>
        <w:t>#</w:t>
      </w:r>
      <w:r>
        <w:rPr>
          <w:rFonts w:ascii="Arial" w:hAnsi="Arial" w:eastAsia="Arial Unicode MS" w:cs="Arial"/>
          <w:bCs/>
          <w:kern w:val="0"/>
          <w:sz w:val="20"/>
          <w:szCs w:val="20"/>
        </w:rPr>
        <w:t>Jie Xiao</w:t>
      </w:r>
      <w:r>
        <w:rPr>
          <w:rFonts w:hint="eastAsia" w:ascii="Arial" w:hAnsi="Arial" w:cs="Arial" w:eastAsiaTheme="minorEastAsia"/>
          <w:bCs/>
          <w:kern w:val="0"/>
          <w:sz w:val="20"/>
          <w:szCs w:val="20"/>
        </w:rPr>
        <w:t>,</w:t>
      </w:r>
      <w:r>
        <w:rPr>
          <w:rFonts w:ascii="Arial" w:hAnsi="Arial" w:eastAsia="Arial Unicode MS" w:cs="Arial"/>
          <w:bCs/>
          <w:kern w:val="0"/>
          <w:sz w:val="20"/>
          <w:szCs w:val="20"/>
        </w:rPr>
        <w:t xml:space="preserve"> Yuhong Luo</w:t>
      </w:r>
      <w:r>
        <w:rPr>
          <w:rFonts w:hint="eastAsia" w:ascii="Arial" w:hAnsi="Arial" w:cs="Arial" w:eastAsiaTheme="minorEastAsia"/>
          <w:bCs/>
          <w:kern w:val="0"/>
          <w:sz w:val="20"/>
          <w:szCs w:val="20"/>
        </w:rPr>
        <w:t xml:space="preserve"> and Lina Duan</w:t>
      </w:r>
      <w:r>
        <w:rPr>
          <w:rFonts w:ascii="Arial" w:hAnsi="Arial" w:eastAsia="Arial Unicode MS" w:cs="Arial"/>
          <w:bCs/>
          <w:kern w:val="0"/>
          <w:sz w:val="20"/>
          <w:szCs w:val="20"/>
        </w:rPr>
        <w:t xml:space="preserve"> contributed</w:t>
      </w:r>
      <w:r>
        <w:rPr>
          <w:rFonts w:hint="eastAsia" w:ascii="Arial" w:hAnsi="Arial" w:eastAsia="宋体" w:cs="Arial"/>
          <w:bCs/>
          <w:kern w:val="0"/>
          <w:sz w:val="20"/>
          <w:szCs w:val="20"/>
          <w:lang w:val="en-US" w:eastAsia="zh-CN"/>
        </w:rPr>
        <w:t xml:space="preserve"> </w:t>
      </w:r>
      <w:r>
        <w:rPr>
          <w:rFonts w:ascii="Arial" w:hAnsi="Arial" w:eastAsia="Arial Unicode MS" w:cs="Arial"/>
          <w:bCs/>
          <w:kern w:val="0"/>
          <w:sz w:val="20"/>
          <w:szCs w:val="20"/>
        </w:rPr>
        <w:t>equally to this work.</w:t>
      </w:r>
    </w:p>
    <w:p>
      <w:pPr>
        <w:widowControl/>
        <w:spacing w:line="360" w:lineRule="auto"/>
        <w:ind w:right="84" w:rightChars="40"/>
        <w:rPr>
          <w:rFonts w:ascii="Arial" w:hAnsi="Arial" w:eastAsia="Arial Unicode MS" w:cs="Arial"/>
          <w:bCs/>
          <w:kern w:val="0"/>
          <w:sz w:val="20"/>
          <w:szCs w:val="20"/>
        </w:rPr>
      </w:pPr>
      <w:r>
        <w:rPr>
          <w:rFonts w:ascii="Arial" w:hAnsi="Arial" w:eastAsia="Arial Unicode MS" w:cs="Arial"/>
          <w:bCs/>
          <w:kern w:val="0"/>
          <w:sz w:val="20"/>
          <w:szCs w:val="20"/>
          <w:vertAlign w:val="superscript"/>
        </w:rPr>
        <w:t>1</w:t>
      </w:r>
      <w:r>
        <w:rPr>
          <w:rFonts w:ascii="Arial" w:hAnsi="Arial" w:eastAsia="Arial Unicode MS" w:cs="Arial"/>
          <w:bCs/>
          <w:kern w:val="0"/>
          <w:sz w:val="20"/>
          <w:szCs w:val="20"/>
        </w:rPr>
        <w:t>Department of Laboratory Medicine, Guangdong Provincial Key Laboratory of Precision Medical Diagnostics, Guangdong Engineering and Technology Research Center for Rapid Diagnostic Biosensors, Guangdong Provincial Key Laboratory of Single-cell and Extracellular Vesicles, Nanfang Hospital, Southern Medical University, Guangzhou, 510515, P. R. China.</w:t>
      </w:r>
    </w:p>
    <w:p>
      <w:pPr>
        <w:widowControl/>
        <w:spacing w:line="360" w:lineRule="auto"/>
        <w:jc w:val="left"/>
        <w:rPr>
          <w:rFonts w:ascii="Arial" w:hAnsi="Arial" w:cs="Arial" w:eastAsiaTheme="minorEastAsia"/>
          <w:bCs/>
          <w:kern w:val="0"/>
          <w:sz w:val="20"/>
          <w:szCs w:val="20"/>
        </w:rPr>
      </w:pPr>
      <w:r>
        <w:rPr>
          <w:rFonts w:hint="eastAsia" w:ascii="Arial" w:hAnsi="Arial" w:cs="Arial" w:eastAsiaTheme="minorEastAsia"/>
          <w:bCs/>
          <w:kern w:val="0"/>
          <w:sz w:val="20"/>
          <w:szCs w:val="20"/>
          <w:vertAlign w:val="superscript"/>
        </w:rPr>
        <w:t>2</w:t>
      </w:r>
      <w:r>
        <w:rPr>
          <w:rFonts w:ascii="Arial" w:hAnsi="Arial" w:cs="Arial" w:eastAsiaTheme="minorEastAsia"/>
          <w:bCs/>
          <w:kern w:val="0"/>
          <w:sz w:val="20"/>
          <w:szCs w:val="20"/>
        </w:rPr>
        <w:t xml:space="preserve"> Department of Internal Medicine, Division of Hematology, Maastricht University Medical Center+, Maastricht, the Netherlands</w:t>
      </w:r>
    </w:p>
    <w:p>
      <w:pPr>
        <w:rPr>
          <w:rFonts w:ascii="Arial" w:hAnsi="Arial" w:cs="Arial"/>
          <w:sz w:val="24"/>
          <w:szCs w:val="24"/>
        </w:rPr>
        <w:sectPr>
          <w:headerReference r:id="rId3" w:type="default"/>
          <w:footerReference r:id="rId4" w:type="default"/>
          <w:pgSz w:w="11906" w:h="16838"/>
          <w:pgMar w:top="1440" w:right="1800" w:bottom="993" w:left="180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Supplementary Table 1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Primer Sequences.</w:t>
      </w:r>
    </w:p>
    <w:tbl>
      <w:tblPr>
        <w:tblStyle w:val="7"/>
        <w:tblpPr w:leftFromText="180" w:rightFromText="180" w:vertAnchor="page" w:horzAnchor="page" w:tblpX="3229" w:tblpY="2238"/>
        <w:tblOverlap w:val="never"/>
        <w:tblW w:w="578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381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  <w:r>
              <w:rPr>
                <w:rFonts w:hint="eastAsia" w:ascii="Arial" w:hAnsi="Arial" w:eastAsia="等线" w:cs="Arial"/>
                <w:color w:val="000000"/>
                <w:sz w:val="22"/>
              </w:rPr>
              <w:t>Primer</w:t>
            </w:r>
            <w:r>
              <w:rPr>
                <w:rFonts w:ascii="Arial" w:hAnsi="Arial" w:eastAsia="等线" w:cs="Arial"/>
                <w:color w:val="000000"/>
                <w:sz w:val="22"/>
              </w:rPr>
              <w:t xml:space="preserve"> Name</w:t>
            </w:r>
          </w:p>
        </w:tc>
        <w:tc>
          <w:tcPr>
            <w:tcW w:w="381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  <w:r>
              <w:rPr>
                <w:rFonts w:ascii="Arial" w:hAnsi="Arial" w:eastAsia="等线" w:cs="Arial"/>
                <w:color w:val="000000"/>
                <w:sz w:val="22"/>
              </w:rPr>
              <w:t>Sequence（5’-3’）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9" w:type="dxa"/>
            <w:tcBorders>
              <w:top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  <w:r>
              <w:rPr>
                <w:rFonts w:ascii="Arial" w:hAnsi="Arial" w:eastAsia="等线" w:cs="Arial"/>
                <w:i/>
                <w:color w:val="000000"/>
                <w:sz w:val="22"/>
              </w:rPr>
              <w:t>GAPDH</w:t>
            </w:r>
            <w:r>
              <w:rPr>
                <w:rFonts w:ascii="Arial" w:hAnsi="Arial" w:eastAsia="等线" w:cs="Arial"/>
                <w:color w:val="000000"/>
                <w:sz w:val="22"/>
              </w:rPr>
              <w:t xml:space="preserve"> -FOR</w:t>
            </w:r>
          </w:p>
        </w:tc>
        <w:tc>
          <w:tcPr>
            <w:tcW w:w="3817" w:type="dxa"/>
            <w:tcBorders>
              <w:top w:val="single" w:color="auto" w:sz="4" w:space="0"/>
              <w:bottom w:val="nil"/>
            </w:tcBorders>
            <w:noWrap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  <w:r>
              <w:rPr>
                <w:rFonts w:ascii="Arial" w:hAnsi="Arial" w:eastAsia="等线" w:cs="Arial"/>
                <w:color w:val="000000"/>
                <w:sz w:val="22"/>
              </w:rPr>
              <w:t>CTCATGACCACAGTCCATGC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9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  <w:r>
              <w:rPr>
                <w:rFonts w:ascii="Arial" w:hAnsi="Arial" w:eastAsia="等线" w:cs="Arial"/>
                <w:i/>
                <w:color w:val="000000"/>
                <w:sz w:val="22"/>
              </w:rPr>
              <w:t>GAPDH</w:t>
            </w:r>
            <w:r>
              <w:rPr>
                <w:rFonts w:ascii="Arial" w:hAnsi="Arial" w:eastAsia="等线" w:cs="Arial"/>
                <w:color w:val="000000"/>
                <w:sz w:val="22"/>
              </w:rPr>
              <w:t xml:space="preserve"> -REV</w:t>
            </w:r>
          </w:p>
        </w:tc>
        <w:tc>
          <w:tcPr>
            <w:tcW w:w="3817" w:type="dxa"/>
            <w:tcBorders>
              <w:top w:val="nil"/>
              <w:bottom w:val="nil"/>
            </w:tcBorders>
            <w:noWrap/>
            <w:vAlign w:val="center"/>
          </w:tcPr>
          <w:p>
            <w:pPr>
              <w:jc w:val="left"/>
              <w:rPr>
                <w:rFonts w:ascii="Arial" w:hAnsi="Arial" w:eastAsia="等线" w:cs="Arial"/>
                <w:color w:val="000000"/>
                <w:sz w:val="22"/>
              </w:rPr>
            </w:pPr>
            <w:r>
              <w:rPr>
                <w:rFonts w:ascii="Arial" w:hAnsi="Arial" w:eastAsia="等线" w:cs="Arial"/>
                <w:color w:val="000000"/>
                <w:sz w:val="22"/>
              </w:rPr>
              <w:t>TTCAGCTCTGGGATGACCTT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96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2"/>
              </w:rPr>
            </w:pPr>
            <w:r>
              <w:rPr>
                <w:rFonts w:ascii="Arial" w:hAnsi="Arial" w:eastAsia="宋体" w:cs="Arial"/>
                <w:i/>
                <w:iCs/>
                <w:color w:val="000000"/>
                <w:kern w:val="0"/>
                <w:sz w:val="22"/>
                <w:lang w:bidi="ar"/>
              </w:rPr>
              <w:t>FCER1A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-FOR</w:t>
            </w:r>
          </w:p>
        </w:tc>
        <w:tc>
          <w:tcPr>
            <w:tcW w:w="381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GTTCTTCGCTCCAGATGGC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2"/>
              </w:rPr>
            </w:pPr>
            <w:r>
              <w:rPr>
                <w:rFonts w:ascii="Arial" w:hAnsi="Arial" w:eastAsia="宋体" w:cs="Arial"/>
                <w:i/>
                <w:iCs/>
                <w:color w:val="000000"/>
                <w:kern w:val="0"/>
                <w:sz w:val="22"/>
                <w:lang w:bidi="ar"/>
              </w:rPr>
              <w:t>FCER1A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-REV</w:t>
            </w:r>
          </w:p>
        </w:tc>
        <w:tc>
          <w:tcPr>
            <w:tcW w:w="381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TTGTGGAACCATTTGGTGGAA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2"/>
              </w:rPr>
            </w:pPr>
            <w:r>
              <w:rPr>
                <w:rFonts w:ascii="Arial" w:hAnsi="Arial" w:eastAsia="宋体" w:cs="Arial"/>
                <w:i/>
                <w:iCs/>
                <w:color w:val="000000"/>
                <w:kern w:val="0"/>
                <w:sz w:val="22"/>
                <w:lang w:bidi="ar"/>
              </w:rPr>
              <w:t>RGS1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-FOR</w:t>
            </w:r>
          </w:p>
        </w:tc>
        <w:tc>
          <w:tcPr>
            <w:tcW w:w="381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GGCGCAGTCTTTTGACAAGC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2"/>
              </w:rPr>
            </w:pPr>
            <w:r>
              <w:rPr>
                <w:rFonts w:ascii="Arial" w:hAnsi="Arial" w:eastAsia="宋体" w:cs="Arial"/>
                <w:i/>
                <w:iCs/>
                <w:color w:val="000000"/>
                <w:kern w:val="0"/>
                <w:sz w:val="22"/>
                <w:lang w:bidi="ar"/>
              </w:rPr>
              <w:t>RGS1</w:t>
            </w: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-REV</w:t>
            </w:r>
          </w:p>
        </w:tc>
        <w:tc>
          <w:tcPr>
            <w:tcW w:w="3817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eastAsia="宋体" w:cs="Arial"/>
                <w:color w:val="00000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GCCTTCTCGTCTACCACATGC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Supplementary Table 2</w:t>
      </w:r>
    </w:p>
    <w:p>
      <w:pPr>
        <w:rPr>
          <w:rFonts w:hint="eastAsia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</w:rPr>
        <w:t>Primer information</w:t>
      </w:r>
      <w:r>
        <w:rPr>
          <w:rFonts w:hint="eastAsia" w:ascii="Arial" w:hAnsi="Arial" w:cs="Arial"/>
          <w:sz w:val="24"/>
          <w:szCs w:val="24"/>
          <w:lang w:val="en-US" w:eastAsia="zh-CN"/>
        </w:rPr>
        <w:t>.</w:t>
      </w:r>
    </w:p>
    <w:tbl>
      <w:tblPr>
        <w:tblStyle w:val="7"/>
        <w:tblpPr w:leftFromText="180" w:rightFromText="180" w:vertAnchor="page" w:horzAnchor="page" w:tblpX="1618" w:tblpY="5632"/>
        <w:tblOverlap w:val="never"/>
        <w:tblW w:w="10046" w:type="dxa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469"/>
        <w:gridCol w:w="1902"/>
        <w:gridCol w:w="1432"/>
        <w:gridCol w:w="1637"/>
        <w:gridCol w:w="163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等线" w:cs="Arial"/>
                <w:color w:val="000000"/>
                <w:sz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</w:rPr>
              <w:t>Primer Name</w:t>
            </w:r>
          </w:p>
        </w:tc>
        <w:tc>
          <w:tcPr>
            <w:tcW w:w="1469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eastAsia="等线" w:cs="Arial"/>
                <w:color w:val="000000"/>
                <w:sz w:val="22"/>
              </w:rPr>
            </w:pPr>
            <w:r>
              <w:rPr>
                <w:rFonts w:hint="default" w:ascii="Arial" w:hAnsi="Arial" w:cs="Arial"/>
              </w:rPr>
              <w:t>NCBI GeneID</w:t>
            </w:r>
          </w:p>
        </w:tc>
        <w:tc>
          <w:tcPr>
            <w:tcW w:w="190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GenBank Accession</w:t>
            </w:r>
          </w:p>
        </w:tc>
        <w:tc>
          <w:tcPr>
            <w:tcW w:w="1432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Amplicon Size</w:t>
            </w:r>
            <w:r>
              <w:rPr>
                <w:rFonts w:hint="default" w:ascii="Arial" w:hAnsi="Arial" w:cs="Arial"/>
              </w:rPr>
              <w:tab/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Coding DNA Length</w:t>
            </w:r>
          </w:p>
        </w:tc>
        <w:tc>
          <w:tcPr>
            <w:tcW w:w="1637" w:type="dxa"/>
            <w:tcBorders>
              <w:top w:val="single" w:color="auto" w:sz="4" w:space="0"/>
              <w:bottom w:val="single" w:color="auto" w:sz="4" w:space="0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cs="Arial"/>
              </w:rPr>
            </w:pPr>
            <w:r>
              <w:rPr>
                <w:rFonts w:hint="default" w:ascii="Arial" w:hAnsi="Arial" w:cs="Arial"/>
              </w:rPr>
              <w:t>PrimerBank ID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9" w:type="dxa"/>
            <w:tcBorders>
              <w:top w:val="single" w:color="auto" w:sz="4" w:space="0"/>
              <w:bottom w:val="nil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default" w:ascii="Arial" w:hAnsi="Arial" w:eastAsia="等线" w:cs="Arial"/>
                <w:color w:val="000000"/>
                <w:sz w:val="22"/>
              </w:rPr>
            </w:pPr>
            <w:r>
              <w:rPr>
                <w:rFonts w:hint="default" w:ascii="Arial" w:hAnsi="Arial" w:eastAsia="等线" w:cs="Arial"/>
                <w:i/>
                <w:color w:val="000000"/>
                <w:sz w:val="22"/>
              </w:rPr>
              <w:t>GAPDH</w:t>
            </w:r>
            <w:r>
              <w:rPr>
                <w:rFonts w:hint="default" w:ascii="Arial" w:hAnsi="Arial" w:eastAsia="等线" w:cs="Arial"/>
                <w:color w:val="000000"/>
                <w:sz w:val="22"/>
              </w:rPr>
              <w:t xml:space="preserve"> </w:t>
            </w:r>
          </w:p>
        </w:tc>
        <w:tc>
          <w:tcPr>
            <w:tcW w:w="1469" w:type="dxa"/>
            <w:tcBorders>
              <w:top w:val="single" w:color="auto" w:sz="4" w:space="0"/>
              <w:bottom w:val="nil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color w:val="000000"/>
                <w:sz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</w:rPr>
              <w:t>26330</w:t>
            </w:r>
          </w:p>
        </w:tc>
        <w:tc>
          <w:tcPr>
            <w:tcW w:w="1902" w:type="dxa"/>
            <w:tcBorders>
              <w:top w:val="single" w:color="auto" w:sz="4" w:space="0"/>
              <w:bottom w:val="nil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color w:val="000000"/>
                <w:sz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</w:rPr>
              <w:t>NM_014364</w:t>
            </w:r>
          </w:p>
        </w:tc>
        <w:tc>
          <w:tcPr>
            <w:tcW w:w="1432" w:type="dxa"/>
            <w:tcBorders>
              <w:top w:val="single" w:color="auto" w:sz="4" w:space="0"/>
              <w:bottom w:val="nil"/>
            </w:tcBorders>
            <w:noWrap/>
            <w:vAlign w:val="center"/>
          </w:tcPr>
          <w:p>
            <w:pPr>
              <w:jc w:val="left"/>
              <w:rPr>
                <w:rFonts w:hint="default" w:ascii="Arial" w:hAnsi="Arial" w:eastAsia="等线" w:cs="Arial"/>
                <w:color w:val="000000"/>
                <w:sz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</w:rPr>
              <w:t>116</w:t>
            </w:r>
          </w:p>
        </w:tc>
        <w:tc>
          <w:tcPr>
            <w:tcW w:w="1637" w:type="dxa"/>
            <w:tcBorders>
              <w:top w:val="single" w:color="auto" w:sz="4" w:space="0"/>
              <w:bottom w:val="nil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color w:val="000000"/>
                <w:sz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</w:rPr>
              <w:t>1227</w:t>
            </w:r>
          </w:p>
        </w:tc>
        <w:tc>
          <w:tcPr>
            <w:tcW w:w="1637" w:type="dxa"/>
            <w:tcBorders>
              <w:top w:val="single" w:color="auto" w:sz="4" w:space="0"/>
              <w:bottom w:val="nil"/>
            </w:tcBorders>
            <w:noWrap/>
            <w:vAlign w:val="center"/>
          </w:tcPr>
          <w:p>
            <w:pPr>
              <w:jc w:val="center"/>
              <w:rPr>
                <w:rFonts w:hint="default" w:ascii="Arial" w:hAnsi="Arial" w:eastAsia="等线" w:cs="Arial"/>
                <w:color w:val="000000"/>
                <w:sz w:val="22"/>
              </w:rPr>
            </w:pPr>
            <w:r>
              <w:rPr>
                <w:rFonts w:hint="default" w:ascii="Arial" w:hAnsi="Arial" w:eastAsia="等线" w:cs="Arial"/>
                <w:color w:val="000000"/>
                <w:sz w:val="22"/>
              </w:rPr>
              <w:t>126273608c1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969" w:type="dxa"/>
            <w:tcBorders>
              <w:top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22"/>
                <w:lang w:bidi="ar"/>
              </w:rPr>
              <w:t>FCER1A</w:t>
            </w:r>
          </w:p>
        </w:tc>
        <w:tc>
          <w:tcPr>
            <w:tcW w:w="1469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lang w:bidi="ar"/>
              </w:rPr>
              <w:t>2205</w:t>
            </w:r>
          </w:p>
        </w:tc>
        <w:tc>
          <w:tcPr>
            <w:tcW w:w="1902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lang w:bidi="ar"/>
              </w:rPr>
              <w:t>NM_002001</w:t>
            </w:r>
          </w:p>
        </w:tc>
        <w:tc>
          <w:tcPr>
            <w:tcW w:w="1432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63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lang w:bidi="ar"/>
              </w:rPr>
              <w:t>774</w:t>
            </w:r>
          </w:p>
        </w:tc>
        <w:tc>
          <w:tcPr>
            <w:tcW w:w="1637" w:type="dxa"/>
            <w:tcBorders>
              <w:top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lang w:bidi="ar"/>
              </w:rPr>
              <w:t>345110626c1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69" w:type="dxa"/>
            <w:shd w:val="clear" w:color="auto" w:fill="FFFFFF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i/>
                <w:iCs/>
                <w:color w:val="000000"/>
                <w:kern w:val="0"/>
                <w:sz w:val="22"/>
                <w:lang w:bidi="ar"/>
              </w:rPr>
              <w:t>RGS1</w:t>
            </w:r>
          </w:p>
        </w:tc>
        <w:tc>
          <w:tcPr>
            <w:tcW w:w="146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sz w:val="22"/>
              </w:rPr>
            </w:pPr>
            <w:r>
              <w:rPr>
                <w:rFonts w:hint="default" w:ascii="Arial" w:hAnsi="Arial" w:eastAsia="宋体" w:cs="Arial"/>
                <w:color w:val="000000"/>
                <w:sz w:val="22"/>
              </w:rPr>
              <w:t>10287</w:t>
            </w:r>
          </w:p>
        </w:tc>
        <w:tc>
          <w:tcPr>
            <w:tcW w:w="190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lang w:bidi="ar"/>
              </w:rPr>
              <w:t>NM_001039467</w:t>
            </w:r>
          </w:p>
        </w:tc>
        <w:tc>
          <w:tcPr>
            <w:tcW w:w="1432" w:type="dxa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6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lang w:bidi="ar"/>
              </w:rPr>
              <w:t>654</w:t>
            </w:r>
          </w:p>
        </w:tc>
        <w:tc>
          <w:tcPr>
            <w:tcW w:w="163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Arial" w:hAnsi="Arial" w:eastAsia="宋体" w:cs="Arial"/>
                <w:color w:val="000000"/>
                <w:kern w:val="0"/>
                <w:sz w:val="22"/>
                <w:lang w:bidi="ar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22"/>
                <w:lang w:bidi="ar"/>
              </w:rPr>
              <w:t>86990434c1</w:t>
            </w:r>
          </w:p>
        </w:tc>
      </w:tr>
    </w:tbl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>
      <w:pPr>
        <w:rPr>
          <w:rFonts w:ascii="Arial" w:hAnsi="Arial" w:cs="Arial"/>
          <w:sz w:val="24"/>
          <w:szCs w:val="24"/>
        </w:rPr>
      </w:pPr>
    </w:p>
    <w:p>
      <w:pPr>
        <w:rPr>
          <w:rFonts w:hint="eastAsia" w:ascii="Arial" w:hAnsi="Arial" w:cs="Arial" w:eastAsiaTheme="minorEastAsia"/>
          <w:sz w:val="24"/>
          <w:szCs w:val="24"/>
          <w:lang w:val="en-US" w:eastAsia="zh-CN"/>
        </w:rPr>
      </w:pPr>
      <w:r>
        <w:rPr>
          <w:rFonts w:hint="eastAsia" w:ascii="Arial" w:hAnsi="Arial" w:cs="Arial"/>
          <w:sz w:val="24"/>
          <w:szCs w:val="24"/>
        </w:rPr>
        <w:t xml:space="preserve">Supplementary Table </w:t>
      </w:r>
      <w:r>
        <w:rPr>
          <w:rFonts w:hint="eastAsia" w:ascii="Arial" w:hAnsi="Arial" w:cs="Arial"/>
          <w:sz w:val="24"/>
          <w:szCs w:val="24"/>
          <w:lang w:val="en-US" w:eastAsia="zh-CN"/>
        </w:rPr>
        <w:t>3</w:t>
      </w:r>
    </w:p>
    <w:p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Top 20 up-regulated and down-regulated genes in GSE13887 dataset. </w:t>
      </w:r>
    </w:p>
    <w:tbl>
      <w:tblPr>
        <w:tblStyle w:val="7"/>
        <w:tblW w:w="588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3"/>
        <w:gridCol w:w="1802"/>
        <w:gridCol w:w="1586"/>
        <w:gridCol w:w="8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67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Gene Name</w:t>
            </w:r>
          </w:p>
        </w:tc>
        <w:tc>
          <w:tcPr>
            <w:tcW w:w="1802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log</w:t>
            </w:r>
            <w:r>
              <w:rPr>
                <w:rFonts w:ascii="Arial" w:hAnsi="Arial" w:cs="Arial"/>
                <w:color w:val="000000"/>
                <w:kern w:val="0"/>
                <w:szCs w:val="21"/>
                <w:vertAlign w:val="subscript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FoldChange</w:t>
            </w:r>
          </w:p>
        </w:tc>
        <w:tc>
          <w:tcPr>
            <w:tcW w:w="1586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Cs w:val="21"/>
              </w:rPr>
              <w:t xml:space="preserve">p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value</w:t>
            </w:r>
          </w:p>
        </w:tc>
        <w:tc>
          <w:tcPr>
            <w:tcW w:w="82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up/down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IL2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-4.063767902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0.005857468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BYSL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-3.357875717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8.96229E-06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ZBED2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-3.144103067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0.036797758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LIF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-3.018968341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0.005764205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PPP1R14B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-2.99425037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7.71937E-05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UBE2M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-2.807668685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0.001988916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SAC3D1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-2.69791599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0.001299184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CXCL9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-2.644775912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0.001798584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TSLP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-2.608611634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1.61409E-06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IDO1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-2.594791865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0.006870362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CCT5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-2.592931433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0.000242426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WDR46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-2.581595316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0.00011254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CCL22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-2.476532666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0.024689265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UBE2T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-2.440496957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0.004631799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INSM1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-2.429210316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0.000889907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PARS2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-2.38526852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0.000287159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PSAT1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-2.350408767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0.000489685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PRG2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-2.347699664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0.000595307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E2F5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-2.341956189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0.000209071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 w:val="22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NME1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-2.314321723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0.001034307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down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NR4A2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3.66213329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0.000487272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FOSB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3.597704012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0.002972483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AF090939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3.273778096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0.000918876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PDCD4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3.120056464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0.001615251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F13A1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3.094931236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0.001381321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RAP1GAP2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3.06263928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0.00150205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RP11-489E7.4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3.050983773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0.000398261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ZNF331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3.021306058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0.000100692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TUBB1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2.867362624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0.005167409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LTF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2.816928304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0.005932442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LYPD3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2.707228419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0.000629832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ELOVL7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2.675263489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0.002927889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SDPR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2.623463755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0.005129112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YPEL5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2.580862388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6.72331E-05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FOS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2.566928502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0.006500405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PPBP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2.520522454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0.032194012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TRBV27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2.504911481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0.000966496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SIK1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2.502213638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0.000997844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HIST1H2AE</w:t>
            </w:r>
          </w:p>
        </w:tc>
        <w:tc>
          <w:tcPr>
            <w:tcW w:w="180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2.498407726</w:t>
            </w:r>
          </w:p>
        </w:tc>
        <w:tc>
          <w:tcPr>
            <w:tcW w:w="158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0.000251669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67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SPARC</w:t>
            </w:r>
          </w:p>
        </w:tc>
        <w:tc>
          <w:tcPr>
            <w:tcW w:w="180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2.447629371</w:t>
            </w:r>
          </w:p>
        </w:tc>
        <w:tc>
          <w:tcPr>
            <w:tcW w:w="1586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0.002574334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</w:tbl>
    <w:p>
      <w:pPr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  <w:color w:val="2A2B2E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A2B2E"/>
          <w:sz w:val="24"/>
          <w:szCs w:val="24"/>
          <w:shd w:val="clear" w:color="auto" w:fill="FFFFFF"/>
        </w:rPr>
        <w:t xml:space="preserve">Supplementary Table </w:t>
      </w:r>
      <w:r>
        <w:rPr>
          <w:rFonts w:hint="eastAsia" w:ascii="Arial" w:hAnsi="Arial" w:cs="Arial"/>
          <w:color w:val="2A2B2E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ascii="Arial" w:hAnsi="Arial" w:cs="Arial"/>
          <w:color w:val="2A2B2E"/>
          <w:sz w:val="24"/>
          <w:szCs w:val="24"/>
          <w:shd w:val="clear" w:color="auto" w:fill="FFFFFF"/>
        </w:rPr>
        <w:t xml:space="preserve"> </w:t>
      </w:r>
    </w:p>
    <w:p>
      <w:pPr>
        <w:rPr>
          <w:rFonts w:ascii="Arial" w:hAnsi="Arial" w:cs="Arial"/>
        </w:rPr>
      </w:pPr>
      <w:r>
        <w:rPr>
          <w:rFonts w:ascii="Arial" w:hAnsi="Arial" w:cs="Arial"/>
          <w:color w:val="2A2B2E"/>
          <w:sz w:val="24"/>
          <w:szCs w:val="24"/>
          <w:shd w:val="clear" w:color="auto" w:fill="FFFFFF"/>
        </w:rPr>
        <w:t xml:space="preserve">Top 20 up-regulated and down-regulated genes in GSE10325 dataset. </w:t>
      </w:r>
    </w:p>
    <w:tbl>
      <w:tblPr>
        <w:tblStyle w:val="7"/>
        <w:tblW w:w="559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839"/>
        <w:gridCol w:w="1513"/>
        <w:gridCol w:w="88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364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Name</w:t>
            </w:r>
          </w:p>
        </w:tc>
        <w:tc>
          <w:tcPr>
            <w:tcW w:w="1839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log2FoldChange</w:t>
            </w:r>
          </w:p>
        </w:tc>
        <w:tc>
          <w:tcPr>
            <w:tcW w:w="151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Cs w:val="21"/>
              </w:rPr>
              <w:t>p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value</w:t>
            </w:r>
          </w:p>
        </w:tc>
        <w:tc>
          <w:tcPr>
            <w:tcW w:w="883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/>
            <w:vAlign w:val="center"/>
          </w:tcPr>
          <w:p>
            <w:pPr>
              <w:widowControl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up/down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PDGFRL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-1.381863126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0.000205857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SYT17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-1.3686922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0.00753647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PDZRN3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-1.299061412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0.000869868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FCER1A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-1.219140076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0.019927457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CRIP2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-1.189430385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0.00796272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MIA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-1.163218058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0.001000502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FOLR2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-1.13492973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0.000979543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AGBL3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-1.109523138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0.00113102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DPEP2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-1.041799711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0.000858317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ZNF135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-1.039503688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0.025100911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ZNF259P1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-1.017159146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9.88879E-05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LAG3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1.028060622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0.016326122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RRM2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1.038622147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0.024927787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BIK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1.05984963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0.028529767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GADD45G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1.082690906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0.005532708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GZMB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1.08718234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0.00659748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PLSCR1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1.118171391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0.00054867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CXCL13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1.133791213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0.0057886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HERC6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1.145573801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0.000211816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down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 w:val="22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APOL1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1.174226414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3.8269E-05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down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IFI44L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2.722909089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2.90651E-07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USP18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2.638155669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3.81672E-07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IFI27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2.50165831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4.15494E-06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HLA-DQA1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2.262146974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0.009544552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LAMP3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2.21281218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3.53006E-05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ISG15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1.994958347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9.44216E-09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RSAD2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1.879960529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4.35968E-07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HBB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1.842780238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0.000475755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RGS1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1.80690388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0.001397664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IFI44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1.785570684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8.05093E-07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IFIT1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1.775749133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0.001388335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SPATS2L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1.747368674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2.46045E-05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MX1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1.49254697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1.72007E-06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HERC5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1.43660638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1.37902E-07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IFI6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1.376758362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4.01309E-05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IFIT3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1.370831786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0.000106046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PIR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1.324702351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3.34406E-05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MCM10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1.308767459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0.005448905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DDX60</w:t>
            </w:r>
          </w:p>
        </w:tc>
        <w:tc>
          <w:tcPr>
            <w:tcW w:w="183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1.291554948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3.25203E-06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left"/>
              <w:textAlignment w:val="bottom"/>
              <w:rPr>
                <w:rFonts w:ascii="Arial" w:hAnsi="Arial" w:cs="Arial"/>
                <w:i/>
                <w:color w:val="000000"/>
                <w:szCs w:val="21"/>
              </w:rPr>
            </w:pPr>
            <w:r>
              <w:rPr>
                <w:rFonts w:ascii="Arial" w:hAnsi="Arial" w:eastAsia="宋体" w:cs="Arial"/>
                <w:i/>
                <w:color w:val="000000"/>
                <w:kern w:val="0"/>
                <w:sz w:val="22"/>
                <w:lang w:bidi="ar"/>
              </w:rPr>
              <w:t>GZMH</w:t>
            </w:r>
          </w:p>
        </w:tc>
        <w:tc>
          <w:tcPr>
            <w:tcW w:w="1839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1.273411732</w:t>
            </w: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bottom"/>
          </w:tcPr>
          <w:p>
            <w:pPr>
              <w:widowControl/>
              <w:jc w:val="right"/>
              <w:textAlignment w:val="bottom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0"/>
                <w:sz w:val="22"/>
                <w:lang w:bidi="ar"/>
              </w:rPr>
              <w:t>0.045793582</w:t>
            </w:r>
          </w:p>
        </w:tc>
        <w:tc>
          <w:tcPr>
            <w:tcW w:w="88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up 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hint="eastAsia" w:ascii="Arial" w:hAnsi="Arial" w:cs="Arial" w:eastAsiaTheme="minorEastAsia"/>
          <w:lang w:eastAsia="zh-CN"/>
        </w:rPr>
      </w:pPr>
      <w:r>
        <w:rPr>
          <w:rFonts w:ascii="Arial" w:hAnsi="Arial" w:cs="Arial"/>
        </w:rPr>
        <w:t xml:space="preserve">Supplementary Table </w:t>
      </w:r>
      <w:r>
        <w:rPr>
          <w:rFonts w:hint="eastAsia" w:ascii="Arial" w:hAnsi="Arial" w:cs="Arial"/>
          <w:lang w:val="en-US" w:eastAsia="zh-CN"/>
        </w:rPr>
        <w:t>5</w:t>
      </w: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Top </w:t>
      </w:r>
      <w:r>
        <w:rPr>
          <w:rFonts w:hint="eastAsia" w:ascii="Arial" w:hAnsi="Arial" w:cs="Arial"/>
        </w:rPr>
        <w:t>5</w:t>
      </w:r>
      <w:r>
        <w:rPr>
          <w:rFonts w:ascii="Arial" w:hAnsi="Arial" w:cs="Arial"/>
        </w:rPr>
        <w:t xml:space="preserve"> GO terms of each category for DEGs between Control and </w:t>
      </w:r>
      <w:r>
        <w:rPr>
          <w:rFonts w:hint="eastAsia" w:ascii="Arial" w:hAnsi="Arial" w:cs="Arial"/>
        </w:rPr>
        <w:t>SLE</w:t>
      </w:r>
      <w:r>
        <w:rPr>
          <w:rFonts w:ascii="Arial" w:hAnsi="Arial" w:cs="Arial"/>
        </w:rPr>
        <w:t>.</w:t>
      </w:r>
    </w:p>
    <w:tbl>
      <w:tblPr>
        <w:tblStyle w:val="7"/>
        <w:tblW w:w="8197" w:type="dxa"/>
        <w:tblInd w:w="93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3045"/>
        <w:gridCol w:w="1722"/>
        <w:gridCol w:w="815"/>
        <w:gridCol w:w="123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Category</w:t>
            </w:r>
          </w:p>
        </w:tc>
        <w:tc>
          <w:tcPr>
            <w:tcW w:w="3045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Term</w:t>
            </w:r>
          </w:p>
        </w:tc>
        <w:tc>
          <w:tcPr>
            <w:tcW w:w="1722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Genes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Count</w:t>
            </w:r>
          </w:p>
        </w:tc>
        <w:tc>
          <w:tcPr>
            <w:tcW w:w="1234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Cs w:val="21"/>
              </w:rPr>
              <w:t>P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Value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BP</w:t>
            </w:r>
          </w:p>
        </w:tc>
        <w:tc>
          <w:tcPr>
            <w:tcW w:w="3045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GO:0042267~natural killer cell mediated cytotoxicity</w:t>
            </w:r>
          </w:p>
        </w:tc>
        <w:tc>
          <w:tcPr>
            <w:tcW w:w="1722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Cs w:val="21"/>
              </w:rPr>
              <w:t>GZMB/LAG3</w:t>
            </w:r>
          </w:p>
        </w:tc>
        <w:tc>
          <w:tcPr>
            <w:tcW w:w="815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4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BP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GO:0002228~natural killer cell mediated immunity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Cs w:val="21"/>
              </w:rPr>
              <w:t>GZMB/LAG3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BP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GO:0001909~leukocyte mediated cytotoxicity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Cs w:val="21"/>
              </w:rPr>
              <w:t>GZMB/LAG3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BP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GO:0001906~cell killing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Cs w:val="21"/>
              </w:rPr>
              <w:t>GZMB/LAG3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BP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GO:0035768~endothelial cell chemotaxis to fibroblast growth factor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Cs w:val="21"/>
              </w:rPr>
              <w:t>CXCL13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GO:0044194~cytolytic granule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Cs w:val="21"/>
              </w:rPr>
              <w:t>GZMB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0.0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GO:0034361~very-low-density lipoprotein particle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Cs w:val="21"/>
              </w:rPr>
              <w:t>APOL1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0.0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GO:0034385~triglyceride-rich plasma lipoprotein particle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Cs w:val="21"/>
              </w:rPr>
              <w:t>APOL1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0.0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GO:0034364~high-density lipoprotein particle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Cs w:val="21"/>
              </w:rPr>
              <w:t>APOL1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0.0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CC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GO:0034358~plasma lipoprotein particle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Cs w:val="21"/>
              </w:rPr>
              <w:t>APOL1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0.0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MF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GO:0016805~dipeptidase activity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Cs w:val="21"/>
              </w:rPr>
              <w:t>DPEP2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0.0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MF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GO:0045236~CXCR chemokine receptor binding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Cs w:val="21"/>
              </w:rPr>
              <w:t>CXCL13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0.01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MF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GO:0017134~fibroblast growth factor binding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Cs w:val="21"/>
              </w:rPr>
              <w:t>CXCL13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0.0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MF</w:t>
            </w:r>
          </w:p>
        </w:tc>
        <w:tc>
          <w:tcPr>
            <w:tcW w:w="304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GO:0001965~G-protein alpha-subunit binding</w:t>
            </w:r>
          </w:p>
        </w:tc>
        <w:tc>
          <w:tcPr>
            <w:tcW w:w="1722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Cs w:val="21"/>
              </w:rPr>
              <w:t>RGS1</w:t>
            </w: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0.0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81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MF</w:t>
            </w:r>
          </w:p>
        </w:tc>
        <w:tc>
          <w:tcPr>
            <w:tcW w:w="304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GO:0019865~immunoglobulin binding</w:t>
            </w:r>
          </w:p>
        </w:tc>
        <w:tc>
          <w:tcPr>
            <w:tcW w:w="1722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Cs w:val="21"/>
              </w:rPr>
              <w:t>FCER1A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34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0.0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hint="eastAsia" w:ascii="Arial" w:hAnsi="Arial" w:cs="Arial" w:eastAsiaTheme="minorEastAsia"/>
          <w:lang w:eastAsia="zh-CN"/>
        </w:rPr>
      </w:pPr>
      <w:r>
        <w:rPr>
          <w:rFonts w:ascii="Arial" w:hAnsi="Arial" w:cs="Arial"/>
        </w:rPr>
        <w:t xml:space="preserve">Supplementary Table </w:t>
      </w:r>
      <w:r>
        <w:rPr>
          <w:rFonts w:hint="eastAsia" w:ascii="Arial" w:hAnsi="Arial" w:cs="Arial"/>
          <w:lang w:val="en-US" w:eastAsia="zh-CN"/>
        </w:rPr>
        <w:t>6</w:t>
      </w:r>
      <w:bookmarkStart w:id="2" w:name="_GoBack"/>
      <w:bookmarkEnd w:id="2"/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Top </w:t>
      </w:r>
      <w:r>
        <w:rPr>
          <w:rFonts w:hint="eastAsia" w:ascii="Arial" w:hAnsi="Arial" w:cs="Arial"/>
        </w:rPr>
        <w:t>5</w:t>
      </w:r>
      <w:r>
        <w:rPr>
          <w:rFonts w:ascii="Arial" w:hAnsi="Arial" w:cs="Arial"/>
        </w:rPr>
        <w:t xml:space="preserve"> KEGG pathways for DEGs between Control and </w:t>
      </w:r>
      <w:r>
        <w:rPr>
          <w:rFonts w:hint="eastAsia" w:ascii="Arial" w:hAnsi="Arial" w:cs="Arial"/>
        </w:rPr>
        <w:t>SLE</w:t>
      </w:r>
      <w:r>
        <w:rPr>
          <w:rFonts w:ascii="Arial" w:hAnsi="Arial" w:cs="Arial"/>
        </w:rPr>
        <w:t>.</w:t>
      </w:r>
    </w:p>
    <w:tbl>
      <w:tblPr>
        <w:tblStyle w:val="7"/>
        <w:tblW w:w="7816" w:type="dxa"/>
        <w:tblInd w:w="93" w:type="dxa"/>
        <w:tblBorders>
          <w:top w:val="single" w:color="000000" w:sz="4" w:space="0"/>
          <w:left w:val="none" w:color="auto" w:sz="0" w:space="0"/>
          <w:bottom w:val="single" w:color="000000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990"/>
        <w:gridCol w:w="2115"/>
        <w:gridCol w:w="1170"/>
        <w:gridCol w:w="1275"/>
      </w:tblGrid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6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Category</w:t>
            </w:r>
          </w:p>
        </w:tc>
        <w:tc>
          <w:tcPr>
            <w:tcW w:w="199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Term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Genes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Count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iCs/>
                <w:color w:val="000000"/>
                <w:kern w:val="0"/>
                <w:szCs w:val="21"/>
              </w:rPr>
              <w:t>P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>Value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6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KEGG_PATHWAY</w:t>
            </w:r>
          </w:p>
        </w:tc>
        <w:tc>
          <w:tcPr>
            <w:tcW w:w="199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hsa04210:Apoptosis</w:t>
            </w:r>
          </w:p>
        </w:tc>
        <w:tc>
          <w:tcPr>
            <w:tcW w:w="2115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Cs w:val="21"/>
              </w:rPr>
              <w:t>GZMB/GADD45G</w:t>
            </w:r>
          </w:p>
        </w:tc>
        <w:tc>
          <w:tcPr>
            <w:tcW w:w="1170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KEGG_PATHWAY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hsa05202:Transcriptional misregulation in cancer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Cs w:val="21"/>
              </w:rPr>
              <w:t>GZMB/GADD45G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0.0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KEGG_PATHWAY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hsa05310:Asthma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Cs w:val="21"/>
              </w:rPr>
              <w:t>FCER1A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0.0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KEGG_PATHWAY</w:t>
            </w:r>
          </w:p>
        </w:tc>
        <w:tc>
          <w:tcPr>
            <w:tcW w:w="199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hsa05143:African trypanosomiasis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Cs w:val="21"/>
              </w:rPr>
              <w:t>APOL1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0.0</w:t>
            </w: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2</w:t>
            </w:r>
            <w:r>
              <w:rPr>
                <w:rFonts w:ascii="Arial" w:hAnsi="Arial" w:cs="Arial"/>
                <w:color w:val="000000"/>
                <w:kern w:val="0"/>
                <w:szCs w:val="21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none" w:color="auto" w:sz="0" w:space="0"/>
            <w:bottom w:val="single" w:color="000000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66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KEGG_PATHWAY</w:t>
            </w:r>
          </w:p>
        </w:tc>
        <w:tc>
          <w:tcPr>
            <w:tcW w:w="199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hsa05216:Thyroid cancer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i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i/>
                <w:color w:val="000000"/>
                <w:kern w:val="0"/>
                <w:szCs w:val="21"/>
              </w:rPr>
              <w:t>GADD45G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0.02</w:t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  <w:szCs w:val="21"/>
        </w:rPr>
      </w:pPr>
    </w:p>
    <w:p>
      <w:pPr>
        <w:rPr>
          <w:rFonts w:ascii="Arial" w:hAnsi="Arial" w:cs="Arial"/>
          <w:szCs w:val="21"/>
        </w:rPr>
      </w:pPr>
    </w:p>
    <w:sectPr>
      <w:pgSz w:w="11906" w:h="16838"/>
      <w:pgMar w:top="1440" w:right="1800" w:bottom="99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mZWIzNDg2MmIzZjExOTIzMmViNTBmYTMwYTk0ZWYifQ=="/>
  </w:docVars>
  <w:rsids>
    <w:rsidRoot w:val="383443E4"/>
    <w:rsid w:val="001C649D"/>
    <w:rsid w:val="00215AA4"/>
    <w:rsid w:val="003A6B66"/>
    <w:rsid w:val="004A66B1"/>
    <w:rsid w:val="005676C1"/>
    <w:rsid w:val="007462B6"/>
    <w:rsid w:val="007A3406"/>
    <w:rsid w:val="007C5979"/>
    <w:rsid w:val="007E2EF7"/>
    <w:rsid w:val="00865F3A"/>
    <w:rsid w:val="00C05E07"/>
    <w:rsid w:val="00D02E99"/>
    <w:rsid w:val="00D35544"/>
    <w:rsid w:val="00D904BB"/>
    <w:rsid w:val="011253ED"/>
    <w:rsid w:val="016043AA"/>
    <w:rsid w:val="01AE15BA"/>
    <w:rsid w:val="023A4BFB"/>
    <w:rsid w:val="02502671"/>
    <w:rsid w:val="02954528"/>
    <w:rsid w:val="02D23086"/>
    <w:rsid w:val="034675D0"/>
    <w:rsid w:val="03CE5F43"/>
    <w:rsid w:val="040556DD"/>
    <w:rsid w:val="04425FE9"/>
    <w:rsid w:val="048900BC"/>
    <w:rsid w:val="04A44EF6"/>
    <w:rsid w:val="04DA4474"/>
    <w:rsid w:val="06222576"/>
    <w:rsid w:val="06277B8D"/>
    <w:rsid w:val="06367DD0"/>
    <w:rsid w:val="065B7836"/>
    <w:rsid w:val="06C278B5"/>
    <w:rsid w:val="07155C37"/>
    <w:rsid w:val="07195727"/>
    <w:rsid w:val="071D689A"/>
    <w:rsid w:val="072D4D2F"/>
    <w:rsid w:val="07554285"/>
    <w:rsid w:val="07D433FC"/>
    <w:rsid w:val="088968DD"/>
    <w:rsid w:val="08C77405"/>
    <w:rsid w:val="08FD2E27"/>
    <w:rsid w:val="090D306A"/>
    <w:rsid w:val="093F343F"/>
    <w:rsid w:val="09B74D83"/>
    <w:rsid w:val="09D122E9"/>
    <w:rsid w:val="0A540824"/>
    <w:rsid w:val="0B61769D"/>
    <w:rsid w:val="0B867103"/>
    <w:rsid w:val="0BB43C70"/>
    <w:rsid w:val="0BD31C1D"/>
    <w:rsid w:val="0BD936D7"/>
    <w:rsid w:val="0BE81B6C"/>
    <w:rsid w:val="0BEB6F66"/>
    <w:rsid w:val="0C2F32F7"/>
    <w:rsid w:val="0C517711"/>
    <w:rsid w:val="0C676F35"/>
    <w:rsid w:val="0CEC743A"/>
    <w:rsid w:val="0D18022F"/>
    <w:rsid w:val="0E8720DA"/>
    <w:rsid w:val="0E8873FA"/>
    <w:rsid w:val="0E941B37"/>
    <w:rsid w:val="0FA47B58"/>
    <w:rsid w:val="106F0166"/>
    <w:rsid w:val="112E1DCF"/>
    <w:rsid w:val="11ED1203"/>
    <w:rsid w:val="12174F59"/>
    <w:rsid w:val="12D22C2E"/>
    <w:rsid w:val="12EB729F"/>
    <w:rsid w:val="13453400"/>
    <w:rsid w:val="13833F28"/>
    <w:rsid w:val="13A04ADA"/>
    <w:rsid w:val="13A22600"/>
    <w:rsid w:val="13E76BAD"/>
    <w:rsid w:val="13EE1CEA"/>
    <w:rsid w:val="14AA3E63"/>
    <w:rsid w:val="15155054"/>
    <w:rsid w:val="155C2C83"/>
    <w:rsid w:val="156C55BC"/>
    <w:rsid w:val="15C54CCC"/>
    <w:rsid w:val="16135A37"/>
    <w:rsid w:val="161F618A"/>
    <w:rsid w:val="175400B6"/>
    <w:rsid w:val="17A0779F"/>
    <w:rsid w:val="1867206B"/>
    <w:rsid w:val="187A3B4C"/>
    <w:rsid w:val="19033B41"/>
    <w:rsid w:val="191F64A1"/>
    <w:rsid w:val="195E16BF"/>
    <w:rsid w:val="19D21766"/>
    <w:rsid w:val="1A8B64E4"/>
    <w:rsid w:val="1B3C77DE"/>
    <w:rsid w:val="1B746F78"/>
    <w:rsid w:val="1B8A679C"/>
    <w:rsid w:val="1B8C2514"/>
    <w:rsid w:val="1BCF0653"/>
    <w:rsid w:val="1C536B8E"/>
    <w:rsid w:val="1CA94A00"/>
    <w:rsid w:val="1CC41839"/>
    <w:rsid w:val="1D3C1D18"/>
    <w:rsid w:val="1D566C55"/>
    <w:rsid w:val="1E012619"/>
    <w:rsid w:val="1E14234D"/>
    <w:rsid w:val="1E1C67DF"/>
    <w:rsid w:val="1E3D18A3"/>
    <w:rsid w:val="1E9A4F48"/>
    <w:rsid w:val="1EB12291"/>
    <w:rsid w:val="1EB34294"/>
    <w:rsid w:val="1EF328AA"/>
    <w:rsid w:val="1EF67CA4"/>
    <w:rsid w:val="1F1D7927"/>
    <w:rsid w:val="1F882FF2"/>
    <w:rsid w:val="1FA140B4"/>
    <w:rsid w:val="1FE43FA1"/>
    <w:rsid w:val="201E74B3"/>
    <w:rsid w:val="204D1B46"/>
    <w:rsid w:val="2107263D"/>
    <w:rsid w:val="21CB366A"/>
    <w:rsid w:val="21E40288"/>
    <w:rsid w:val="220B3A67"/>
    <w:rsid w:val="22284619"/>
    <w:rsid w:val="2241392C"/>
    <w:rsid w:val="22BD2FB3"/>
    <w:rsid w:val="22DD18A7"/>
    <w:rsid w:val="24C34ACD"/>
    <w:rsid w:val="24E231A5"/>
    <w:rsid w:val="24E94533"/>
    <w:rsid w:val="252235A1"/>
    <w:rsid w:val="252D79B9"/>
    <w:rsid w:val="253908EB"/>
    <w:rsid w:val="25733DFD"/>
    <w:rsid w:val="25E116AE"/>
    <w:rsid w:val="26997893"/>
    <w:rsid w:val="26BE72FA"/>
    <w:rsid w:val="270723D5"/>
    <w:rsid w:val="271B0BF0"/>
    <w:rsid w:val="275F6D2E"/>
    <w:rsid w:val="27E2170E"/>
    <w:rsid w:val="2833684D"/>
    <w:rsid w:val="284D302B"/>
    <w:rsid w:val="28B80696"/>
    <w:rsid w:val="28F45255"/>
    <w:rsid w:val="29934A6D"/>
    <w:rsid w:val="29F179E6"/>
    <w:rsid w:val="2A004272"/>
    <w:rsid w:val="2A3C6EB3"/>
    <w:rsid w:val="2A44045E"/>
    <w:rsid w:val="2A7F4FF2"/>
    <w:rsid w:val="2A8940C2"/>
    <w:rsid w:val="2AC670C5"/>
    <w:rsid w:val="2BAA2542"/>
    <w:rsid w:val="2BFD2672"/>
    <w:rsid w:val="2BFF63EA"/>
    <w:rsid w:val="2C9F7BCD"/>
    <w:rsid w:val="2CB573F1"/>
    <w:rsid w:val="2D80355B"/>
    <w:rsid w:val="2D825525"/>
    <w:rsid w:val="2DF857E7"/>
    <w:rsid w:val="2E8B21B7"/>
    <w:rsid w:val="2E8C5F2F"/>
    <w:rsid w:val="2E913546"/>
    <w:rsid w:val="2EB57234"/>
    <w:rsid w:val="2EBA6F40"/>
    <w:rsid w:val="2EFE6E2D"/>
    <w:rsid w:val="2F407445"/>
    <w:rsid w:val="2F715851"/>
    <w:rsid w:val="2FA774C5"/>
    <w:rsid w:val="30316D8E"/>
    <w:rsid w:val="30450A8C"/>
    <w:rsid w:val="30BD4AC6"/>
    <w:rsid w:val="31B61C41"/>
    <w:rsid w:val="322E5C7B"/>
    <w:rsid w:val="328E671A"/>
    <w:rsid w:val="32990C1B"/>
    <w:rsid w:val="331035D3"/>
    <w:rsid w:val="33EA7980"/>
    <w:rsid w:val="33F26834"/>
    <w:rsid w:val="345C0152"/>
    <w:rsid w:val="347D6A46"/>
    <w:rsid w:val="34BF2BBB"/>
    <w:rsid w:val="35040F15"/>
    <w:rsid w:val="351F7AFD"/>
    <w:rsid w:val="35385818"/>
    <w:rsid w:val="355359F9"/>
    <w:rsid w:val="35BE7316"/>
    <w:rsid w:val="35C91817"/>
    <w:rsid w:val="35E93C67"/>
    <w:rsid w:val="36274EBB"/>
    <w:rsid w:val="36723C5D"/>
    <w:rsid w:val="36985DB9"/>
    <w:rsid w:val="37492C0F"/>
    <w:rsid w:val="37C329C2"/>
    <w:rsid w:val="382D2531"/>
    <w:rsid w:val="383443E4"/>
    <w:rsid w:val="38B4055C"/>
    <w:rsid w:val="38D17360"/>
    <w:rsid w:val="39180AEB"/>
    <w:rsid w:val="394144E6"/>
    <w:rsid w:val="39D15C66"/>
    <w:rsid w:val="3AC32CD9"/>
    <w:rsid w:val="3AE8273F"/>
    <w:rsid w:val="3AF410E4"/>
    <w:rsid w:val="3AF64E5C"/>
    <w:rsid w:val="3B677B08"/>
    <w:rsid w:val="3BF13876"/>
    <w:rsid w:val="3C4D13F4"/>
    <w:rsid w:val="3CAA05F4"/>
    <w:rsid w:val="3CB52AF5"/>
    <w:rsid w:val="3D3659E4"/>
    <w:rsid w:val="3D3B749E"/>
    <w:rsid w:val="3D826E7B"/>
    <w:rsid w:val="3E7A5DA4"/>
    <w:rsid w:val="3E970704"/>
    <w:rsid w:val="3EAD617A"/>
    <w:rsid w:val="3EC05EAD"/>
    <w:rsid w:val="3EE651E8"/>
    <w:rsid w:val="3EEC4EF4"/>
    <w:rsid w:val="3F0D09C6"/>
    <w:rsid w:val="3F1B30E3"/>
    <w:rsid w:val="3F5B3E28"/>
    <w:rsid w:val="3F854A01"/>
    <w:rsid w:val="3FC92B3F"/>
    <w:rsid w:val="40063D93"/>
    <w:rsid w:val="4013200C"/>
    <w:rsid w:val="40490124"/>
    <w:rsid w:val="40580367"/>
    <w:rsid w:val="406E7B8B"/>
    <w:rsid w:val="407C5E04"/>
    <w:rsid w:val="41474664"/>
    <w:rsid w:val="419E62CF"/>
    <w:rsid w:val="42274495"/>
    <w:rsid w:val="42997141"/>
    <w:rsid w:val="429F227D"/>
    <w:rsid w:val="437B23A2"/>
    <w:rsid w:val="441E71D2"/>
    <w:rsid w:val="44283CDA"/>
    <w:rsid w:val="44760DBC"/>
    <w:rsid w:val="44A92F3F"/>
    <w:rsid w:val="450308A1"/>
    <w:rsid w:val="453C3DB3"/>
    <w:rsid w:val="45774DEB"/>
    <w:rsid w:val="459C0CF6"/>
    <w:rsid w:val="466F1F67"/>
    <w:rsid w:val="46D1677D"/>
    <w:rsid w:val="47CA56A6"/>
    <w:rsid w:val="47E32C0C"/>
    <w:rsid w:val="48253225"/>
    <w:rsid w:val="488B752C"/>
    <w:rsid w:val="48931F3C"/>
    <w:rsid w:val="48945CB4"/>
    <w:rsid w:val="48B12D0A"/>
    <w:rsid w:val="497F6965"/>
    <w:rsid w:val="49CA4084"/>
    <w:rsid w:val="49E54A1A"/>
    <w:rsid w:val="4AC72371"/>
    <w:rsid w:val="4C6D0CF6"/>
    <w:rsid w:val="4C771B75"/>
    <w:rsid w:val="4CCE3E8B"/>
    <w:rsid w:val="4D41465D"/>
    <w:rsid w:val="4DB56DF9"/>
    <w:rsid w:val="4E36495F"/>
    <w:rsid w:val="4EC372F3"/>
    <w:rsid w:val="4EF86F9D"/>
    <w:rsid w:val="4F391364"/>
    <w:rsid w:val="4F4E4E0F"/>
    <w:rsid w:val="4F9071D6"/>
    <w:rsid w:val="4F934F18"/>
    <w:rsid w:val="4FB01626"/>
    <w:rsid w:val="4FC155E1"/>
    <w:rsid w:val="4FD55530"/>
    <w:rsid w:val="4FF27E90"/>
    <w:rsid w:val="4FF43C08"/>
    <w:rsid w:val="50483F54"/>
    <w:rsid w:val="504A2A2E"/>
    <w:rsid w:val="50966A6E"/>
    <w:rsid w:val="517448D5"/>
    <w:rsid w:val="518A5EA7"/>
    <w:rsid w:val="522307D5"/>
    <w:rsid w:val="524D5852"/>
    <w:rsid w:val="52505342"/>
    <w:rsid w:val="52CA6EA2"/>
    <w:rsid w:val="52CC2C1B"/>
    <w:rsid w:val="52E2243E"/>
    <w:rsid w:val="535A6478"/>
    <w:rsid w:val="53C2401E"/>
    <w:rsid w:val="5458228C"/>
    <w:rsid w:val="54624EB9"/>
    <w:rsid w:val="54DF6509"/>
    <w:rsid w:val="551D59AF"/>
    <w:rsid w:val="55FD758F"/>
    <w:rsid w:val="56905D0D"/>
    <w:rsid w:val="56994012"/>
    <w:rsid w:val="57BD5228"/>
    <w:rsid w:val="58112E7E"/>
    <w:rsid w:val="5842572D"/>
    <w:rsid w:val="58DE2538"/>
    <w:rsid w:val="5966544B"/>
    <w:rsid w:val="598F04FE"/>
    <w:rsid w:val="59A541C5"/>
    <w:rsid w:val="59DB7BE7"/>
    <w:rsid w:val="5A1E704C"/>
    <w:rsid w:val="5A461504"/>
    <w:rsid w:val="5A7525CA"/>
    <w:rsid w:val="5A9B2ED2"/>
    <w:rsid w:val="5AD76600"/>
    <w:rsid w:val="5AE91E90"/>
    <w:rsid w:val="5B5F2152"/>
    <w:rsid w:val="5BB029AE"/>
    <w:rsid w:val="5BCF552A"/>
    <w:rsid w:val="5C4952DC"/>
    <w:rsid w:val="5C677510"/>
    <w:rsid w:val="5D131446"/>
    <w:rsid w:val="5DCB3ACF"/>
    <w:rsid w:val="5DCD7847"/>
    <w:rsid w:val="5DF64FF0"/>
    <w:rsid w:val="5E082F75"/>
    <w:rsid w:val="5EC40C4A"/>
    <w:rsid w:val="5F70492E"/>
    <w:rsid w:val="60116111"/>
    <w:rsid w:val="602E6544"/>
    <w:rsid w:val="603E2C7E"/>
    <w:rsid w:val="605B3830"/>
    <w:rsid w:val="613227E3"/>
    <w:rsid w:val="618446C0"/>
    <w:rsid w:val="62685D90"/>
    <w:rsid w:val="626F5D49"/>
    <w:rsid w:val="63185A08"/>
    <w:rsid w:val="63556314"/>
    <w:rsid w:val="63957059"/>
    <w:rsid w:val="639C3F43"/>
    <w:rsid w:val="63F0603D"/>
    <w:rsid w:val="642E6B65"/>
    <w:rsid w:val="64F1206D"/>
    <w:rsid w:val="654C7BEB"/>
    <w:rsid w:val="657038D9"/>
    <w:rsid w:val="65A6554D"/>
    <w:rsid w:val="65C43C25"/>
    <w:rsid w:val="661E6390"/>
    <w:rsid w:val="665C20B0"/>
    <w:rsid w:val="666920D7"/>
    <w:rsid w:val="674F5770"/>
    <w:rsid w:val="67674868"/>
    <w:rsid w:val="67B11F87"/>
    <w:rsid w:val="67F105D6"/>
    <w:rsid w:val="682B3AE8"/>
    <w:rsid w:val="69197DE4"/>
    <w:rsid w:val="69232A11"/>
    <w:rsid w:val="69674FF3"/>
    <w:rsid w:val="69A41DA4"/>
    <w:rsid w:val="69C266CE"/>
    <w:rsid w:val="6A49294B"/>
    <w:rsid w:val="6A7F45BF"/>
    <w:rsid w:val="6AA95198"/>
    <w:rsid w:val="6B3B5F81"/>
    <w:rsid w:val="6B981494"/>
    <w:rsid w:val="6C3513D9"/>
    <w:rsid w:val="6C711CE5"/>
    <w:rsid w:val="6D3B24B9"/>
    <w:rsid w:val="6DE704B1"/>
    <w:rsid w:val="6E5D0773"/>
    <w:rsid w:val="6ED749C9"/>
    <w:rsid w:val="6EFE04FC"/>
    <w:rsid w:val="6F301473"/>
    <w:rsid w:val="6FC00FB9"/>
    <w:rsid w:val="6FD9207B"/>
    <w:rsid w:val="700A492A"/>
    <w:rsid w:val="701E3F32"/>
    <w:rsid w:val="704F233D"/>
    <w:rsid w:val="70CE3BAA"/>
    <w:rsid w:val="70E077EC"/>
    <w:rsid w:val="71096990"/>
    <w:rsid w:val="71235CA4"/>
    <w:rsid w:val="714125CE"/>
    <w:rsid w:val="72001B41"/>
    <w:rsid w:val="729F135A"/>
    <w:rsid w:val="74B51636"/>
    <w:rsid w:val="74BB2697"/>
    <w:rsid w:val="74D53759"/>
    <w:rsid w:val="75096F5F"/>
    <w:rsid w:val="75596138"/>
    <w:rsid w:val="75CF2251"/>
    <w:rsid w:val="75CF63FA"/>
    <w:rsid w:val="75D05CCE"/>
    <w:rsid w:val="76142EDF"/>
    <w:rsid w:val="76A71125"/>
    <w:rsid w:val="76CC293A"/>
    <w:rsid w:val="76CF5F86"/>
    <w:rsid w:val="770F3562"/>
    <w:rsid w:val="774E334F"/>
    <w:rsid w:val="778356EE"/>
    <w:rsid w:val="781400F4"/>
    <w:rsid w:val="7860333A"/>
    <w:rsid w:val="787E1A12"/>
    <w:rsid w:val="78980588"/>
    <w:rsid w:val="78E8332F"/>
    <w:rsid w:val="79907C4E"/>
    <w:rsid w:val="79A74F98"/>
    <w:rsid w:val="7A5A200A"/>
    <w:rsid w:val="7A6A4943"/>
    <w:rsid w:val="7A97325F"/>
    <w:rsid w:val="7AD324E9"/>
    <w:rsid w:val="7AD61FD9"/>
    <w:rsid w:val="7B152B01"/>
    <w:rsid w:val="7B252618"/>
    <w:rsid w:val="7B486307"/>
    <w:rsid w:val="7B580C40"/>
    <w:rsid w:val="7BCE4A5E"/>
    <w:rsid w:val="7C75312C"/>
    <w:rsid w:val="7C95557C"/>
    <w:rsid w:val="7D0A7D18"/>
    <w:rsid w:val="7D515947"/>
    <w:rsid w:val="7DE1316F"/>
    <w:rsid w:val="7DEC566F"/>
    <w:rsid w:val="7E3A1A95"/>
    <w:rsid w:val="7E8773E7"/>
    <w:rsid w:val="7EEA6053"/>
    <w:rsid w:val="7F3379FA"/>
    <w:rsid w:val="7FB977D3"/>
    <w:rsid w:val="7FDB3BED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4"/>
    <w:uiPriority w:val="0"/>
    <w:rPr>
      <w:sz w:val="18"/>
      <w:szCs w:val="18"/>
    </w:rPr>
  </w:style>
  <w:style w:type="paragraph" w:styleId="4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qFormat/>
    <w:uiPriority w:val="0"/>
    <w:rPr>
      <w:b/>
      <w:bCs/>
    </w:rPr>
  </w:style>
  <w:style w:type="character" w:styleId="9">
    <w:name w:val="annotation reference"/>
    <w:basedOn w:val="8"/>
    <w:qFormat/>
    <w:uiPriority w:val="0"/>
    <w:rPr>
      <w:sz w:val="21"/>
      <w:szCs w:val="21"/>
    </w:rPr>
  </w:style>
  <w:style w:type="character" w:customStyle="1" w:styleId="10">
    <w:name w:val="font01"/>
    <w:basedOn w:val="8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11"/>
    <w:basedOn w:val="8"/>
    <w:qFormat/>
    <w:uiPriority w:val="0"/>
    <w:rPr>
      <w:rFonts w:ascii="Arial" w:hAnsi="Arial" w:cs="Arial"/>
      <w:color w:val="000000"/>
      <w:sz w:val="22"/>
      <w:szCs w:val="22"/>
      <w:u w:val="none"/>
    </w:rPr>
  </w:style>
  <w:style w:type="character" w:customStyle="1" w:styleId="12">
    <w:name w:val="批注文字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批注主题 Char"/>
    <w:basedOn w:val="12"/>
    <w:link w:val="6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character" w:customStyle="1" w:styleId="14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修订1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731</Words>
  <Characters>4168</Characters>
  <Lines>34</Lines>
  <Paragraphs>9</Paragraphs>
  <TotalTime>52</TotalTime>
  <ScaleCrop>false</ScaleCrop>
  <LinksUpToDate>false</LinksUpToDate>
  <CharactersWithSpaces>4890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2024-11-26T06:01:00Z</dcterms:created>
  <dc:creator>Clover</dc:creator>
  <cp:lastModifiedBy>Clover</cp:lastModifiedBy>
  <dcterms:modified xsi:type="dcterms:W3CDTF">2025-03-15T13:59:32Z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C342C8EF80DC460DA1652FFEEBB609A5_13</vt:lpwstr>
  </property>
</Properties>
</file>