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15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Figure S1</w:t>
      </w:r>
    </w:p>
    <w:p w14:paraId="2BFA5B98">
      <w:r>
        <w:rPr>
          <w:rFonts w:hint="eastAsia"/>
        </w:rPr>
        <w:drawing>
          <wp:inline distT="0" distB="0" distL="114300" distR="114300">
            <wp:extent cx="5271770" cy="3513455"/>
            <wp:effectExtent l="0" t="0" r="5080" b="10795"/>
            <wp:docPr id="1" name="图片 1" descr="cut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uto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A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S1. The cut-off value of serum TAG, TC, HDL, LDL, VLDL</w:t>
      </w:r>
      <w:r>
        <w:rPr>
          <w:rFonts w:hint="eastAsia" w:ascii="Times New Roman" w:hAnsi="Times New Roman" w:cs="Times New Roman"/>
        </w:rPr>
        <w:t xml:space="preserve"> calculated by receiver </w:t>
      </w:r>
    </w:p>
    <w:p w14:paraId="01F1E946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operating curves.</w:t>
      </w:r>
    </w:p>
    <w:p w14:paraId="388ECC8A">
      <w:pPr>
        <w:rPr>
          <w:rFonts w:ascii="Times New Roman" w:hAnsi="Times New Roman" w:cs="Times New Roman"/>
        </w:rPr>
      </w:pPr>
    </w:p>
    <w:p w14:paraId="5949A71F">
      <w:pPr>
        <w:rPr>
          <w:rFonts w:ascii="Times New Roman" w:hAnsi="Times New Roman" w:cs="Times New Roman"/>
        </w:rPr>
      </w:pPr>
    </w:p>
    <w:p w14:paraId="44E5C603">
      <w:pPr>
        <w:rPr>
          <w:rFonts w:ascii="Times New Roman" w:hAnsi="Times New Roman" w:cs="Times New Roman"/>
          <w:sz w:val="22"/>
          <w:szCs w:val="28"/>
        </w:rPr>
      </w:pPr>
    </w:p>
    <w:p w14:paraId="32968361">
      <w:pPr>
        <w:rPr>
          <w:rFonts w:ascii="Times New Roman" w:hAnsi="Times New Roman" w:cs="Times New Roman"/>
          <w:sz w:val="22"/>
          <w:szCs w:val="28"/>
        </w:rPr>
      </w:pPr>
    </w:p>
    <w:p w14:paraId="1E4AAA35">
      <w:pPr>
        <w:rPr>
          <w:rFonts w:ascii="Times New Roman" w:hAnsi="Times New Roman" w:cs="Times New Roman"/>
          <w:sz w:val="22"/>
          <w:szCs w:val="28"/>
        </w:rPr>
      </w:pPr>
    </w:p>
    <w:p w14:paraId="2EE8BFF3">
      <w:pPr>
        <w:rPr>
          <w:rFonts w:ascii="Times New Roman" w:hAnsi="Times New Roman" w:cs="Times New Roman"/>
          <w:sz w:val="22"/>
          <w:szCs w:val="28"/>
        </w:rPr>
      </w:pPr>
    </w:p>
    <w:p w14:paraId="697A4860">
      <w:pPr>
        <w:rPr>
          <w:rFonts w:ascii="Times New Roman" w:hAnsi="Times New Roman" w:cs="Times New Roman"/>
          <w:sz w:val="22"/>
          <w:szCs w:val="28"/>
        </w:rPr>
      </w:pPr>
    </w:p>
    <w:p w14:paraId="213CD509">
      <w:pPr>
        <w:rPr>
          <w:rFonts w:ascii="Times New Roman" w:hAnsi="Times New Roman" w:cs="Times New Roman"/>
          <w:sz w:val="22"/>
          <w:szCs w:val="28"/>
        </w:rPr>
      </w:pPr>
    </w:p>
    <w:p w14:paraId="5D330722">
      <w:pPr>
        <w:rPr>
          <w:rFonts w:ascii="Times New Roman" w:hAnsi="Times New Roman" w:cs="Times New Roman"/>
          <w:sz w:val="22"/>
          <w:szCs w:val="28"/>
        </w:rPr>
      </w:pPr>
    </w:p>
    <w:p w14:paraId="3FA025F1">
      <w:pPr>
        <w:rPr>
          <w:rFonts w:ascii="Times New Roman" w:hAnsi="Times New Roman" w:cs="Times New Roman"/>
          <w:sz w:val="22"/>
          <w:szCs w:val="28"/>
        </w:rPr>
      </w:pPr>
    </w:p>
    <w:p w14:paraId="06716B2B">
      <w:pPr>
        <w:rPr>
          <w:rFonts w:ascii="Times New Roman" w:hAnsi="Times New Roman" w:cs="Times New Roman"/>
          <w:sz w:val="22"/>
          <w:szCs w:val="28"/>
        </w:rPr>
      </w:pPr>
    </w:p>
    <w:p w14:paraId="03B0649A">
      <w:pPr>
        <w:rPr>
          <w:rFonts w:ascii="Times New Roman" w:hAnsi="Times New Roman" w:cs="Times New Roman"/>
          <w:sz w:val="22"/>
          <w:szCs w:val="28"/>
        </w:rPr>
      </w:pPr>
    </w:p>
    <w:p w14:paraId="6572F29B">
      <w:pPr>
        <w:rPr>
          <w:rFonts w:ascii="Times New Roman" w:hAnsi="Times New Roman" w:cs="Times New Roman"/>
          <w:sz w:val="22"/>
          <w:szCs w:val="28"/>
        </w:rPr>
      </w:pPr>
    </w:p>
    <w:p w14:paraId="62A75556">
      <w:pPr>
        <w:rPr>
          <w:rFonts w:ascii="Times New Roman" w:hAnsi="Times New Roman" w:cs="Times New Roman"/>
          <w:sz w:val="22"/>
          <w:szCs w:val="28"/>
        </w:rPr>
      </w:pPr>
    </w:p>
    <w:p w14:paraId="1FB591F3">
      <w:pPr>
        <w:rPr>
          <w:rFonts w:ascii="Times New Roman" w:hAnsi="Times New Roman" w:cs="Times New Roman"/>
          <w:sz w:val="22"/>
          <w:szCs w:val="28"/>
        </w:rPr>
      </w:pPr>
    </w:p>
    <w:p w14:paraId="413A5767">
      <w:pPr>
        <w:rPr>
          <w:rFonts w:ascii="Times New Roman" w:hAnsi="Times New Roman" w:cs="Times New Roman"/>
          <w:sz w:val="22"/>
          <w:szCs w:val="28"/>
        </w:rPr>
      </w:pPr>
    </w:p>
    <w:p w14:paraId="0D5B8CBA">
      <w:pPr>
        <w:rPr>
          <w:rFonts w:ascii="Times New Roman" w:hAnsi="Times New Roman" w:cs="Times New Roman"/>
          <w:sz w:val="22"/>
          <w:szCs w:val="28"/>
        </w:rPr>
      </w:pPr>
    </w:p>
    <w:p w14:paraId="10D3A41A">
      <w:pPr>
        <w:rPr>
          <w:rFonts w:ascii="Times New Roman" w:hAnsi="Times New Roman" w:cs="Times New Roman"/>
          <w:sz w:val="22"/>
          <w:szCs w:val="28"/>
        </w:rPr>
      </w:pPr>
    </w:p>
    <w:p w14:paraId="3BDC4E97">
      <w:pPr>
        <w:rPr>
          <w:rFonts w:ascii="Times New Roman" w:hAnsi="Times New Roman" w:cs="Times New Roman"/>
          <w:sz w:val="22"/>
          <w:szCs w:val="28"/>
        </w:rPr>
      </w:pPr>
    </w:p>
    <w:p w14:paraId="67A6F6DF">
      <w:pPr>
        <w:rPr>
          <w:rFonts w:ascii="Times New Roman" w:hAnsi="Times New Roman" w:cs="Times New Roman"/>
          <w:sz w:val="22"/>
          <w:szCs w:val="28"/>
        </w:rPr>
      </w:pPr>
    </w:p>
    <w:p w14:paraId="4BBD7F41">
      <w:pPr>
        <w:rPr>
          <w:rFonts w:ascii="Times New Roman" w:hAnsi="Times New Roman" w:cs="Times New Roman"/>
          <w:sz w:val="22"/>
          <w:szCs w:val="28"/>
        </w:rPr>
      </w:pPr>
    </w:p>
    <w:p w14:paraId="1B08A716">
      <w:pPr>
        <w:rPr>
          <w:rFonts w:ascii="Times New Roman" w:hAnsi="Times New Roman" w:cs="Times New Roman"/>
          <w:sz w:val="22"/>
          <w:szCs w:val="28"/>
        </w:rPr>
      </w:pPr>
    </w:p>
    <w:p w14:paraId="32A2CA8A">
      <w:pPr>
        <w:rPr>
          <w:rFonts w:ascii="Times New Roman" w:hAnsi="Times New Roman" w:cs="Times New Roman"/>
          <w:sz w:val="22"/>
          <w:szCs w:val="28"/>
        </w:rPr>
      </w:pPr>
    </w:p>
    <w:p w14:paraId="439EC4F9">
      <w:pPr>
        <w:rPr>
          <w:rFonts w:hint="eastAsia" w:ascii="Times New Roman" w:hAnsi="Times New Roman" w:cs="Times New Roman" w:eastAsiaTheme="minorEastAsia"/>
          <w:sz w:val="22"/>
          <w:szCs w:val="28"/>
          <w:lang w:eastAsia="zh-CN"/>
        </w:rPr>
      </w:pPr>
      <w:r>
        <w:rPr>
          <w:rFonts w:ascii="Times New Roman" w:hAnsi="Times New Roman" w:cs="Times New Roman"/>
          <w:sz w:val="22"/>
          <w:szCs w:val="28"/>
        </w:rPr>
        <w:t>Figure 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</w:t>
      </w:r>
    </w:p>
    <w:p w14:paraId="70943FF1">
      <w:pPr>
        <w:jc w:val="center"/>
        <w:rPr>
          <w:rFonts w:hint="eastAsia" w:ascii="Times New Roman" w:hAnsi="Times New Roman" w:cs="Times New Roman" w:eastAsiaTheme="minor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67225" cy="4181475"/>
            <wp:effectExtent l="0" t="0" r="9525" b="9525"/>
            <wp:docPr id="2" name="图片 2" descr="fold_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old_cro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C672">
      <w:pPr>
        <w:jc w:val="center"/>
        <w:rPr>
          <w:rFonts w:hint="eastAsia" w:ascii="Times" w:hAnsi="Times"/>
          <w:sz w:val="24"/>
        </w:rPr>
      </w:pPr>
      <w:r>
        <w:rPr>
          <w:rFonts w:hint="eastAsia" w:ascii="Times New Roman" w:hAnsi="Times New Roman" w:cs="Times New Roman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Figure S2.</w:t>
      </w:r>
      <w:r>
        <w:rPr>
          <w:rFonts w:hint="eastAsia" w:ascii="Times New Roman" w:hAnsi="Times New Roman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" w:hAnsi="Times"/>
          <w:sz w:val="22"/>
          <w:szCs w:val="22"/>
        </w:rPr>
        <w:t xml:space="preserve">The ROC curve of the efficacy of nomogram model in the </w:t>
      </w:r>
      <w:r>
        <w:rPr>
          <w:rFonts w:hint="eastAsia" w:ascii="Times" w:hAnsi="Times"/>
          <w:sz w:val="22"/>
          <w:szCs w:val="22"/>
          <w:lang w:val="en-US" w:eastAsia="zh-CN"/>
        </w:rPr>
        <w:t>5 fold-</w:t>
      </w:r>
      <w:r>
        <w:rPr>
          <w:rFonts w:hint="eastAsia" w:ascii="Times" w:hAnsi="Times"/>
          <w:sz w:val="22"/>
          <w:szCs w:val="22"/>
        </w:rPr>
        <w:t>validation</w:t>
      </w:r>
      <w:r>
        <w:rPr>
          <w:rFonts w:hint="eastAsia" w:ascii="Times" w:hAnsi="Times"/>
          <w:sz w:val="22"/>
          <w:szCs w:val="22"/>
          <w:lang w:val="en-US" w:eastAsia="zh-CN"/>
        </w:rPr>
        <w:t>.</w:t>
      </w:r>
      <w:r>
        <w:rPr>
          <w:rFonts w:hint="eastAsia" w:ascii="Times" w:hAnsi="Times"/>
          <w:sz w:val="22"/>
          <w:szCs w:val="22"/>
        </w:rPr>
        <w:t xml:space="preserve"> </w:t>
      </w:r>
    </w:p>
    <w:p w14:paraId="54A0BFD6">
      <w:pPr>
        <w:rPr>
          <w:rFonts w:ascii="Times New Roman" w:hAnsi="Times New Roman" w:cs="Times New Roman"/>
        </w:rPr>
      </w:pPr>
    </w:p>
    <w:p w14:paraId="1D7BF816">
      <w:pPr>
        <w:rPr>
          <w:rFonts w:ascii="Times New Roman" w:hAnsi="Times New Roman" w:cs="Times New Roman"/>
        </w:rPr>
      </w:pPr>
    </w:p>
    <w:p w14:paraId="37E91C90">
      <w:pPr>
        <w:rPr>
          <w:rFonts w:ascii="Times New Roman" w:hAnsi="Times New Roman" w:cs="Times New Roman"/>
        </w:rPr>
      </w:pPr>
    </w:p>
    <w:p w14:paraId="04F99F7A">
      <w:pPr>
        <w:rPr>
          <w:rFonts w:ascii="Times New Roman" w:hAnsi="Times New Roman" w:cs="Times New Roman"/>
        </w:rPr>
      </w:pPr>
    </w:p>
    <w:p w14:paraId="7767B2A8">
      <w:pPr>
        <w:rPr>
          <w:rFonts w:ascii="Times New Roman" w:hAnsi="Times New Roman" w:cs="Times New Roman"/>
        </w:rPr>
      </w:pPr>
    </w:p>
    <w:p w14:paraId="603DBEBB">
      <w:pPr>
        <w:rPr>
          <w:rFonts w:ascii="Times New Roman" w:hAnsi="Times New Roman" w:cs="Times New Roman"/>
        </w:rPr>
      </w:pPr>
    </w:p>
    <w:p w14:paraId="3BCAF4C2">
      <w:pPr>
        <w:rPr>
          <w:rFonts w:ascii="Times New Roman" w:hAnsi="Times New Roman" w:cs="Times New Roman"/>
        </w:rPr>
      </w:pPr>
    </w:p>
    <w:p w14:paraId="741C94BC">
      <w:pPr>
        <w:rPr>
          <w:rFonts w:ascii="Times New Roman" w:hAnsi="Times New Roman" w:cs="Times New Roman"/>
        </w:rPr>
      </w:pPr>
    </w:p>
    <w:p w14:paraId="0782DD79">
      <w:pPr>
        <w:rPr>
          <w:rFonts w:ascii="Times New Roman" w:hAnsi="Times New Roman" w:cs="Times New Roman"/>
        </w:rPr>
      </w:pPr>
    </w:p>
    <w:p w14:paraId="42771119">
      <w:pPr>
        <w:rPr>
          <w:rFonts w:ascii="Times New Roman" w:hAnsi="Times New Roman" w:cs="Times New Roman"/>
        </w:rPr>
      </w:pPr>
    </w:p>
    <w:p w14:paraId="6CD7B103">
      <w:pPr>
        <w:rPr>
          <w:rFonts w:ascii="Times New Roman" w:hAnsi="Times New Roman" w:cs="Times New Roman"/>
        </w:rPr>
      </w:pPr>
    </w:p>
    <w:p w14:paraId="29AEC47D">
      <w:pPr>
        <w:rPr>
          <w:rFonts w:ascii="Times New Roman" w:hAnsi="Times New Roman" w:cs="Times New Roman"/>
        </w:rPr>
      </w:pPr>
    </w:p>
    <w:p w14:paraId="30B4C7C0">
      <w:pPr>
        <w:rPr>
          <w:rFonts w:ascii="Times New Roman" w:hAnsi="Times New Roman" w:cs="Times New Roman"/>
        </w:rPr>
      </w:pPr>
    </w:p>
    <w:p w14:paraId="225FF083">
      <w:pPr>
        <w:rPr>
          <w:rFonts w:ascii="Times New Roman" w:hAnsi="Times New Roman" w:cs="Times New Roman"/>
        </w:rPr>
      </w:pPr>
    </w:p>
    <w:p w14:paraId="559A8A4F">
      <w:pPr>
        <w:rPr>
          <w:rFonts w:ascii="Times New Roman" w:hAnsi="Times New Roman" w:cs="Times New Roman"/>
        </w:rPr>
      </w:pPr>
    </w:p>
    <w:p w14:paraId="24B8E5CC">
      <w:pPr>
        <w:rPr>
          <w:rFonts w:ascii="Times New Roman" w:hAnsi="Times New Roman" w:cs="Times New Roman"/>
        </w:rPr>
      </w:pPr>
    </w:p>
    <w:p w14:paraId="64548891">
      <w:pPr>
        <w:rPr>
          <w:rFonts w:ascii="Times New Roman" w:hAnsi="Times New Roman" w:cs="Times New Roman"/>
        </w:rPr>
      </w:pPr>
    </w:p>
    <w:p w14:paraId="1A080B21">
      <w:pPr>
        <w:rPr>
          <w:rFonts w:ascii="Times New Roman" w:hAnsi="Times New Roman" w:cs="Times New Roman"/>
        </w:rPr>
      </w:pPr>
    </w:p>
    <w:p w14:paraId="419FAC68">
      <w:pPr>
        <w:rPr>
          <w:rFonts w:ascii="Times New Roman" w:hAnsi="Times New Roman" w:cs="Times New Roman"/>
        </w:rPr>
      </w:pPr>
    </w:p>
    <w:p w14:paraId="25A5ED32">
      <w:pPr>
        <w:rPr>
          <w:rFonts w:ascii="Times New Roman" w:hAnsi="Times New Roman" w:cs="Times New Roman"/>
        </w:rPr>
      </w:pPr>
    </w:p>
    <w:p w14:paraId="698961B7">
      <w:pPr>
        <w:rPr>
          <w:rFonts w:ascii="Times New Roman" w:hAnsi="Times New Roman" w:cs="Times New Roman"/>
        </w:rPr>
      </w:pPr>
    </w:p>
    <w:p w14:paraId="56769F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</w:t>
      </w:r>
      <w:r>
        <w:rPr>
          <w:rFonts w:hint="eastAsia"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 xml:space="preserve">1. Baseline clinicolpathological characteristics of </w:t>
      </w:r>
      <w:r>
        <w:rPr>
          <w:rFonts w:hint="eastAsia" w:ascii="Times New Roman" w:hAnsi="Times New Roman" w:cs="Times New Roman"/>
          <w:b/>
          <w:bCs/>
        </w:rPr>
        <w:t>training and validation cohorts</w:t>
      </w:r>
    </w:p>
    <w:tbl>
      <w:tblPr>
        <w:tblStyle w:val="4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746"/>
        <w:gridCol w:w="1854"/>
        <w:gridCol w:w="1800"/>
        <w:gridCol w:w="846"/>
      </w:tblGrid>
      <w:tr w14:paraId="4517F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tblHeader/>
        </w:trPr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CEA1F7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284F41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Total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 xml:space="preserve">        (n=512)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75583E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Training cohort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 xml:space="preserve"> (n=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359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6FE04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Validation cohort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 xml:space="preserve"> (n=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153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0BC1D6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P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 xml:space="preserve"> value</w:t>
            </w:r>
          </w:p>
        </w:tc>
      </w:tr>
      <w:tr w14:paraId="1D8F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8F4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Age, 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292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45.28 ± 13.64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3A9F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45.17 ± 13.99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5EC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45.56 ± 12.83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A22D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0.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768</w:t>
            </w:r>
          </w:p>
        </w:tc>
      </w:tr>
      <w:tr w14:paraId="65D6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2E98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Gender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647F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1E4C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325B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CAB7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2265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FD11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Male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B58E8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84 (16.22)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8D22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59 (16.43)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0473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25 (16.34)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AB55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0.979</w:t>
            </w:r>
          </w:p>
        </w:tc>
      </w:tr>
      <w:tr w14:paraId="7713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62BA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Female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56ED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 (83.59)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CEBD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300 (83.57)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0040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128 (83.66)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7E0D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6F30E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E204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Duration of GD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9C4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55.35 ± 79.19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72E0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53.79 ± 76.92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960A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58.91 ± 84.33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FE5C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0.535</w:t>
            </w:r>
          </w:p>
        </w:tc>
      </w:tr>
      <w:tr w14:paraId="48C8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D7CE0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Smoking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6621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E824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A472FC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1971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6A88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2041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3966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(2.54)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9EB72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10 (2.79)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A7C1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0.813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1636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0.813</w:t>
            </w:r>
          </w:p>
        </w:tc>
      </w:tr>
      <w:tr w14:paraId="444A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B0DB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86CA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 (97.46)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ED4B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349 (97.21)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1E06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150 (98.04)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CCD4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998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BB1D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Drinking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F47E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5F04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DCBD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3904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04BF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ADCA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17FD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(1.17)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3D9E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6 (1.67)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C836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 (0.00)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BC87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0.246</w:t>
            </w:r>
          </w:p>
        </w:tc>
      </w:tr>
      <w:tr w14:paraId="69A7B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FF92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41C8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 (98.83)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62E8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353 (98.33)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64289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153 (100.00)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5D1C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1DC55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EC2B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A29B4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B06F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8E8F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0BD91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6EF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F57E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A95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 (14.65)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E5F1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55 (15.32)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3F3F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20 (13.07)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0E8E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0.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bidi="ar"/>
              </w:rPr>
              <w:t>510</w:t>
            </w:r>
          </w:p>
        </w:tc>
      </w:tr>
      <w:tr w14:paraId="682B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8B365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1BE2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 (85.35)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800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304 (84.68)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291F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133 (86.93)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5F29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394DD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0A81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Diabetes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0D2BA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F792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793F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66497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1EE8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49FD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57E2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(3.32)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655F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10 (2.79)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D97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7 (4.58)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3A25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0.592</w:t>
            </w:r>
          </w:p>
        </w:tc>
      </w:tr>
      <w:tr w14:paraId="2256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4AB51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2CA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 (96.68)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B20D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349 (97.21)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8864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146 (95.42)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6535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1392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09CAB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BMI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441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23.01 ± 3.39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BAC0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22.92 ± 3.25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411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23.21 ± 3.69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1AEA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0.384</w:t>
            </w:r>
          </w:p>
        </w:tc>
      </w:tr>
      <w:tr w14:paraId="7CE8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D22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Extent of surgery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5B5C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BFC0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EEBD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6ECC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52ED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3AD0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Lobectomy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3C4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 (9.38)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DC89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31 (8.64)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59D3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17 (11.11)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B66A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0.379</w:t>
            </w:r>
          </w:p>
        </w:tc>
      </w:tr>
      <w:tr w14:paraId="57C1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847B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TT/near TT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309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 (90.62)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A6EA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328 (91.36)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A3B8C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136 (88.89)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29D9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39A0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0409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Cause of surgery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C680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18A9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BE0B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A41B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6DF6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E46B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Refractory,complication to medication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F984A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(17.77)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2A4C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(25.35)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7029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(12.37)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CAD5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  <w:lang w:bidi="ar"/>
              </w:rPr>
              <w:t>&lt;.001</w:t>
            </w:r>
          </w:p>
        </w:tc>
      </w:tr>
      <w:tr w14:paraId="450E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BC05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Huge goiter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10D1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(30.08)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E549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(63.85)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06AC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(6.02)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D6B7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1F2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A2DC5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Ophthalmopathy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BD1F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(5.08)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574F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(6.10)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2DB8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(4.35)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B246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BB1D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043C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Preoperativedx of cancer or thyroid nodule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6F28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(47.07)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00AA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(4.69)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36E7">
            <w:pPr>
              <w:textAlignment w:val="bottom"/>
              <w:rPr>
                <w:rFonts w:hint="eastAsia"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(77.26)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0349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02BD9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2737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Extent of surgery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3002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7C46D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3B47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D6AE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7D99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C01B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Lobectomy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9F5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(9.38)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44D8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(10.33)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E3B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(8.70)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9D33F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0.532</w:t>
            </w:r>
          </w:p>
        </w:tc>
      </w:tr>
      <w:tr w14:paraId="5234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89D4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TT/near TT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44D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 (90.62)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8FC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(89.67)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F641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(91.30)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F92EE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</w:p>
        </w:tc>
      </w:tr>
      <w:tr w14:paraId="3567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078F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TgAb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47D88F">
            <w:pPr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120.93 ± 266.96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BB71A">
            <w:pPr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125.13 ± 278.75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BC090E">
            <w:pPr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111.54 ± 239.07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4929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0.611</w:t>
            </w:r>
          </w:p>
        </w:tc>
      </w:tr>
      <w:tr w14:paraId="02A5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771AD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TPOAb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F3C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276.20 ± 568.75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4214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294.25 ± 635.51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BB4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232.42 ± 356.73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F4D2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0.269</w:t>
            </w:r>
          </w:p>
        </w:tc>
      </w:tr>
      <w:tr w14:paraId="33DC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0AE7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F68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364.85 ± 1079.70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0CE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346.25 ± 975.57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0FE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403.79 ± 1273.14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09AD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0.592</w:t>
            </w:r>
          </w:p>
        </w:tc>
      </w:tr>
      <w:tr w14:paraId="0FDF9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89A4">
            <w:pPr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Serum lipids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4047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CC9E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A7BC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A513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2FF9570"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DFF6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TAG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98A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1.37 ± 0.93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8ED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1.41 ± 1.03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5929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1.29 ± 0.66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AB8A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0.206</w:t>
            </w:r>
          </w:p>
        </w:tc>
      </w:tr>
      <w:tr w14:paraId="18DA0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CE64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TC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B0F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4.57 ± 1.06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B70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4.50 ± 1.07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F2A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4.74 ± 1.03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3D6B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0.062</w:t>
            </w:r>
          </w:p>
        </w:tc>
      </w:tr>
      <w:tr w14:paraId="456F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A6D2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HDL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D25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1.37 ± 0.36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CD1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1.36 ± 0.36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A66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1.40 ± 0.36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75FE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0.293</w:t>
            </w:r>
          </w:p>
        </w:tc>
      </w:tr>
      <w:tr w14:paraId="360E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623D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LDL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A5D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2.53 ± 0.76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D1B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2.49 ± 0.74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6AA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2.62 ± 0.79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291C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0.070</w:t>
            </w:r>
          </w:p>
        </w:tc>
      </w:tr>
      <w:tr w14:paraId="7B8E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06B2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  <w:lang w:bidi="ar"/>
              </w:rPr>
              <w:t>VLDL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BCD1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0.67 ± 0.49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9C2E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0.65 ± 0.54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66D0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0.71 ± 0.35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50A0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0.212</w:t>
            </w:r>
          </w:p>
        </w:tc>
      </w:tr>
      <w:tr w14:paraId="435A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CF0C">
            <w:pPr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Ultrasound Characteristics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BCA11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A553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2F00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08A4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  <w:u w:val="single"/>
              </w:rPr>
            </w:pPr>
          </w:p>
        </w:tc>
      </w:tr>
      <w:tr w14:paraId="5EE4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471D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with nodules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0E2CE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E99B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A0F3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2423F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  <w:u w:val="single"/>
              </w:rPr>
            </w:pPr>
          </w:p>
        </w:tc>
      </w:tr>
      <w:tr w14:paraId="186D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6362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B09E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 (91.80)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8DB7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326 (90.81)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C8A1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144 (94.12)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2BD6">
            <w:pPr>
              <w:jc w:val="center"/>
              <w:textAlignment w:val="bottom"/>
              <w:rPr>
                <w:rFonts w:ascii="Times New Roman" w:hAnsi="Times New Roman" w:eastAsia="等线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0.212</w:t>
            </w:r>
          </w:p>
        </w:tc>
      </w:tr>
      <w:tr w14:paraId="2E17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E566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63C7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(8.20)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AE7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33 (9.19)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2D7F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9 (5.88)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3210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F5B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342C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Aspect ratio imbalance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6A5B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EDE3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0C95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2985C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053A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6639A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D460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 (27.34)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4104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91 (25.35)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9FDA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49 (32.03)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1F1F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0.121</w:t>
            </w:r>
          </w:p>
        </w:tc>
      </w:tr>
      <w:tr w14:paraId="6B77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0273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EB7F0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 (72.66)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5AF0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268 (74.65)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80A1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104 (67.97)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795A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20B8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3C5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Hypoechogenicity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0C8D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533E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3916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A003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4CF3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F954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E1C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 (48.24)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ABF1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169 (47.08)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F59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78 (50.98)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C4A5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0.418</w:t>
            </w:r>
          </w:p>
        </w:tc>
      </w:tr>
      <w:tr w14:paraId="0A7B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92BE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56B8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 (51.76)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A691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190 (52.92)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B45C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75 (49.02)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034A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03DFA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CB47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Irregular borders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1D2A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9AD7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07FD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D659A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0FE1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4A47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533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 (43.16)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70FE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150 (41.78)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9338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71 (46.41)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A81B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0.334</w:t>
            </w:r>
          </w:p>
        </w:tc>
      </w:tr>
      <w:tr w14:paraId="4DE1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1383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656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 (56.84)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E27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209 (58.22)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96DE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82 (53.59)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9FEE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6874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BAF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Microcalcifications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5B5E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0EB9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BA680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476D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2967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41F1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8AF3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(8.01)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624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24 (6.69)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C52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17 (11.11)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C802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0.091</w:t>
            </w:r>
          </w:p>
        </w:tc>
      </w:tr>
      <w:tr w14:paraId="4CE5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1D760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0328C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 (91.99)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194D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335 (93.31)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75CCA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136 (88.89)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F859A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1E75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7EBD5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Irregular shape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FC81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CE8F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1ACA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A53A"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57DC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C31870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8D3FDA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(18.55)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76CC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70 (19.50)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740ACB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25 (16.34)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CEF00E">
            <w:pPr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0.400</w:t>
            </w:r>
          </w:p>
        </w:tc>
      </w:tr>
      <w:tr w14:paraId="542E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40DD4C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bidi="ar"/>
              </w:rPr>
              <w:t>No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766F72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 (81.45)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9E4326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289 (80.50)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8307BC">
            <w:pPr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128 (83.66)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CC8599"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</w:tbl>
    <w:p w14:paraId="065AA532"/>
    <w:p w14:paraId="5E802A0E">
      <w:pPr>
        <w:rPr>
          <w:rFonts w:ascii="Times New Roman" w:hAnsi="Times New Roman" w:cs="Times New Roman"/>
        </w:rPr>
      </w:pPr>
    </w:p>
    <w:p w14:paraId="75DA5272">
      <w:pPr>
        <w:rPr>
          <w:rFonts w:ascii="Times New Roman" w:hAnsi="Times New Roman" w:eastAsia="宋体" w:cs="Times New Roman"/>
          <w:b/>
          <w:bCs/>
        </w:rPr>
      </w:pPr>
    </w:p>
    <w:p w14:paraId="5399C6D0">
      <w:pPr>
        <w:rPr>
          <w:rFonts w:ascii="Times New Roman" w:hAnsi="Times New Roman" w:eastAsia="宋体" w:cs="Times New Roman"/>
          <w:b/>
          <w:bCs/>
        </w:rPr>
      </w:pPr>
    </w:p>
    <w:p w14:paraId="4D6D0CE0">
      <w:pPr>
        <w:rPr>
          <w:rFonts w:ascii="Times New Roman" w:hAnsi="Times New Roman" w:eastAsia="宋体" w:cs="Times New Roman"/>
          <w:b/>
          <w:bCs/>
        </w:rPr>
      </w:pPr>
    </w:p>
    <w:p w14:paraId="6B93DC1E">
      <w:pPr>
        <w:rPr>
          <w:rFonts w:ascii="Times New Roman" w:hAnsi="Times New Roman" w:eastAsia="宋体" w:cs="Times New Roman"/>
          <w:b/>
          <w:bCs/>
        </w:rPr>
      </w:pPr>
    </w:p>
    <w:p w14:paraId="22705693">
      <w:pPr>
        <w:rPr>
          <w:rFonts w:ascii="Times New Roman" w:hAnsi="Times New Roman" w:eastAsia="宋体" w:cs="Times New Roman"/>
          <w:b/>
          <w:bCs/>
        </w:rPr>
      </w:pPr>
    </w:p>
    <w:p w14:paraId="4AB5F9A1">
      <w:pPr>
        <w:rPr>
          <w:rFonts w:ascii="Times New Roman" w:hAnsi="Times New Roman" w:eastAsia="宋体" w:cs="Times New Roman"/>
          <w:b/>
          <w:bCs/>
        </w:rPr>
      </w:pPr>
    </w:p>
    <w:p w14:paraId="4236601E">
      <w:pPr>
        <w:rPr>
          <w:rFonts w:ascii="Times New Roman" w:hAnsi="Times New Roman" w:eastAsia="宋体" w:cs="Times New Roman"/>
          <w:b/>
          <w:bCs/>
        </w:rPr>
      </w:pPr>
    </w:p>
    <w:p w14:paraId="3B123571">
      <w:pPr>
        <w:rPr>
          <w:rFonts w:ascii="Times New Roman" w:hAnsi="Times New Roman" w:eastAsia="宋体" w:cs="Times New Roman"/>
          <w:b/>
          <w:bCs/>
        </w:rPr>
      </w:pPr>
    </w:p>
    <w:p w14:paraId="44990206">
      <w:pPr>
        <w:rPr>
          <w:rFonts w:ascii="Times New Roman" w:hAnsi="Times New Roman" w:eastAsia="宋体" w:cs="Times New Roman"/>
          <w:b/>
          <w:bCs/>
        </w:rPr>
      </w:pPr>
    </w:p>
    <w:p w14:paraId="3CEF6F14">
      <w:pPr>
        <w:rPr>
          <w:rFonts w:ascii="Times New Roman" w:hAnsi="Times New Roman" w:eastAsia="宋体" w:cs="Times New Roman"/>
          <w:b/>
          <w:bCs/>
        </w:rPr>
      </w:pPr>
    </w:p>
    <w:p w14:paraId="4885365F">
      <w:pPr>
        <w:rPr>
          <w:rFonts w:ascii="Times New Roman" w:hAnsi="Times New Roman" w:eastAsia="宋体" w:cs="Times New Roman"/>
          <w:b/>
          <w:bCs/>
        </w:rPr>
      </w:pPr>
    </w:p>
    <w:p w14:paraId="3983A7C3">
      <w:pPr>
        <w:rPr>
          <w:rFonts w:ascii="Times New Roman" w:hAnsi="Times New Roman" w:eastAsia="宋体" w:cs="Times New Roman"/>
          <w:b/>
          <w:bCs/>
        </w:rPr>
      </w:pPr>
    </w:p>
    <w:p w14:paraId="0AC7C819">
      <w:pPr>
        <w:rPr>
          <w:rFonts w:ascii="Times New Roman" w:hAnsi="Times New Roman" w:eastAsia="宋体" w:cs="Times New Roman"/>
          <w:b/>
          <w:bCs/>
        </w:rPr>
      </w:pPr>
    </w:p>
    <w:p w14:paraId="2D541BE8">
      <w:pPr>
        <w:rPr>
          <w:rFonts w:ascii="Times New Roman" w:hAnsi="Times New Roman" w:eastAsia="宋体" w:cs="Times New Roman"/>
          <w:b/>
          <w:bCs/>
        </w:rPr>
      </w:pPr>
    </w:p>
    <w:p w14:paraId="0EBF6F4C">
      <w:pPr>
        <w:rPr>
          <w:rFonts w:ascii="Times New Roman" w:hAnsi="Times New Roman" w:eastAsia="宋体" w:cs="Times New Roman"/>
          <w:b/>
          <w:bCs/>
        </w:rPr>
      </w:pPr>
    </w:p>
    <w:p w14:paraId="611D6C2E">
      <w:pPr>
        <w:rPr>
          <w:rFonts w:ascii="Times New Roman" w:hAnsi="Times New Roman" w:eastAsia="宋体" w:cs="Times New Roman"/>
          <w:b/>
          <w:bCs/>
        </w:rPr>
      </w:pPr>
    </w:p>
    <w:p w14:paraId="40CC1C0B">
      <w:pPr>
        <w:rPr>
          <w:rFonts w:ascii="Times New Roman" w:hAnsi="Times New Roman" w:eastAsia="宋体" w:cs="Times New Roman"/>
          <w:b/>
          <w:bCs/>
        </w:rPr>
      </w:pPr>
    </w:p>
    <w:p w14:paraId="715CAB15">
      <w:pPr>
        <w:rPr>
          <w:rFonts w:ascii="Times New Roman" w:hAnsi="Times New Roman" w:eastAsia="宋体" w:cs="Times New Roman"/>
          <w:b/>
          <w:bCs/>
        </w:rPr>
      </w:pPr>
    </w:p>
    <w:p w14:paraId="0B1C43B6">
      <w:pPr>
        <w:rPr>
          <w:rFonts w:ascii="Times New Roman" w:hAnsi="Times New Roman" w:eastAsia="宋体" w:cs="Times New Roman"/>
          <w:b/>
          <w:bCs/>
        </w:rPr>
      </w:pPr>
    </w:p>
    <w:p w14:paraId="565E52FD">
      <w:pPr>
        <w:rPr>
          <w:rFonts w:ascii="Times New Roman" w:hAnsi="Times New Roman" w:eastAsia="宋体" w:cs="Times New Roman"/>
          <w:b/>
          <w:bCs/>
        </w:rPr>
      </w:pPr>
    </w:p>
    <w:p w14:paraId="7BA2A4C0">
      <w:pPr>
        <w:rPr>
          <w:rFonts w:ascii="Times New Roman" w:hAnsi="Times New Roman" w:eastAsia="宋体" w:cs="Times New Roman"/>
          <w:b/>
          <w:bCs/>
        </w:rPr>
      </w:pPr>
    </w:p>
    <w:p w14:paraId="299748B8">
      <w:pPr>
        <w:rPr>
          <w:rFonts w:ascii="Times New Roman" w:hAnsi="Times New Roman" w:eastAsia="宋体" w:cs="Times New Roman"/>
          <w:b/>
          <w:bCs/>
        </w:rPr>
      </w:pPr>
    </w:p>
    <w:p w14:paraId="2BCD9522">
      <w:pPr>
        <w:rPr>
          <w:rFonts w:ascii="Times New Roman" w:hAnsi="Times New Roman" w:eastAsia="宋体" w:cs="Times New Roman"/>
          <w:b/>
          <w:bCs/>
        </w:rPr>
      </w:pPr>
    </w:p>
    <w:p w14:paraId="08DF0E79">
      <w:pPr>
        <w:rPr>
          <w:rFonts w:ascii="Times New Roman" w:hAnsi="Times New Roman" w:eastAsia="宋体" w:cs="Times New Roman"/>
          <w:b/>
          <w:bCs/>
        </w:rPr>
      </w:pPr>
    </w:p>
    <w:p w14:paraId="703AF89E">
      <w:pPr>
        <w:rPr>
          <w:rFonts w:ascii="Times New Roman" w:hAnsi="Times New Roman" w:eastAsia="宋体" w:cs="Times New Roman"/>
          <w:b/>
          <w:bCs/>
        </w:rPr>
      </w:pPr>
    </w:p>
    <w:p w14:paraId="2160BC3D">
      <w:pPr>
        <w:rPr>
          <w:rFonts w:ascii="Times New Roman" w:hAnsi="Times New Roman" w:eastAsia="宋体" w:cs="Times New Roman"/>
          <w:b/>
          <w:bCs/>
        </w:rPr>
      </w:pPr>
    </w:p>
    <w:p w14:paraId="172226F0">
      <w:pPr>
        <w:rPr>
          <w:rFonts w:ascii="Times New Roman" w:hAnsi="Times New Roman" w:eastAsia="宋体" w:cs="Times New Roman"/>
          <w:b/>
          <w:bCs/>
        </w:rPr>
      </w:pPr>
    </w:p>
    <w:p w14:paraId="143C7033">
      <w:pPr>
        <w:rPr>
          <w:rFonts w:ascii="Times New Roman" w:hAnsi="Times New Roman" w:eastAsia="宋体" w:cs="Times New Roman"/>
          <w:b/>
          <w:bCs/>
        </w:rPr>
      </w:pPr>
    </w:p>
    <w:p w14:paraId="6DA9120A">
      <w:pPr>
        <w:rPr>
          <w:rFonts w:ascii="Times New Roman" w:hAnsi="Times New Roman" w:eastAsia="宋体" w:cs="Times New Roman"/>
          <w:b/>
          <w:bCs/>
        </w:rPr>
      </w:pPr>
    </w:p>
    <w:p w14:paraId="0A260EB6">
      <w:pPr>
        <w:rPr>
          <w:rFonts w:ascii="Times New Roman" w:hAnsi="Times New Roman" w:eastAsia="宋体" w:cs="Times New Roman"/>
          <w:b/>
          <w:bCs/>
        </w:rPr>
      </w:pPr>
    </w:p>
    <w:p w14:paraId="710F0001">
      <w:pPr>
        <w:rPr>
          <w:rFonts w:ascii="Times New Roman" w:hAnsi="Times New Roman" w:eastAsia="宋体" w:cs="Times New Roman"/>
          <w:b/>
          <w:bCs/>
        </w:rPr>
      </w:pPr>
    </w:p>
    <w:p w14:paraId="678026CA">
      <w:pPr>
        <w:rPr>
          <w:rFonts w:ascii="Times New Roman" w:hAnsi="Times New Roman" w:eastAsia="宋体" w:cs="Times New Roman"/>
          <w:b/>
          <w:bCs/>
        </w:rPr>
      </w:pPr>
    </w:p>
    <w:p w14:paraId="3A5CFA1C">
      <w:pPr>
        <w:rPr>
          <w:rFonts w:ascii="Times New Roman" w:hAnsi="Times New Roman" w:eastAsia="宋体" w:cs="Times New Roman"/>
          <w:b/>
          <w:bCs/>
        </w:rPr>
      </w:pPr>
    </w:p>
    <w:p w14:paraId="1BF3DF23">
      <w:pPr>
        <w:rPr>
          <w:rFonts w:ascii="Times New Roman" w:hAnsi="Times New Roman" w:eastAsia="宋体" w:cs="Times New Roman"/>
          <w:b/>
          <w:bCs/>
        </w:rPr>
      </w:pPr>
    </w:p>
    <w:p w14:paraId="75C408D2">
      <w:pPr>
        <w:rPr>
          <w:rFonts w:ascii="Times New Roman" w:hAnsi="Times New Roman" w:eastAsia="宋体" w:cs="Times New Roman"/>
          <w:b/>
          <w:bCs/>
        </w:rPr>
      </w:pPr>
    </w:p>
    <w:p w14:paraId="7C934896">
      <w:pPr>
        <w:rPr>
          <w:rFonts w:eastAsia="宋体"/>
        </w:rPr>
      </w:pPr>
      <w:r>
        <w:rPr>
          <w:rFonts w:ascii="Times New Roman" w:hAnsi="Times New Roman" w:eastAsia="宋体" w:cs="Times New Roman"/>
          <w:b/>
          <w:bCs/>
        </w:rPr>
        <w:t>Table S2 Clinical characteristics of the high HDL and low HDL groups</w:t>
      </w:r>
    </w:p>
    <w:tbl>
      <w:tblPr>
        <w:tblStyle w:val="4"/>
        <w:tblW w:w="31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42"/>
        <w:gridCol w:w="1282"/>
        <w:gridCol w:w="823"/>
      </w:tblGrid>
      <w:tr w14:paraId="3C35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9C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Variables</w:t>
            </w:r>
          </w:p>
        </w:tc>
        <w:tc>
          <w:tcPr>
            <w:tcW w:w="4089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62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HDL</w:t>
            </w:r>
          </w:p>
        </w:tc>
      </w:tr>
      <w:tr w14:paraId="7713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0" w:type="auto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D2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82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Low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0E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High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22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  <w:t>P</w:t>
            </w:r>
          </w:p>
        </w:tc>
      </w:tr>
      <w:tr w14:paraId="5AC5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49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Age(&gt;55)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A4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D7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8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0.173</w:t>
            </w:r>
          </w:p>
        </w:tc>
      </w:tr>
      <w:tr w14:paraId="51030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D2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&lt;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58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117 (78.00)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D2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106 (71.14)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FD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19E0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2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≥55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92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33 (22.00)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AC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43 (28.86)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8A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5633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5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BRAF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perscript"/>
              </w:rPr>
              <w:t>V600E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F4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D3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5A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0.563</w:t>
            </w:r>
          </w:p>
        </w:tc>
      </w:tr>
      <w:tr w14:paraId="189C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39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1D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 (9.62)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D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7 (13.21)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FF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79E9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4D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69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47 (90.38)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95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46 (86.79)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83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1490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BF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Tumor size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31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8D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2E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0.923</w:t>
            </w:r>
          </w:p>
        </w:tc>
      </w:tr>
      <w:tr w14:paraId="1879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42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&lt;10 mm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D7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110 (73.33)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7E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110 (73.83)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BD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C0F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D6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≥10 mm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0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40 (26.67)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39 (26.17)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64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70C32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78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Multifocality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45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52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B6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0.754</w:t>
            </w:r>
          </w:p>
        </w:tc>
      </w:tr>
      <w:tr w14:paraId="6EE7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61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2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92 (61.33)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75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94 (63.09)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C3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75EC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44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DB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58 (38.67)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BF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55 (36.91)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E6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902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68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Bilaterality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AB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BF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58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0.051</w:t>
            </w:r>
          </w:p>
        </w:tc>
      </w:tr>
      <w:tr w14:paraId="28EB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9D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104 (69.33)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56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118 (79.19)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FA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</w:tr>
      <w:tr w14:paraId="70C7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43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05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46 (30.67)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46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31 (20.81)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EC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</w:tr>
      <w:tr w14:paraId="738C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46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ETE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E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1F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17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0.655</w:t>
            </w:r>
          </w:p>
        </w:tc>
      </w:tr>
      <w:tr w14:paraId="2E586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02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E5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87 (58.00)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14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85 (57.05)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7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3AE69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C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Minima</w:t>
            </w: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FD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60 (40.00)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B9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58 (38.93)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5F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7D07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88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Gross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42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 (2.00)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D3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6 (4.03)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B0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19E4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03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LNM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A4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A2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2B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0.296</w:t>
            </w:r>
          </w:p>
        </w:tc>
      </w:tr>
      <w:tr w14:paraId="5F760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C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73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87 (62.14)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7D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94 (68.12)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C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74C51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49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45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53 (37.86)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C1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44 (31.88)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CD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40F13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44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AJCC 8th stage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C7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FE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0A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0.569</w:t>
            </w:r>
          </w:p>
        </w:tc>
      </w:tr>
      <w:tr w14:paraId="55333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8C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51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141 (94.00)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D7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137 (91.95)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89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2E05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E6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Ⅱ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53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 (6.00)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DC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 (7.38)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6A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19554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42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5F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 (0.00)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5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 (0.67)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FE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</w:tbl>
    <w:p w14:paraId="78111D14">
      <w:pPr>
        <w:rPr>
          <w:rFonts w:ascii="Times New Roman" w:hAnsi="Times New Roman" w:cs="Times New Roman"/>
        </w:rPr>
      </w:pPr>
    </w:p>
    <w:p w14:paraId="43957AAE">
      <w:pPr>
        <w:rPr>
          <w:rFonts w:ascii="Times New Roman" w:hAnsi="Times New Roman" w:eastAsia="宋体" w:cs="Times New Roman"/>
          <w:b/>
          <w:bCs/>
        </w:rPr>
      </w:pPr>
    </w:p>
    <w:p w14:paraId="58904D23">
      <w:pPr>
        <w:rPr>
          <w:rFonts w:ascii="Times New Roman" w:hAnsi="Times New Roman" w:eastAsia="宋体" w:cs="Times New Roman"/>
          <w:b/>
          <w:bCs/>
        </w:rPr>
      </w:pPr>
    </w:p>
    <w:p w14:paraId="32EC0F15">
      <w:pPr>
        <w:rPr>
          <w:rFonts w:ascii="Times New Roman" w:hAnsi="Times New Roman" w:eastAsia="宋体" w:cs="Times New Roman"/>
          <w:b/>
          <w:bCs/>
        </w:rPr>
      </w:pPr>
    </w:p>
    <w:p w14:paraId="250B6A87">
      <w:pPr>
        <w:rPr>
          <w:rFonts w:ascii="Times New Roman" w:hAnsi="Times New Roman" w:eastAsia="宋体" w:cs="Times New Roman"/>
          <w:b/>
          <w:bCs/>
        </w:rPr>
      </w:pPr>
    </w:p>
    <w:p w14:paraId="420284F9">
      <w:pPr>
        <w:rPr>
          <w:rFonts w:ascii="Times New Roman" w:hAnsi="Times New Roman" w:eastAsia="宋体" w:cs="Times New Roman"/>
          <w:b/>
          <w:bCs/>
        </w:rPr>
      </w:pPr>
    </w:p>
    <w:p w14:paraId="75B42CAE">
      <w:pPr>
        <w:rPr>
          <w:rFonts w:ascii="Times New Roman" w:hAnsi="Times New Roman" w:eastAsia="宋体" w:cs="Times New Roman"/>
          <w:b/>
          <w:bCs/>
        </w:rPr>
      </w:pPr>
    </w:p>
    <w:p w14:paraId="27A39AA0">
      <w:pPr>
        <w:rPr>
          <w:rFonts w:ascii="Times New Roman" w:hAnsi="Times New Roman" w:eastAsia="宋体" w:cs="Times New Roman"/>
          <w:b/>
          <w:bCs/>
        </w:rPr>
      </w:pPr>
    </w:p>
    <w:p w14:paraId="1C230274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Table S</w:t>
      </w:r>
      <w:r>
        <w:rPr>
          <w:rFonts w:hint="eastAsia" w:ascii="Times New Roman" w:hAnsi="Times New Roman" w:eastAsia="宋体" w:cs="Times New Roman"/>
          <w:b/>
          <w:bCs/>
        </w:rPr>
        <w:t>3</w:t>
      </w:r>
      <w:r>
        <w:rPr>
          <w:rFonts w:ascii="Times New Roman" w:hAnsi="Times New Roman" w:eastAsia="宋体" w:cs="Times New Roman"/>
          <w:b/>
          <w:bCs/>
        </w:rPr>
        <w:t xml:space="preserve"> Clinical characteristics of the high BMI and low BMI groups</w:t>
      </w:r>
    </w:p>
    <w:tbl>
      <w:tblPr>
        <w:tblStyle w:val="4"/>
        <w:tblW w:w="31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42"/>
        <w:gridCol w:w="1282"/>
        <w:gridCol w:w="823"/>
      </w:tblGrid>
      <w:tr w14:paraId="153F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DD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Variables</w:t>
            </w:r>
          </w:p>
        </w:tc>
        <w:tc>
          <w:tcPr>
            <w:tcW w:w="4089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19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BMI</w:t>
            </w:r>
          </w:p>
        </w:tc>
      </w:tr>
      <w:tr w14:paraId="064A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0" w:type="auto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9F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8A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Low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54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High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CB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Cs w:val="21"/>
              </w:rPr>
              <w:t>P</w:t>
            </w:r>
          </w:p>
        </w:tc>
      </w:tr>
      <w:tr w14:paraId="48F8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68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Age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(&gt;55)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AE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C9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66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0.869</w:t>
            </w:r>
          </w:p>
        </w:tc>
      </w:tr>
      <w:tr w14:paraId="6538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CB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&lt;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FC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111 (75.00)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7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112 (74.17)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B1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3FB7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3D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≥55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A6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37 (25.00)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EF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39 (25.83)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57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54FF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F5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BRAF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perscript"/>
              </w:rPr>
              <w:t>V600E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AD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59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0.105</w:t>
            </w:r>
          </w:p>
        </w:tc>
      </w:tr>
      <w:tr w14:paraId="35B6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DA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38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 (17.02)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49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 (6.90)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BF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38F2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63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31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39 (82.98)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25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54 (93.10)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04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3E290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FE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Tumor size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C7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AB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A4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0.619</w:t>
            </w:r>
          </w:p>
        </w:tc>
      </w:tr>
      <w:tr w14:paraId="598BD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CD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&lt;10 mm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8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107 (72.30)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86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113 (74.83)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8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198E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17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≥10 mm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F3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41 (27.70)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8B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38 (25.17)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9D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2A6D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BD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Multifocality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5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84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61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0.464</w:t>
            </w:r>
          </w:p>
        </w:tc>
      </w:tr>
      <w:tr w14:paraId="6250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F7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29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89 (60.14)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AF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97 (64.24)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6A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0885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CF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D3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59 (39.86)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6F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54 (35.76)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13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8DD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6E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Bilaterality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33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1D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4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0.196</w:t>
            </w:r>
          </w:p>
        </w:tc>
      </w:tr>
      <w:tr w14:paraId="470B6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0B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3F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105 (70.95)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D6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117 (77.48)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AA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</w:tr>
      <w:tr w14:paraId="0C29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87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8A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43 (29.05)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78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34 (22.52)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6A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</w:p>
        </w:tc>
      </w:tr>
      <w:tr w14:paraId="24A2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0A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ETE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AF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5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8E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0.380</w:t>
            </w:r>
          </w:p>
        </w:tc>
      </w:tr>
      <w:tr w14:paraId="653C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98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A8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88 (59.46)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CB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84 (55.63)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E9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700A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3E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Minima</w:t>
            </w: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22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54 (36.49)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44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64 (42.38)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D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431D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63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Gross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67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6 (4.05)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DE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3 (1.99)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3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16D9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07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LNM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8F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11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24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0.072</w:t>
            </w:r>
          </w:p>
        </w:tc>
      </w:tr>
      <w:tr w14:paraId="7D10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81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72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97 (70.29)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F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84 (60.00)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5B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5253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96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B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41 (29.71)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ED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56 (40.00)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7C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6608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4B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AJCC 8th stage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1C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41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70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szCs w:val="21"/>
              </w:rPr>
              <w:t>0.0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Cs w:val="21"/>
              </w:rPr>
              <w:t>5</w:t>
            </w:r>
          </w:p>
        </w:tc>
      </w:tr>
      <w:tr w14:paraId="728C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8F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D6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142 (95.95)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87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136 (90.07)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FB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008F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1E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Ⅱ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94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5 (3.38)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22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15 (9.93)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27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  <w:tr w14:paraId="4874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06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ind w:left="400"/>
              <w:jc w:val="left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 xml:space="preserve">  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6F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1 (0.68)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94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1"/>
              </w:rPr>
              <w:t>0 (0.00)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38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Cs w:val="21"/>
              </w:rPr>
            </w:pPr>
          </w:p>
        </w:tc>
      </w:tr>
    </w:tbl>
    <w:p w14:paraId="3518B7ED">
      <w:pPr>
        <w:rPr>
          <w:rFonts w:ascii="Times New Roman" w:hAnsi="Times New Roman" w:cs="Times New Roman"/>
        </w:rPr>
      </w:pPr>
    </w:p>
    <w:p w14:paraId="65B74D0C">
      <w:pPr>
        <w:rPr>
          <w:rFonts w:ascii="Times New Roman" w:hAnsi="Times New Roman" w:cs="Times New Roman"/>
        </w:rPr>
      </w:pPr>
    </w:p>
    <w:p w14:paraId="7C592339">
      <w:pPr>
        <w:jc w:val="center"/>
        <w:rPr>
          <w:rFonts w:hint="eastAsia"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S4</w:t>
      </w:r>
      <w:r>
        <w:rPr>
          <w:rFonts w:ascii="Times New Roman" w:hAnsi="Times New Roman" w:cs="Times New Roman"/>
          <w:b/>
          <w:bCs/>
        </w:rPr>
        <w:t xml:space="preserve">. Serum lipids </w:t>
      </w:r>
      <w:r>
        <w:rPr>
          <w:rFonts w:hint="eastAsia" w:ascii="Times New Roman" w:hAnsi="Times New Roman" w:cs="Times New Roman"/>
          <w:b/>
          <w:bCs/>
        </w:rPr>
        <w:t xml:space="preserve">levels </w:t>
      </w:r>
      <w:r>
        <w:rPr>
          <w:rFonts w:ascii="Times New Roman" w:hAnsi="Times New Roman" w:cs="Times New Roman"/>
          <w:b/>
          <w:bCs/>
        </w:rPr>
        <w:t xml:space="preserve">in 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GD patients with </w:t>
      </w:r>
      <w:r>
        <w:rPr>
          <w:rFonts w:hint="eastAsia" w:ascii="Times New Roman" w:hAnsi="Times New Roman" w:cs="Times New Roman"/>
          <w:b/>
          <w:bCs/>
          <w:color w:val="000000"/>
        </w:rPr>
        <w:t>different levels of TSH</w:t>
      </w:r>
    </w:p>
    <w:tbl>
      <w:tblPr>
        <w:tblStyle w:val="4"/>
        <w:tblW w:w="883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2158"/>
        <w:gridCol w:w="1276"/>
        <w:gridCol w:w="1843"/>
        <w:gridCol w:w="1701"/>
        <w:gridCol w:w="992"/>
        <w:gridCol w:w="50"/>
      </w:tblGrid>
      <w:tr w14:paraId="1E0BDB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8020" w:type="dxa"/>
        </w:trPr>
        <w:tc>
          <w:tcPr>
            <w:tcW w:w="0" w:type="auto"/>
            <w:shd w:val="clear" w:color="auto" w:fill="auto"/>
            <w:vAlign w:val="center"/>
          </w:tcPr>
          <w:p w14:paraId="261C12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08AC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344" w:hRule="atLeast"/>
        </w:trPr>
        <w:tc>
          <w:tcPr>
            <w:tcW w:w="0" w:type="auto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5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158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9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Total </w:t>
            </w:r>
          </w:p>
          <w:p w14:paraId="110D2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512)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DE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TSH Low</w:t>
            </w:r>
          </w:p>
          <w:p w14:paraId="4197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(n = 294)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A4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TSH Normal</w:t>
            </w:r>
          </w:p>
          <w:p w14:paraId="5BB3E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167)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D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TSH High</w:t>
            </w:r>
          </w:p>
          <w:p w14:paraId="1EA7E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51)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6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  <w:tr w14:paraId="2AB2C9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C91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99C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98DC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4CD8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2CB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046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46078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B9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ED2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TAG</w:t>
            </w:r>
          </w:p>
        </w:tc>
        <w:tc>
          <w:tcPr>
            <w:tcW w:w="2158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D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4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C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7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717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38D62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FF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5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4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266 (51.95)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1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 (47.28)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F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 (59.88)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D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 (52.94)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D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4DDEB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37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1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246 (48.05)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F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155 (52.72)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8D6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 (40.12)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4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(47.06)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E9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495DF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B7A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9BC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6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2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D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E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8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0.533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34D84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67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38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 (23.05)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3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 (24.49)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2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(22.16)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(17.65)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4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2521E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92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7A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A1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394 (76.95)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4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222 (75.51)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F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 (77.84)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0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 (82.35)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F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12C16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370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167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6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B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C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63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32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0.532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3817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B84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C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A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247 (48.24)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6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146 (49.66)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F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 (47.90)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 (41.18)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B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53015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F5E9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D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E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265 (51.76)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A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148 (50.34)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49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 (52.10)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(58.82)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281CE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98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82AD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1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8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B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B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77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0.057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21661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EFC84">
        <w:tblPrEx>
          <w:shd w:val="clear" w:color="auto" w:fill="FFFFFF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5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3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211 (41.21)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D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 (45.24)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23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 (37.72)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(29.41)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B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0D2ED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CA3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47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6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301 (58.79)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4A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161 (54.76)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 (62.28)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C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 (70.59)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FA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6D57F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0093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FC6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VLDL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3E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8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24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E7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0.274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18A69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82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6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31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184 (35.94)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D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 (34.01)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78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 (40.72)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C2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(31.37)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A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6FF34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FC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3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1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328 (64.06)</w:t>
            </w:r>
          </w:p>
        </w:tc>
        <w:tc>
          <w:tcPr>
            <w:tcW w:w="1276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9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194 (65.99)</w:t>
            </w:r>
          </w:p>
        </w:tc>
        <w:tc>
          <w:tcPr>
            <w:tcW w:w="1843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4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 (59.28)</w:t>
            </w:r>
          </w:p>
        </w:tc>
        <w:tc>
          <w:tcPr>
            <w:tcW w:w="1701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67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 (68.63)</w:t>
            </w:r>
          </w:p>
        </w:tc>
        <w:tc>
          <w:tcPr>
            <w:tcW w:w="992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4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left w:val="nil"/>
            </w:tcBorders>
            <w:shd w:val="clear" w:color="auto" w:fill="auto"/>
            <w:vAlign w:val="center"/>
          </w:tcPr>
          <w:p w14:paraId="1DF60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2C9DE5">
      <w:pPr>
        <w:jc w:val="center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D87BC3F">
      <w:pPr>
        <w:jc w:val="center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2E3068F">
      <w:pPr>
        <w:jc w:val="center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740DB820">
      <w:pPr>
        <w:jc w:val="center"/>
        <w:rPr>
          <w:rFonts w:hint="eastAsia"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S5</w:t>
      </w:r>
      <w:r>
        <w:rPr>
          <w:rFonts w:ascii="Times New Roman" w:hAnsi="Times New Roman" w:cs="Times New Roman"/>
          <w:b/>
          <w:bCs/>
        </w:rPr>
        <w:t xml:space="preserve">. Serum lipids </w:t>
      </w:r>
      <w:r>
        <w:rPr>
          <w:rFonts w:hint="eastAsia" w:ascii="Times New Roman" w:hAnsi="Times New Roman" w:cs="Times New Roman"/>
          <w:b/>
          <w:bCs/>
        </w:rPr>
        <w:t xml:space="preserve">levels </w:t>
      </w:r>
      <w:r>
        <w:rPr>
          <w:rFonts w:ascii="Times New Roman" w:hAnsi="Times New Roman" w:cs="Times New Roman"/>
          <w:b/>
          <w:bCs/>
        </w:rPr>
        <w:t xml:space="preserve">in 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GD patients with </w:t>
      </w:r>
      <w:r>
        <w:rPr>
          <w:rFonts w:hint="eastAsia" w:ascii="Times New Roman" w:hAnsi="Times New Roman" w:cs="Times New Roman"/>
          <w:b/>
          <w:bCs/>
          <w:color w:val="000000"/>
        </w:rPr>
        <w:t>different levels of Trab</w:t>
      </w:r>
    </w:p>
    <w:tbl>
      <w:tblPr>
        <w:tblStyle w:val="4"/>
        <w:tblW w:w="7138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158"/>
        <w:gridCol w:w="1276"/>
        <w:gridCol w:w="1843"/>
        <w:gridCol w:w="992"/>
      </w:tblGrid>
      <w:tr w14:paraId="24A2A03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A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158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4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Total </w:t>
            </w:r>
          </w:p>
          <w:p w14:paraId="79423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512)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8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Trab Low</w:t>
            </w:r>
          </w:p>
          <w:p w14:paraId="0D01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69)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Trab High</w:t>
            </w:r>
          </w:p>
          <w:p w14:paraId="6AC0B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(n = 443)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  <w:tr w14:paraId="482C446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EA2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036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8DE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F08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58FE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36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9AF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TAG</w:t>
            </w:r>
          </w:p>
        </w:tc>
        <w:tc>
          <w:tcPr>
            <w:tcW w:w="2158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6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D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3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09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0.282</w:t>
            </w:r>
          </w:p>
        </w:tc>
      </w:tr>
      <w:tr w14:paraId="2AB49D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35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266 (51.95)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5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40 (57.97)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4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226 (51.02)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57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537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3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246 (48.05)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3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29 (42.03)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5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217 (48.98)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B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FFD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7496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7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E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2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7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0.976</w:t>
            </w:r>
          </w:p>
        </w:tc>
      </w:tr>
      <w:tr w14:paraId="1E703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5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118 (23.05)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 (23.19)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7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102 (23.02)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6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4618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9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394 (76.95)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D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53 (76.81)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8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341 (76.98)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DB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01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658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6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07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F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4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0.941</w:t>
            </w:r>
          </w:p>
        </w:tc>
      </w:tr>
      <w:tr w14:paraId="0555C63E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B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6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247 (48.24)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E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33 (47.83)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E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214 (48.31)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3D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97F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F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F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265 (51.76)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F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36 (52.17)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B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229 (51.69)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C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417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8F8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1D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B2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9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A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0.349</w:t>
            </w:r>
          </w:p>
        </w:tc>
      </w:tr>
      <w:tr w14:paraId="0C6BC1D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D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A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211 (41.21)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C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32 (46.38)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2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179 (40.41)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C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8AE8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4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301 (58.79)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A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37 (53.62)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B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264 (59.59)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2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6CFC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BB05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VLDL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8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0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B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7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0.16</w:t>
            </w:r>
          </w:p>
        </w:tc>
      </w:tr>
      <w:tr w14:paraId="10B719D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2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1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184 (35.94)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8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30 (43.48)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F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154 (34.76)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A9A4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2158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D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328 (64.06)</w:t>
            </w:r>
          </w:p>
        </w:tc>
        <w:tc>
          <w:tcPr>
            <w:tcW w:w="1276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81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39 (56.52)</w:t>
            </w:r>
          </w:p>
        </w:tc>
        <w:tc>
          <w:tcPr>
            <w:tcW w:w="1843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97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289 (65.24)</w:t>
            </w:r>
          </w:p>
        </w:tc>
        <w:tc>
          <w:tcPr>
            <w:tcW w:w="992" w:type="dxa"/>
            <w:tcBorders>
              <w:bottom w:val="single" w:color="666666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4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6388BB">
      <w:pPr>
        <w:jc w:val="center"/>
        <w:rPr>
          <w:rFonts w:ascii="Times New Roman" w:hAnsi="Times New Roman" w:cs="Times New Roman"/>
          <w:b/>
          <w:bCs/>
        </w:rPr>
      </w:pPr>
    </w:p>
    <w:p w14:paraId="31E7481B">
      <w:pPr>
        <w:jc w:val="center"/>
        <w:rPr>
          <w:rFonts w:ascii="Times New Roman" w:hAnsi="Times New Roman" w:cs="Times New Roman"/>
          <w:b/>
          <w:bCs/>
        </w:rPr>
      </w:pPr>
    </w:p>
    <w:p w14:paraId="5B3DC02C">
      <w:pPr>
        <w:jc w:val="center"/>
        <w:rPr>
          <w:rFonts w:hint="eastAsia"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S6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hint="eastAsia" w:ascii="Times New Roman" w:hAnsi="Times New Roman" w:cs="Times New Roman"/>
          <w:b/>
          <w:bCs/>
        </w:rPr>
        <w:t>TSH/Trab levels</w:t>
      </w:r>
      <w:r>
        <w:rPr>
          <w:rFonts w:ascii="Times New Roman" w:hAnsi="Times New Roman" w:cs="Times New Roman"/>
          <w:b/>
          <w:bCs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color w:val="000000"/>
        </w:rPr>
        <w:t>GD patients with or without thyroid cancer</w:t>
      </w:r>
    </w:p>
    <w:p w14:paraId="4E46DCF0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46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382"/>
        <w:gridCol w:w="2046"/>
        <w:gridCol w:w="1672"/>
        <w:gridCol w:w="1039"/>
      </w:tblGrid>
      <w:tr w14:paraId="59AA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23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721158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3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1E88A2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Total            (n = 512)</w:t>
            </w:r>
          </w:p>
        </w:tc>
        <w:tc>
          <w:tcPr>
            <w:tcW w:w="20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7AD526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GD without cancer (n=213)</w:t>
            </w:r>
          </w:p>
        </w:tc>
        <w:tc>
          <w:tcPr>
            <w:tcW w:w="16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5E3AA4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GD with cancer (n=299)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0AB84137">
            <w:pPr>
              <w:jc w:val="center"/>
              <w:textAlignment w:val="center"/>
              <w:rPr>
                <w:rFonts w:ascii="Times New Roman" w:hAnsi="Times New Roman" w:eastAsia="等线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</w:p>
        </w:tc>
      </w:tr>
      <w:tr w14:paraId="7C13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23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001685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7B0A1CA9"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4DFA6CB7"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1B29908F"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249B7CE4">
            <w:pPr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6971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65D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TSH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689E8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253AE3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50E109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604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0.321</w:t>
            </w:r>
          </w:p>
        </w:tc>
      </w:tr>
      <w:tr w14:paraId="011DE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A6D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162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294 (57.42)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BBF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114 (53.52)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25F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180 (60.20)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3CE4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4D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4C3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09A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167 (32.62)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A219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76 (35.68)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B16B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91 (30.43)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77CC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B4D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3A3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9EB846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51 (9.96)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02B00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23 (10.80)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E631C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28 (9.36)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3D07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61E8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FB5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Trab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2F7E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FAC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9AC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12C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0.098</w:t>
            </w:r>
          </w:p>
        </w:tc>
      </w:tr>
      <w:tr w14:paraId="7F92A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232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C7AE1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1307C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69 (13.48)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C21F5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35 (16.43)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DCC82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34 (11.37)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B3BE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AED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81D73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CEE9B56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443 (86.52)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8CA257B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178 (83.57)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E0CC776">
            <w:pPr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265 (88.63)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1B4CC3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5EB190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A4"/>
    <w:rsid w:val="000121FF"/>
    <w:rsid w:val="007E4532"/>
    <w:rsid w:val="0083388D"/>
    <w:rsid w:val="009956A4"/>
    <w:rsid w:val="009D777B"/>
    <w:rsid w:val="00BB45BA"/>
    <w:rsid w:val="00C82F5C"/>
    <w:rsid w:val="142311DF"/>
    <w:rsid w:val="36A1190D"/>
    <w:rsid w:val="5C8F2698"/>
    <w:rsid w:val="64A004FA"/>
    <w:rsid w:val="73C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683</Words>
  <Characters>3116</Characters>
  <Lines>29</Lines>
  <Paragraphs>8</Paragraphs>
  <TotalTime>0</TotalTime>
  <ScaleCrop>false</ScaleCrop>
  <LinksUpToDate>false</LinksUpToDate>
  <CharactersWithSpaces>3470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2025-03-13T07:28:00Z</dcterms:created>
  <dc:creator>gxx</dc:creator>
  <cp:lastModifiedBy>gxx</cp:lastModifiedBy>
  <dcterms:modified xsi:type="dcterms:W3CDTF">2025-06-05T11:28:56Z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eyJoZGlkIjoiN2U3ZjJhYWQ5M2YyMTVmOTk4YTUyMzVkNjBiYmY4ZjUiLCJ1c2VySWQiOiI2NTEyMzI4NzUifQ==</vt:lpwstr>
  </property>
  <property fmtid="{D5CDD505-2E9C-101B-9397-08002B2CF9AE}" pid="4" name="ICV">
    <vt:lpwstr>AE592728A27549C8ADB75A0C986E347B_12</vt:lpwstr>
  </property>
</Properties>
</file>