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08B9E">
      <w:pPr>
        <w:pStyle w:val="8"/>
        <w:numPr>
          <w:ilvl w:val="0"/>
          <w:numId w:val="0"/>
        </w:numPr>
        <w:spacing w:line="360" w:lineRule="auto"/>
        <w:contextualSpacing w:val="0"/>
        <w:jc w:val="both"/>
        <w:rPr>
          <w:rFonts w:hint="eastAsia" w:ascii="Times" w:hAnsi="Times" w:cs="Arial"/>
          <w:sz w:val="28"/>
          <w:szCs w:val="28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8"/>
          <w:szCs w:val="28"/>
          <w:highlight w:val="none"/>
          <w:lang w:val="en-US" w:eastAsia="zh-CN"/>
        </w:rPr>
        <w:t>Supplementary</w:t>
      </w:r>
      <w:r>
        <w:rPr>
          <w:rFonts w:hint="eastAsia" w:ascii="Times" w:hAnsi="Times" w:cs="Arial"/>
          <w:sz w:val="28"/>
          <w:szCs w:val="28"/>
          <w:highlight w:val="none"/>
          <w:lang w:val="en-US" w:eastAsia="zh-CN"/>
        </w:rPr>
        <w:t>:</w:t>
      </w:r>
    </w:p>
    <w:p w14:paraId="7EFC8072">
      <w:pPr>
        <w:pStyle w:val="8"/>
        <w:numPr>
          <w:ilvl w:val="0"/>
          <w:numId w:val="0"/>
        </w:numPr>
        <w:spacing w:line="360" w:lineRule="auto"/>
        <w:contextualSpacing w:val="0"/>
        <w:jc w:val="both"/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P</w:t>
      </w:r>
      <w:r>
        <w:rPr>
          <w:rFonts w:hint="default" w:ascii="Times" w:hAnsi="Times" w:cs="Arial"/>
          <w:sz w:val="21"/>
          <w:szCs w:val="21"/>
          <w:highlight w:val="none"/>
          <w:lang w:val="en-US" w:eastAsia="zh-CN"/>
        </w:rPr>
        <w:t>rognostic variables with p&lt;0.2 in univariate analysis were included in the propensity score. The two groups were matched at a 1:1 ratio using a caliper width of 0.2,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" w:hAnsi="Times" w:cs="Arial"/>
          <w:sz w:val="21"/>
          <w:szCs w:val="21"/>
          <w:highlight w:val="none"/>
          <w:lang w:val="en-US" w:eastAsia="zh-CN"/>
        </w:rPr>
        <w:t>resulting in 66 successfully matched pairs, with the subsequent analysis as follows:.</w:t>
      </w:r>
      <w:bookmarkStart w:id="1" w:name="_GoBack"/>
      <w:bookmarkEnd w:id="1"/>
    </w:p>
    <w:tbl>
      <w:tblPr>
        <w:tblStyle w:val="2"/>
        <w:tblpPr w:leftFromText="180" w:rightFromText="180" w:vertAnchor="page" w:horzAnchor="page" w:tblpX="709" w:tblpY="4110"/>
        <w:tblOverlap w:val="never"/>
        <w:tblW w:w="10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2"/>
        <w:gridCol w:w="1736"/>
        <w:gridCol w:w="909"/>
        <w:gridCol w:w="1938"/>
        <w:gridCol w:w="1945"/>
        <w:gridCol w:w="872"/>
      </w:tblGrid>
      <w:tr w14:paraId="142C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53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C4F09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4297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E44A8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177165</wp:posOffset>
                      </wp:positionV>
                      <wp:extent cx="2568575" cy="444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57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.8pt;margin-top:13.95pt;height:0.35pt;width:202.25pt;z-index:251659264;mso-width-relative:page;mso-height-relative:page;" filled="f" stroked="t" coordsize="21600,21600" o:gfxdata="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HqJgNUAAAAHAQAADwAAAAAAAAABACAAAAAiAAAAZHJzL2Rvd25yZXYu&#10;eG1sUEsBAhQAFAAAAAgAh07iQENvUjD+AQAA8QMAAA4AAAAAAAAAAQAgAAAAJA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Before PSM</w:t>
            </w:r>
          </w:p>
        </w:tc>
        <w:tc>
          <w:tcPr>
            <w:tcW w:w="4755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01433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192405</wp:posOffset>
                      </wp:positionV>
                      <wp:extent cx="2802890" cy="15875"/>
                      <wp:effectExtent l="0" t="4445" r="1270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2890" cy="158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.05pt;margin-top:15.15pt;height:1.25pt;width:220.7pt;z-index:251660288;mso-width-relative:page;mso-height-relative:page;" filled="f" stroked="t" coordsize="21600,21600" o:gfxdata="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4aAQtYAAAAIAQAADwAAAAAAAAABACAAAAAiAAAAZHJzL2Rvd25yZXYu&#10;eG1sUEsBAhQAFAAAAAgAh07iQB0708j9AQAA8g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After PSM</w:t>
            </w:r>
          </w:p>
        </w:tc>
      </w:tr>
      <w:tr w14:paraId="128D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5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FFF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0A7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CHB Without NAFLD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C57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CHB With NAFLD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CC3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529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</w:rPr>
              <w:t>CHB Without NAFLD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84B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lang w:val="en-US" w:eastAsia="zh-CN"/>
              </w:rPr>
              <w:t>CHB With NAFLD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474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 w14:paraId="4648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5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BAABF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3A45F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(n=91)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9475C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(n=67)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07F9D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2D547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(n=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3F829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(n=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4B78B3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65FF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70F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AGE, years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C83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2C5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39.0±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389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88D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±7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503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3C6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0.411</w:t>
            </w:r>
          </w:p>
        </w:tc>
      </w:tr>
      <w:tr w14:paraId="3B5A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392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SEX, n (%)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2A0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444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203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0.209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E49D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EE02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E2F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0.053</w:t>
            </w:r>
          </w:p>
        </w:tc>
      </w:tr>
      <w:tr w14:paraId="3D6A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5FA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577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75（82.4）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4D6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60（89.6）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3EC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24C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78.8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0E8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11EC9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 w14:paraId="3FDAF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F13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897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16（17.6）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A22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7（10.5）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BD9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792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21.2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1D6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0F075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 w14:paraId="0148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FB5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Family history</w:t>
            </w:r>
          </w:p>
          <w:p w14:paraId="5A02C2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n（%）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D39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15(16.5)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E47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15(22.4)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3C68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0.35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CB8F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15.2)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829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15(22.7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9BF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0.267</w:t>
            </w:r>
          </w:p>
        </w:tc>
      </w:tr>
      <w:tr w14:paraId="7119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EF1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NAs-treated time</w:t>
            </w:r>
          </w:p>
          <w:p w14:paraId="60D0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yeaes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2C0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-6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1C8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A620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824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DC7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F37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0.206</w:t>
            </w:r>
          </w:p>
        </w:tc>
      </w:tr>
      <w:tr w14:paraId="1F63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304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HBsAg,IU/mL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834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-1152)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BE2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-1294)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E86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E28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594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-12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055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587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1218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7E4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0.621</w:t>
            </w:r>
          </w:p>
        </w:tc>
      </w:tr>
      <w:tr w14:paraId="79CF1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0A7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HBsAg,n (%)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D02E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CED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FEAB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2A6D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9B1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C1E0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7DAD0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CDA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＜100IU/mL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E56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19（20.9）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C59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11（16.4）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9A1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7DC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1DA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（16.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BCB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0.381</w:t>
            </w:r>
          </w:p>
        </w:tc>
      </w:tr>
      <w:tr w14:paraId="664C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4F3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100-500IU/mL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477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22（24.2）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43B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21（31.3）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E37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D2F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73C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31.8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908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0.241</w:t>
            </w:r>
          </w:p>
        </w:tc>
      </w:tr>
      <w:tr w14:paraId="21A6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C25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500-1500IU/mL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132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38（41.8）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56C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23（34.3）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379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EDD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42.4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602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34.8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EE5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0.371</w:t>
            </w:r>
          </w:p>
        </w:tc>
      </w:tr>
      <w:tr w14:paraId="583AB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F4E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≥1500IU/mL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E71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12（13.2）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164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12（17.9）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2B7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0.414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CE1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504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151C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0.457</w:t>
            </w:r>
          </w:p>
        </w:tc>
      </w:tr>
      <w:tr w14:paraId="1577A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CBF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HBeAg,IU/mL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37D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0.32(0.03-4.77)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82B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0.39(0.03-11.27)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2DE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E33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(0.0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8.37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118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(0.0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11.97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F7D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0.659</w:t>
            </w:r>
          </w:p>
        </w:tc>
      </w:tr>
      <w:tr w14:paraId="0F80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F90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HBeAg(+),n (%)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C97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30(33.0)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C25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28(41.8)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7776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0.25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CD7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36.4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27F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B4C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0.592</w:t>
            </w:r>
          </w:p>
        </w:tc>
      </w:tr>
      <w:tr w14:paraId="348A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13D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ALT,U/L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E9E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C6D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28.0(19.0-40.0)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813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0.031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86A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22.0(1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.0-32.0)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1AE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7A7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0.062</w:t>
            </w:r>
          </w:p>
        </w:tc>
      </w:tr>
      <w:tr w14:paraId="02C1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475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AST,U/L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B73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.0(16.0-2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A87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21.0(18.0-26.0)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694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0.315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A42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.0(16.0-25.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993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21.0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C58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0.552</w:t>
            </w:r>
          </w:p>
        </w:tc>
      </w:tr>
      <w:tr w14:paraId="6F27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24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GGT,U/L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E3C5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42ADA"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51386">
            <w:pPr>
              <w:ind w:firstLine="18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0.023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D38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B70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5953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0.105</w:t>
            </w:r>
          </w:p>
        </w:tc>
      </w:tr>
      <w:tr w14:paraId="670C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F13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ALP,U/L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A10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70.0(60.0-79.0)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0AC9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74.0(60.0-85.0)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7F6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0.227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20B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69.0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77.5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A21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(6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.0-85.0)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1D7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0.167</w:t>
            </w:r>
          </w:p>
        </w:tc>
      </w:tr>
      <w:tr w14:paraId="7C26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821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TP,g/L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2D9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75.8±3.8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014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76.4±4.2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60E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0.353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B82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E88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5A6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0.923</w:t>
            </w:r>
          </w:p>
        </w:tc>
      </w:tr>
      <w:tr w14:paraId="7ABE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5B6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ALB,g/L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4B9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48.4±2.4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803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48.9±2.7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6AA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0.223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786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A37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49.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085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0.791</w:t>
            </w:r>
          </w:p>
        </w:tc>
      </w:tr>
      <w:tr w14:paraId="704C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BBB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TBIL,µmol/L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D00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13.0(8.6-16.8)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512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12.5(9.6-15.5)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122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0.915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948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(8.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-17.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B0F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(9.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E35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0.815</w:t>
            </w:r>
          </w:p>
        </w:tc>
      </w:tr>
      <w:tr w14:paraId="6B24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55F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DBIL,µmol/L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13B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4.6(3.5-6.0)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6EF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4.6(3.6-5.5)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6F1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0.675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E31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(3.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31A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(3.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-5.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6B8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0.897</w:t>
            </w:r>
          </w:p>
        </w:tc>
      </w:tr>
      <w:tr w14:paraId="4D9D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170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AFP,ng/mL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558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3.3(2.2-4.5)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B955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2.8(2.3-3.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3ADC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0.152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DEA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AEE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(2.3-3.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195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0.138</w:t>
            </w:r>
          </w:p>
        </w:tc>
      </w:tr>
      <w:tr w14:paraId="1A25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819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CREA,µmol/L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389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66.5±12.3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250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70.3±12.7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942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0.059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BFD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11.9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59B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70.2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12.8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8D2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0.074</w:t>
            </w:r>
          </w:p>
        </w:tc>
      </w:tr>
      <w:tr w14:paraId="6EC7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988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UA,µmol/L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47E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322.3±64.5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EEB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346.7±71.5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0DB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AB6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29.7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62.2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41E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5.9±7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927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0.168</w:t>
            </w:r>
          </w:p>
        </w:tc>
      </w:tr>
      <w:tr w14:paraId="1C2FA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0C76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GLU,mmol/L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8ED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5.7(5.2-5.9)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99F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5.7(5.1-6.0)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851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0.975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07E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5.1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.9)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0D9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5.7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(5.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6.0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5DB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0.816</w:t>
            </w:r>
          </w:p>
        </w:tc>
      </w:tr>
      <w:tr w14:paraId="51514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82D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WBC,</w:t>
            </w:r>
            <w:r>
              <w:rPr>
                <w:rStyle w:val="6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×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9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/L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778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5.6(4.7-6.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6DC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868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 w:bidi="ar"/>
              </w:rPr>
              <w:t>.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687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-6.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011A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537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0.078</w:t>
            </w:r>
          </w:p>
        </w:tc>
      </w:tr>
      <w:tr w14:paraId="3B6AB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61F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NLR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942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1.8(1.4-2.3)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206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1.7(1.2-2.2)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8E2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0.367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3B1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1.8(1.4-2.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9B9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1.7(1.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-2.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699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0.332</w:t>
            </w:r>
          </w:p>
        </w:tc>
      </w:tr>
      <w:tr w14:paraId="56B7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5B0611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PLT,</w:t>
            </w:r>
            <w:r>
              <w:rPr>
                <w:rStyle w:val="6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×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9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/L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0EBFB3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202.1±51.0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479D5D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227.2±48.7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2138D1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0.00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6A6C9E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00.4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±54.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283124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28.2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48.4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 w14:paraId="478727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0.056</w:t>
            </w:r>
          </w:p>
        </w:tc>
      </w:tr>
    </w:tbl>
    <w:p w14:paraId="140AD9DA">
      <w:pPr>
        <w:pStyle w:val="8"/>
        <w:spacing w:line="360" w:lineRule="auto"/>
        <w:ind w:firstLine="420" w:firstLineChars="200"/>
        <w:contextualSpacing w:val="0"/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T able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 xml:space="preserve"> S1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. Baseline Characteristics of Patients Before and After Propensity Matching</w:t>
      </w:r>
    </w:p>
    <w:p w14:paraId="3D9C2560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78400" cy="2745740"/>
            <wp:effectExtent l="0" t="0" r="0" b="0"/>
            <wp:docPr id="3" name="图片 3" descr="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6"/>
                    <pic:cNvPicPr>
                      <a:picLocks noChangeAspect="1"/>
                    </pic:cNvPicPr>
                  </pic:nvPicPr>
                  <pic:blipFill>
                    <a:blip r:embed="rId4"/>
                    <a:srcRect t="11412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9ACA">
      <w:pPr>
        <w:pStyle w:val="8"/>
        <w:spacing w:line="360" w:lineRule="auto"/>
        <w:contextualSpacing w:val="0"/>
        <w:jc w:val="center"/>
        <w:rPr>
          <w:rFonts w:hint="eastAsia" w:ascii="Times" w:hAnsi="Times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Figure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>S1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>.Changes in HBsAg levels between groups after PSM</w:t>
      </w:r>
    </w:p>
    <w:p w14:paraId="4BF8C20B">
      <w:pPr>
        <w:rPr>
          <w:rFonts w:hint="eastAsia" w:eastAsia="宋体"/>
          <w:lang w:eastAsia="zh-CN"/>
        </w:rPr>
      </w:pPr>
    </w:p>
    <w:p w14:paraId="6996E12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16145" cy="3968115"/>
            <wp:effectExtent l="0" t="0" r="0" b="0"/>
            <wp:docPr id="4" name="图片 4" descr="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7"/>
                    <pic:cNvPicPr>
                      <a:picLocks noChangeAspect="1"/>
                    </pic:cNvPicPr>
                  </pic:nvPicPr>
                  <pic:blipFill>
                    <a:blip r:embed="rId5"/>
                    <a:srcRect t="7422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AA35">
      <w:pP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Figure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>S2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 xml:space="preserve">Cumulative probability of </w:t>
      </w:r>
      <w:bookmarkStart w:id="0" w:name="OLE_LINK1"/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HBsAg seroclearance</w:t>
      </w:r>
      <w:bookmarkEnd w:id="0"/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 xml:space="preserve"> between groups 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after PSM</w:t>
      </w:r>
    </w:p>
    <w:p w14:paraId="13E364E6">
      <w:pP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</w:p>
    <w:p w14:paraId="76B7FA81">
      <w:pP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</w:p>
    <w:p w14:paraId="49161EDC">
      <w:pP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</w:p>
    <w:p w14:paraId="1C0751D9">
      <w:pPr>
        <w:rPr>
          <w:rFonts w:hint="eastAsia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eastAsia" w:ascii="Times" w:hAnsi="Times" w:eastAsia="Arial" w:cs="Arial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4679950" cy="4283075"/>
            <wp:effectExtent l="0" t="0" r="0" b="0"/>
            <wp:docPr id="5" name="图片 5" descr="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8"/>
                    <pic:cNvPicPr>
                      <a:picLocks noChangeAspect="1"/>
                    </pic:cNvPicPr>
                  </pic:nvPicPr>
                  <pic:blipFill>
                    <a:blip r:embed="rId6"/>
                    <a:srcRect t="752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D8EE">
      <w:pP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Figure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 xml:space="preserve">S3. 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Cumulative probability of HB</w:t>
      </w:r>
      <w:r>
        <w:rPr>
          <w:rFonts w:hint="eastAsia" w:ascii="Times" w:hAnsi="Times" w:eastAsia="Arial" w:cs="Arial"/>
          <w:sz w:val="21"/>
          <w:szCs w:val="21"/>
          <w:highlight w:val="none"/>
          <w:lang w:val="en-US" w:eastAsia="zh-CN"/>
        </w:rPr>
        <w:t>e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Ag seroclearance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 xml:space="preserve"> between groups 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after PSM</w:t>
      </w:r>
    </w:p>
    <w:p w14:paraId="30FB5C42">
      <w:pPr>
        <w:pStyle w:val="8"/>
        <w:spacing w:line="360" w:lineRule="auto"/>
        <w:contextualSpacing w:val="0"/>
        <w:jc w:val="center"/>
        <w:rPr>
          <w:rFonts w:hint="eastAsia" w:ascii="Times" w:hAnsi="Times" w:cs="Arial"/>
          <w:sz w:val="21"/>
          <w:szCs w:val="21"/>
          <w:highlight w:val="none"/>
          <w:lang w:val="en-US" w:eastAsia="zh-CN"/>
        </w:rPr>
      </w:pP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3556000" cy="3175635"/>
            <wp:effectExtent l="0" t="0" r="0" b="0"/>
            <wp:docPr id="6" name="图片 6" descr="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9"/>
                    <pic:cNvPicPr>
                      <a:picLocks noChangeAspect="1"/>
                    </pic:cNvPicPr>
                  </pic:nvPicPr>
                  <pic:blipFill>
                    <a:blip r:embed="rId7"/>
                    <a:srcRect t="778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E23B">
      <w:pPr>
        <w:rPr>
          <w:rFonts w:hint="eastAsia" w:ascii="Times" w:hAnsi="Times" w:eastAsia="Arial" w:cs="Arial"/>
          <w:sz w:val="21"/>
          <w:szCs w:val="21"/>
          <w:highlight w:val="none"/>
          <w:lang w:val="en-US" w:eastAsia="zh-CN"/>
        </w:rPr>
      </w:pP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Figure</w:t>
      </w:r>
      <w:r>
        <w:rPr>
          <w:rFonts w:hint="eastAsia" w:ascii="Times" w:hAnsi="Times" w:cs="Arial"/>
          <w:sz w:val="21"/>
          <w:szCs w:val="21"/>
          <w:highlight w:val="none"/>
          <w:lang w:val="en-US" w:eastAsia="zh-CN"/>
        </w:rPr>
        <w:t>S4. C</w:t>
      </w:r>
      <w:r>
        <w:rPr>
          <w:rFonts w:hint="default" w:ascii="Times" w:hAnsi="Times" w:eastAsia="Arial" w:cs="Arial"/>
          <w:sz w:val="21"/>
          <w:szCs w:val="21"/>
          <w:highlight w:val="none"/>
          <w:lang w:val="en-US" w:eastAsia="zh-CN"/>
        </w:rPr>
        <w:t>umulative probability of HBsAg seroclearance stratified by baseline NAFLD and HBeAg (+/-) after PSM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7405"/>
    <w:rsid w:val="0EB577E3"/>
    <w:rsid w:val="164348E6"/>
    <w:rsid w:val="24455AB5"/>
    <w:rsid w:val="26AB2EDC"/>
    <w:rsid w:val="2C835CA7"/>
    <w:rsid w:val="2C8E78B1"/>
    <w:rsid w:val="2D372E72"/>
    <w:rsid w:val="2DAB4994"/>
    <w:rsid w:val="376263E0"/>
    <w:rsid w:val="3BF85ABC"/>
    <w:rsid w:val="3F7A2405"/>
    <w:rsid w:val="41D87F0E"/>
    <w:rsid w:val="471425D5"/>
    <w:rsid w:val="49C60F7D"/>
    <w:rsid w:val="5AB9663C"/>
    <w:rsid w:val="5E3F3AA9"/>
    <w:rsid w:val="67605271"/>
    <w:rsid w:val="76E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paragraph" w:customStyle="1" w:styleId="8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2382</Characters>
  <Lines>0</Lines>
  <Paragraphs>0</Paragraphs>
  <TotalTime>0</TotalTime>
  <ScaleCrop>false</ScaleCrop>
  <LinksUpToDate>false</LinksUpToDate>
  <CharactersWithSpaces>2490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2025-06-22T18:49:00Z</dcterms:created>
  <dc:creator>huawei</dc:creator>
  <cp:lastModifiedBy>WPS_1394568333</cp:lastModifiedBy>
  <dcterms:modified xsi:type="dcterms:W3CDTF">2025-06-23T13:23:42Z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eyJoZGlkIjoiZmIwOGU4MjMxYTFjMGIzNDRlOTEyZDE3MTc5NmY3ZWMiLCJ1c2VySWQiOiIxMzk0NTY4MzMzIn0=</vt:lpwstr>
  </property>
  <property fmtid="{D5CDD505-2E9C-101B-9397-08002B2CF9AE}" pid="4" name="ICV">
    <vt:lpwstr>D70B68A7280740A88E15C61E146A77F5_12</vt:lpwstr>
  </property>
</Properties>
</file>