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5EB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Supplemental Table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12 Genes Specifically Induced by MT and Their Functional Annotations Under Drought Stress</w:t>
      </w:r>
    </w:p>
    <w:tbl>
      <w:tblPr>
        <w:tblStyle w:val="3"/>
        <w:tblpPr w:leftFromText="180" w:rightFromText="180" w:vertAnchor="text" w:horzAnchor="page" w:tblpX="1388" w:tblpY="139"/>
        <w:tblOverlap w:val="never"/>
        <w:tblW w:w="9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703"/>
        <w:gridCol w:w="2561"/>
        <w:gridCol w:w="4278"/>
      </w:tblGrid>
      <w:tr w14:paraId="020A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9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ID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kME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4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Symbol</w:t>
            </w:r>
          </w:p>
        </w:tc>
        <w:tc>
          <w:tcPr>
            <w:tcW w:w="4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1F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Description</w:t>
            </w:r>
          </w:p>
        </w:tc>
      </w:tr>
      <w:tr w14:paraId="1B2A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Ghi_A04G05786.gene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AUX1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 WAV5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PIR1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，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 MAP1</w:t>
            </w:r>
          </w:p>
        </w:tc>
        <w:tc>
          <w:tcPr>
            <w:tcW w:w="42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Amino acid transporter, transmembrane domain</w:t>
            </w:r>
          </w:p>
        </w:tc>
      </w:tr>
      <w:tr w14:paraId="3BB0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Ghi_A11G05431.gene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NIG1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MYC5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BHLH28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Myc-type, basic helix-loop-helix (bHLH) domain</w:t>
            </w:r>
          </w:p>
        </w:tc>
      </w:tr>
      <w:tr w14:paraId="3DC2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Ghi_D11G16236.gene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8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Ribonuclease H-like superfamily protein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Ribonuclease H domain</w:t>
            </w:r>
          </w:p>
        </w:tc>
      </w:tr>
      <w:tr w14:paraId="05F2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Ghi_D03G05926.gene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UNE10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PIF8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Myc-type, basic helix-loop-helix (bHLH) domain</w:t>
            </w:r>
          </w:p>
        </w:tc>
      </w:tr>
      <w:tr w14:paraId="233A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Ghi_A01G01881.gene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C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NB-ARC domain-containing disease resistance protein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Leucine-rich repeat</w:t>
            </w:r>
          </w:p>
        </w:tc>
      </w:tr>
      <w:tr w14:paraId="2675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Ghi_D09G08051.gene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HMP20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Heavy metal-associated domain, HMA</w:t>
            </w:r>
          </w:p>
        </w:tc>
      </w:tr>
      <w:tr w14:paraId="3336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Ghi_A01G02716.gene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RLK4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 kinase domain</w:t>
            </w:r>
          </w:p>
        </w:tc>
      </w:tr>
      <w:tr w14:paraId="4755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Ghi_A01G04151.gene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KCO1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TPK1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Two pore domain potassium channel</w:t>
            </w:r>
          </w:p>
        </w:tc>
      </w:tr>
      <w:tr w14:paraId="15AC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Ghi_D01G01566.gene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7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GOX2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FMN-dependent dehydrogenase</w:t>
            </w:r>
          </w:p>
        </w:tc>
      </w:tr>
      <w:tr w14:paraId="496B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Ghi_D01G09501.gene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PMDH2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Lactate/malate dehydrogenase, N-terminal</w:t>
            </w:r>
          </w:p>
        </w:tc>
      </w:tr>
      <w:tr w14:paraId="562C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Ghi_A04G04421.gene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GIM2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 GAS2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Oxoglutarate/iron-dependent dioxygenase</w:t>
            </w:r>
          </w:p>
        </w:tc>
      </w:tr>
      <w:tr w14:paraId="64D3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66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Ghi_A10G13731.gene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D8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E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RCA </w:t>
            </w:r>
          </w:p>
        </w:tc>
        <w:tc>
          <w:tcPr>
            <w:tcW w:w="42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C7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ATPase, AAA-type, core</w:t>
            </w:r>
          </w:p>
        </w:tc>
      </w:tr>
    </w:tbl>
    <w:p w14:paraId="24FE4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5393E"/>
    <w:rsid w:val="10AF2817"/>
    <w:rsid w:val="333D32ED"/>
    <w:rsid w:val="4C225FEA"/>
    <w:rsid w:val="7D4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918</Characters>
  <Lines>0</Lines>
  <Paragraphs>0</Paragraphs>
  <TotalTime>0</TotalTime>
  <ScaleCrop>false</ScaleCrop>
  <LinksUpToDate>false</LinksUpToDate>
  <CharactersWithSpaces>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2025-07-11T08:44:00Z</dcterms:created>
  <dc:creator>钟兴月</dc:creator>
  <cp:lastModifiedBy>大饼子</cp:lastModifiedBy>
  <dcterms:modified xsi:type="dcterms:W3CDTF">2025-07-20T05:55:27Z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0DD6E9937D444EAC856E3CDDD5E622B8_11</vt:lpwstr>
  </property>
  <property fmtid="{D5CDD505-2E9C-101B-9397-08002B2CF9AE}" pid="4" name="KSOTemplateDocerSaveRecord">
    <vt:lpwstr>eyJoZGlkIjoiYWNjN2IyZDliMWEyMWE3NGQ0NjJmMDhmMzc2MTYyMWEiLCJ1c2VySWQiOiI0MzAyODg0MjEifQ==</vt:lpwstr>
  </property>
</Properties>
</file>